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5D3862" w:rsidRDefault="007F266B">
      <w:pPr>
        <w:jc w:val="right"/>
        <w:rPr>
          <w:color w:val="0070C0"/>
        </w:rPr>
      </w:pPr>
      <w:r>
        <w:rPr>
          <w:noProof/>
        </w:rPr>
        <mc:AlternateContent>
          <mc:Choice Requires="wpg">
            <w:drawing>
              <wp:anchor distT="0" distB="0" distL="114300" distR="114300" simplePos="0" relativeHeight="251656192" behindDoc="1" locked="0" layoutInCell="1" allowOverlap="1">
                <wp:simplePos x="0" y="0"/>
                <wp:positionH relativeFrom="column">
                  <wp:posOffset>-411480</wp:posOffset>
                </wp:positionH>
                <wp:positionV relativeFrom="paragraph">
                  <wp:posOffset>132715</wp:posOffset>
                </wp:positionV>
                <wp:extent cx="2435860" cy="1247140"/>
                <wp:effectExtent l="0" t="0" r="2540" b="0"/>
                <wp:wrapTight wrapText="bothSides">
                  <wp:wrapPolygon edited="1">
                    <wp:start x="0" y="0"/>
                    <wp:lineTo x="0" y="21116"/>
                    <wp:lineTo x="21454" y="21116"/>
                    <wp:lineTo x="21454" y="0"/>
                    <wp:lineTo x="0" y="0"/>
                  </wp:wrapPolygon>
                </wp:wrapTight>
                <wp:docPr id="1"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
                        <pic:cNvPicPr>
                          <a:picLocks noChangeAspect="1"/>
                        </pic:cNvPicPr>
                      </pic:nvPicPr>
                      <pic:blipFill>
                        <a:blip r:embed="rId9"/>
                        <a:stretch/>
                      </pic:blipFill>
                      <pic:spPr bwMode="auto">
                        <a:xfrm>
                          <a:off x="0" y="0"/>
                          <a:ext cx="2435860" cy="1247140"/>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0" o:spid="_x0000_s0" type="#_x0000_t75" style="position:absolute;z-index:-251656192;o:allowoverlap:true;o:allowincell:true;mso-position-horizontal-relative:text;margin-left:-32.40pt;mso-position-horizontal:absolute;mso-position-vertical-relative:text;margin-top:10.45pt;mso-position-vertical:absolute;width:191.80pt;height:98.20pt;mso-wrap-distance-left:9.00pt;mso-wrap-distance-top:0.00pt;mso-wrap-distance-right:9.00pt;mso-wrap-distance-bottom:0.00pt;" wrapcoords="0 0 0 97759 99324 97759 99324 0 0 0" stroked="false">
                <v:path textboxrect="0,0,0,0"/>
                <w10:wrap type="tight"/>
                <v:imagedata r:id="rId13" o:title=""/>
              </v:shape>
            </w:pict>
          </mc:Fallback>
        </mc:AlternateContent>
      </w:r>
    </w:p>
    <w:tbl>
      <w:tblPr>
        <w:tblpPr w:leftFromText="180" w:rightFromText="180" w:vertAnchor="text" w:horzAnchor="margin" w:tblpXSpec="right" w:tblpY="84"/>
        <w:tblW w:w="4500" w:type="dxa"/>
        <w:tblLook w:val="01E0" w:firstRow="1" w:lastRow="1" w:firstColumn="1" w:lastColumn="1" w:noHBand="0" w:noVBand="0"/>
      </w:tblPr>
      <w:tblGrid>
        <w:gridCol w:w="4500"/>
      </w:tblGrid>
      <w:tr w:rsidR="005D3862">
        <w:tc>
          <w:tcPr>
            <w:tcW w:w="4500" w:type="dxa"/>
          </w:tcPr>
          <w:p w:rsidR="005D3862" w:rsidRDefault="007F266B">
            <w:pPr>
              <w:pStyle w:val="afa"/>
              <w:spacing w:line="240" w:lineRule="auto"/>
              <w:ind w:left="72" w:right="-3530"/>
              <w:jc w:val="left"/>
              <w:rPr>
                <w:rFonts w:ascii="Arial Narrow" w:hAnsi="Arial Narrow"/>
                <w:b/>
                <w:i w:val="0"/>
                <w:color w:val="0070C0"/>
                <w:sz w:val="20"/>
                <w:szCs w:val="20"/>
                <w:u w:val="none"/>
              </w:rPr>
            </w:pPr>
            <w:r>
              <w:rPr>
                <w:rFonts w:ascii="Arial Narrow" w:hAnsi="Arial Narrow"/>
                <w:b/>
                <w:i w:val="0"/>
                <w:color w:val="0070C0"/>
                <w:sz w:val="20"/>
                <w:szCs w:val="20"/>
                <w:u w:val="none"/>
              </w:rPr>
              <w:t xml:space="preserve">                       УТВЕРЖДЕН</w:t>
            </w:r>
          </w:p>
        </w:tc>
      </w:tr>
      <w:tr w:rsidR="005D3862">
        <w:tc>
          <w:tcPr>
            <w:tcW w:w="4500" w:type="dxa"/>
          </w:tcPr>
          <w:p w:rsidR="005D3862" w:rsidRDefault="007F266B">
            <w:pPr>
              <w:pStyle w:val="afa"/>
              <w:spacing w:line="240" w:lineRule="auto"/>
              <w:ind w:left="72" w:right="-3530"/>
              <w:jc w:val="left"/>
              <w:rPr>
                <w:rFonts w:ascii="Arial Narrow" w:hAnsi="Arial Narrow"/>
                <w:b/>
                <w:i w:val="0"/>
                <w:color w:val="0070C0"/>
                <w:sz w:val="20"/>
                <w:szCs w:val="20"/>
                <w:u w:val="none"/>
              </w:rPr>
            </w:pPr>
            <w:r>
              <w:rPr>
                <w:rFonts w:ascii="Arial Narrow" w:hAnsi="Arial Narrow"/>
                <w:b/>
                <w:i w:val="0"/>
                <w:color w:val="0070C0"/>
                <w:sz w:val="20"/>
                <w:szCs w:val="20"/>
                <w:u w:val="none"/>
              </w:rPr>
              <w:t xml:space="preserve">                       решением годового заседания</w:t>
            </w:r>
          </w:p>
          <w:p w:rsidR="005D3862" w:rsidRDefault="007F266B">
            <w:pPr>
              <w:pStyle w:val="afa"/>
              <w:spacing w:line="240" w:lineRule="auto"/>
              <w:ind w:left="72" w:right="-3530"/>
              <w:jc w:val="left"/>
              <w:rPr>
                <w:rFonts w:ascii="Arial Narrow" w:hAnsi="Arial Narrow"/>
                <w:b/>
                <w:i w:val="0"/>
                <w:color w:val="0070C0"/>
                <w:sz w:val="20"/>
                <w:szCs w:val="20"/>
                <w:u w:val="none"/>
              </w:rPr>
            </w:pPr>
            <w:r>
              <w:rPr>
                <w:rFonts w:ascii="Arial Narrow" w:hAnsi="Arial Narrow"/>
                <w:b/>
                <w:i w:val="0"/>
                <w:color w:val="0070C0"/>
                <w:sz w:val="20"/>
                <w:szCs w:val="20"/>
                <w:u w:val="none"/>
              </w:rPr>
              <w:t xml:space="preserve">                       Общего собрания акционеров</w:t>
            </w:r>
          </w:p>
        </w:tc>
      </w:tr>
      <w:tr w:rsidR="005D3862">
        <w:tc>
          <w:tcPr>
            <w:tcW w:w="4500" w:type="dxa"/>
          </w:tcPr>
          <w:p w:rsidR="005D3862" w:rsidRDefault="007F266B">
            <w:pPr>
              <w:pStyle w:val="afa"/>
              <w:spacing w:line="240" w:lineRule="auto"/>
              <w:ind w:left="72" w:right="-3530"/>
              <w:jc w:val="left"/>
              <w:rPr>
                <w:rFonts w:ascii="Arial Narrow" w:hAnsi="Arial Narrow"/>
                <w:b/>
                <w:i w:val="0"/>
                <w:color w:val="0070C0"/>
                <w:sz w:val="20"/>
                <w:szCs w:val="20"/>
                <w:u w:val="none"/>
              </w:rPr>
            </w:pPr>
            <w:r>
              <w:rPr>
                <w:rFonts w:ascii="Arial Narrow" w:hAnsi="Arial Narrow"/>
                <w:b/>
                <w:i w:val="0"/>
                <w:color w:val="0070C0"/>
                <w:sz w:val="20"/>
                <w:szCs w:val="20"/>
                <w:u w:val="none"/>
              </w:rPr>
              <w:t xml:space="preserve">                       АО «ДГК»</w:t>
            </w:r>
          </w:p>
        </w:tc>
      </w:tr>
      <w:tr w:rsidR="005D3862">
        <w:tc>
          <w:tcPr>
            <w:tcW w:w="4500" w:type="dxa"/>
          </w:tcPr>
          <w:p w:rsidR="005D3862" w:rsidRDefault="005D3862">
            <w:pPr>
              <w:pStyle w:val="afa"/>
              <w:spacing w:line="240" w:lineRule="auto"/>
              <w:ind w:left="72" w:right="-3530"/>
              <w:rPr>
                <w:rFonts w:ascii="Arial Narrow" w:hAnsi="Arial Narrow"/>
                <w:b/>
                <w:i w:val="0"/>
                <w:color w:val="0070C0"/>
                <w:sz w:val="20"/>
                <w:szCs w:val="20"/>
                <w:u w:val="none"/>
              </w:rPr>
            </w:pPr>
          </w:p>
          <w:p w:rsidR="005D3862" w:rsidRDefault="007F266B">
            <w:pPr>
              <w:pStyle w:val="afa"/>
              <w:spacing w:line="240" w:lineRule="auto"/>
              <w:ind w:left="72" w:right="-3530"/>
              <w:jc w:val="left"/>
              <w:rPr>
                <w:rFonts w:ascii="Arial Narrow" w:hAnsi="Arial Narrow"/>
                <w:b/>
                <w:i w:val="0"/>
                <w:color w:val="0070C0"/>
                <w:sz w:val="20"/>
                <w:szCs w:val="20"/>
                <w:u w:val="none"/>
              </w:rPr>
            </w:pPr>
            <w:r>
              <w:rPr>
                <w:rFonts w:ascii="Arial Narrow" w:hAnsi="Arial Narrow"/>
                <w:b/>
                <w:i w:val="0"/>
                <w:color w:val="0070C0"/>
                <w:sz w:val="20"/>
                <w:szCs w:val="20"/>
                <w:u w:val="none"/>
              </w:rPr>
              <w:t xml:space="preserve">                       Протокол от________ № ___</w:t>
            </w:r>
          </w:p>
        </w:tc>
      </w:tr>
    </w:tbl>
    <w:p w:rsidR="005D3862" w:rsidRDefault="005D3862">
      <w:pPr>
        <w:pStyle w:val="afa"/>
        <w:spacing w:line="240" w:lineRule="auto"/>
        <w:jc w:val="left"/>
        <w:rPr>
          <w:rFonts w:ascii="Arial Narrow" w:hAnsi="Arial Narrow"/>
          <w:b/>
          <w:color w:val="0070C0"/>
          <w:sz w:val="24"/>
          <w:szCs w:val="24"/>
          <w:u w:val="none"/>
        </w:rPr>
      </w:pPr>
    </w:p>
    <w:tbl>
      <w:tblPr>
        <w:tblW w:w="0" w:type="auto"/>
        <w:tblLook w:val="01E0" w:firstRow="1" w:lastRow="1" w:firstColumn="1" w:lastColumn="1" w:noHBand="0" w:noVBand="0"/>
      </w:tblPr>
      <w:tblGrid>
        <w:gridCol w:w="4956"/>
      </w:tblGrid>
      <w:tr w:rsidR="005D3862">
        <w:tc>
          <w:tcPr>
            <w:tcW w:w="4956" w:type="dxa"/>
            <w:vAlign w:val="center"/>
          </w:tcPr>
          <w:p w:rsidR="005D3862" w:rsidRDefault="005D3862">
            <w:pPr>
              <w:pStyle w:val="2"/>
            </w:pPr>
          </w:p>
        </w:tc>
      </w:tr>
    </w:tbl>
    <w:p w:rsidR="005D3862" w:rsidRDefault="005D3862"/>
    <w:p w:rsidR="005D3862" w:rsidRDefault="005D3862"/>
    <w:p w:rsidR="005D3862" w:rsidRDefault="005D3862"/>
    <w:p w:rsidR="005D3862" w:rsidRDefault="005D3862">
      <w:pPr>
        <w:jc w:val="center"/>
        <w:rPr>
          <w:rFonts w:ascii="Tahoma" w:hAnsi="Tahoma" w:cs="Tahoma"/>
          <w:b/>
          <w:sz w:val="34"/>
          <w:szCs w:val="34"/>
        </w:rPr>
      </w:pPr>
    </w:p>
    <w:p w:rsidR="005D3862" w:rsidRDefault="005D3862">
      <w:pPr>
        <w:jc w:val="center"/>
        <w:rPr>
          <w:rFonts w:ascii="Tahoma" w:hAnsi="Tahoma" w:cs="Tahoma"/>
          <w:b/>
          <w:bCs/>
          <w:sz w:val="44"/>
          <w:szCs w:val="44"/>
        </w:rPr>
      </w:pPr>
    </w:p>
    <w:p w:rsidR="005D3862" w:rsidRDefault="005D3862">
      <w:pPr>
        <w:jc w:val="center"/>
        <w:rPr>
          <w:rFonts w:ascii="Tahoma" w:hAnsi="Tahoma" w:cs="Tahoma"/>
          <w:b/>
          <w:bCs/>
          <w:sz w:val="44"/>
          <w:szCs w:val="44"/>
        </w:rPr>
      </w:pPr>
    </w:p>
    <w:p w:rsidR="005D3862" w:rsidRDefault="005D3862">
      <w:pPr>
        <w:jc w:val="center"/>
        <w:rPr>
          <w:rFonts w:ascii="Tahoma" w:hAnsi="Tahoma" w:cs="Tahoma"/>
          <w:b/>
          <w:bCs/>
          <w:sz w:val="44"/>
          <w:szCs w:val="44"/>
        </w:rPr>
      </w:pPr>
    </w:p>
    <w:p w:rsidR="005D3862" w:rsidRDefault="007F266B">
      <w:pPr>
        <w:jc w:val="center"/>
        <w:rPr>
          <w:rFonts w:ascii="Tahoma" w:hAnsi="Tahoma" w:cs="Tahoma"/>
          <w:b/>
          <w:bCs/>
          <w:sz w:val="44"/>
          <w:szCs w:val="44"/>
        </w:rPr>
      </w:pPr>
      <w:r>
        <w:rPr>
          <w:rFonts w:ascii="Tahoma" w:hAnsi="Tahoma" w:cs="Tahoma"/>
          <w:b/>
          <w:sz w:val="44"/>
          <w:szCs w:val="44"/>
        </w:rPr>
        <w:t>ГОДОВОЙ ОТЧЕТ АО «ДГК»</w:t>
      </w:r>
      <w:r>
        <w:rPr>
          <w:rFonts w:ascii="Tahoma" w:hAnsi="Tahoma" w:cs="Tahoma"/>
          <w:b/>
          <w:sz w:val="44"/>
          <w:szCs w:val="44"/>
        </w:rPr>
        <w:br/>
        <w:t>за 2024 ГОД</w:t>
      </w:r>
    </w:p>
    <w:p w:rsidR="005D3862" w:rsidRDefault="005D3862"/>
    <w:p w:rsidR="005D3862" w:rsidRDefault="005D3862"/>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5D3862">
      <w:pPr>
        <w:rPr>
          <w:rFonts w:ascii="Tahoma" w:hAnsi="Tahoma" w:cs="Tahoma"/>
          <w:sz w:val="26"/>
          <w:szCs w:val="26"/>
        </w:rPr>
      </w:pPr>
    </w:p>
    <w:p w:rsidR="005D3862" w:rsidRDefault="007F266B">
      <w:pPr>
        <w:rPr>
          <w:rFonts w:ascii="Tahoma" w:hAnsi="Tahoma" w:cs="Tahoma"/>
          <w:sz w:val="26"/>
          <w:szCs w:val="26"/>
        </w:rPr>
      </w:pPr>
      <w:r>
        <w:rPr>
          <w:rFonts w:ascii="Tahoma" w:hAnsi="Tahoma" w:cs="Tahoma"/>
          <w:sz w:val="26"/>
          <w:szCs w:val="26"/>
        </w:rPr>
        <w:t>Генеральный директор   _____________________________       С.В. Иртов</w:t>
      </w:r>
    </w:p>
    <w:p w:rsidR="005D3862" w:rsidRDefault="005D3862">
      <w:pPr>
        <w:rPr>
          <w:rFonts w:ascii="Tahoma" w:hAnsi="Tahoma" w:cs="Tahoma"/>
          <w:sz w:val="20"/>
          <w:szCs w:val="20"/>
        </w:rPr>
      </w:pPr>
    </w:p>
    <w:p w:rsidR="005D3862" w:rsidRDefault="007F266B">
      <w:pPr>
        <w:pStyle w:val="afa"/>
        <w:spacing w:line="240" w:lineRule="auto"/>
        <w:jc w:val="left"/>
        <w:rPr>
          <w:rFonts w:ascii="Arial Narrow" w:hAnsi="Arial Narrow"/>
          <w:bCs/>
          <w:i w:val="0"/>
          <w:iCs w:val="0"/>
          <w:sz w:val="24"/>
          <w:szCs w:val="24"/>
          <w:u w:val="none"/>
        </w:rPr>
      </w:pPr>
      <w:r>
        <w:rPr>
          <w:rFonts w:ascii="Arial Narrow" w:hAnsi="Arial Narrow"/>
          <w:bCs/>
          <w:i w:val="0"/>
          <w:iCs w:val="0"/>
          <w:sz w:val="24"/>
          <w:szCs w:val="24"/>
          <w:u w:val="none"/>
        </w:rPr>
        <w:t>«___»___________ 2025 г.</w:t>
      </w:r>
    </w:p>
    <w:p w:rsidR="005D3862" w:rsidRDefault="007F266B">
      <w:pPr>
        <w:pStyle w:val="afa"/>
        <w:rPr>
          <w:rFonts w:ascii="Arial Narrow" w:hAnsi="Arial Narrow"/>
          <w:i w:val="0"/>
          <w:sz w:val="24"/>
          <w:szCs w:val="24"/>
        </w:rPr>
      </w:pPr>
      <w:r>
        <w:rPr>
          <w:rFonts w:ascii="Arial Narrow" w:hAnsi="Arial Narrow"/>
          <w:b/>
          <w:i w:val="0"/>
          <w:color w:val="0070C0"/>
          <w:sz w:val="24"/>
          <w:szCs w:val="24"/>
          <w:u w:val="none"/>
        </w:rPr>
        <w:lastRenderedPageBreak/>
        <w:t>СОДЕРЖАНИЕ</w:t>
      </w:r>
      <w:r>
        <w:rPr>
          <w:rFonts w:ascii="Arial Narrow" w:hAnsi="Arial Narrow"/>
          <w:i w:val="0"/>
          <w:sz w:val="24"/>
          <w:szCs w:val="24"/>
          <w:u w:val="none"/>
        </w:rPr>
        <w:t>:</w:t>
      </w:r>
    </w:p>
    <w:p w:rsidR="005D3862" w:rsidRDefault="007F266B">
      <w:pPr>
        <w:pStyle w:val="1d"/>
        <w:rPr>
          <w:rFonts w:asciiTheme="minorHAnsi" w:eastAsiaTheme="minorEastAsia" w:hAnsiTheme="minorHAnsi" w:cstheme="minorBidi"/>
          <w:b w:val="0"/>
          <w:noProof/>
          <w:color w:val="auto"/>
          <w:sz w:val="22"/>
          <w:szCs w:val="22"/>
        </w:rPr>
      </w:pPr>
      <w:r>
        <w:fldChar w:fldCharType="begin"/>
      </w:r>
      <w:r>
        <w:instrText xml:space="preserve"> TOC \o "1-3" \h \z \u </w:instrText>
      </w:r>
      <w:r>
        <w:fldChar w:fldCharType="separate"/>
      </w:r>
      <w:hyperlink w:anchor="_Toc195095166" w:tooltip="#_Toc195095166" w:history="1">
        <w:r>
          <w:rPr>
            <w:rStyle w:val="aff"/>
            <w:rFonts w:eastAsia="Arial"/>
            <w:noProof/>
          </w:rPr>
          <w:t>Обращение к акционерам АО «ДГК»</w:t>
        </w:r>
        <w:r>
          <w:rPr>
            <w:noProof/>
          </w:rPr>
          <w:tab/>
        </w:r>
        <w:r>
          <w:rPr>
            <w:noProof/>
          </w:rPr>
          <w:fldChar w:fldCharType="begin"/>
        </w:r>
        <w:r>
          <w:rPr>
            <w:noProof/>
          </w:rPr>
          <w:instrText xml:space="preserve"> PAGEREF _Toc195095166 \h </w:instrText>
        </w:r>
        <w:r>
          <w:rPr>
            <w:noProof/>
          </w:rPr>
        </w:r>
        <w:r>
          <w:rPr>
            <w:noProof/>
          </w:rPr>
          <w:fldChar w:fldCharType="separate"/>
        </w:r>
        <w:r w:rsidR="0014245E">
          <w:rPr>
            <w:noProof/>
          </w:rPr>
          <w:t>4</w:t>
        </w:r>
        <w:r>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67" w:tooltip="#_Toc195095167" w:history="1">
        <w:r w:rsidR="007F266B">
          <w:rPr>
            <w:rStyle w:val="aff"/>
            <w:rFonts w:eastAsia="Arial"/>
            <w:noProof/>
          </w:rPr>
          <w:t>Раздел 1. Развитие Общества</w:t>
        </w:r>
        <w:r w:rsidR="007F266B">
          <w:rPr>
            <w:noProof/>
          </w:rPr>
          <w:tab/>
        </w:r>
        <w:r w:rsidR="007F266B">
          <w:rPr>
            <w:noProof/>
          </w:rPr>
          <w:fldChar w:fldCharType="begin"/>
        </w:r>
        <w:r w:rsidR="007F266B">
          <w:rPr>
            <w:noProof/>
          </w:rPr>
          <w:instrText xml:space="preserve"> PAGEREF _Toc195095167 \h </w:instrText>
        </w:r>
        <w:r w:rsidR="007F266B">
          <w:rPr>
            <w:noProof/>
          </w:rPr>
        </w:r>
        <w:r w:rsidR="007F266B">
          <w:rPr>
            <w:noProof/>
          </w:rPr>
          <w:fldChar w:fldCharType="separate"/>
        </w:r>
        <w:r w:rsidR="0014245E">
          <w:rPr>
            <w:noProof/>
          </w:rPr>
          <w:t>6</w:t>
        </w:r>
        <w:r w:rsidR="007F266B">
          <w:rPr>
            <w:noProof/>
          </w:rPr>
          <w:fldChar w:fldCharType="end"/>
        </w:r>
      </w:hyperlink>
    </w:p>
    <w:p w:rsidR="005D3862" w:rsidRDefault="00433D6F">
      <w:pPr>
        <w:pStyle w:val="2c"/>
        <w:tabs>
          <w:tab w:val="left" w:pos="880"/>
        </w:tabs>
        <w:rPr>
          <w:rFonts w:asciiTheme="minorHAnsi" w:eastAsiaTheme="minorEastAsia" w:hAnsiTheme="minorHAnsi" w:cstheme="minorBidi"/>
          <w:noProof/>
          <w:color w:val="auto"/>
          <w:sz w:val="22"/>
          <w:szCs w:val="22"/>
        </w:rPr>
      </w:pPr>
      <w:hyperlink w:anchor="_Toc195095168" w:tooltip="#_Toc195095168" w:history="1">
        <w:r w:rsidR="007F266B">
          <w:rPr>
            <w:rStyle w:val="aff"/>
            <w:rFonts w:eastAsia="Arial"/>
            <w:noProof/>
          </w:rPr>
          <w:t>1.1.</w:t>
        </w:r>
        <w:r w:rsidR="007F266B">
          <w:rPr>
            <w:rFonts w:asciiTheme="minorHAnsi" w:eastAsiaTheme="minorEastAsia" w:hAnsiTheme="minorHAnsi" w:cstheme="minorBidi"/>
            <w:noProof/>
            <w:color w:val="auto"/>
            <w:sz w:val="22"/>
            <w:szCs w:val="22"/>
          </w:rPr>
          <w:t xml:space="preserve"> </w:t>
        </w:r>
        <w:r w:rsidR="007F266B">
          <w:rPr>
            <w:rStyle w:val="aff"/>
            <w:rFonts w:eastAsia="Arial"/>
            <w:noProof/>
          </w:rPr>
          <w:t>Об Обществе и его положении в отрасли</w:t>
        </w:r>
        <w:r w:rsidR="007F266B">
          <w:rPr>
            <w:noProof/>
          </w:rPr>
          <w:tab/>
        </w:r>
        <w:r w:rsidR="007F266B">
          <w:rPr>
            <w:noProof/>
          </w:rPr>
          <w:fldChar w:fldCharType="begin"/>
        </w:r>
        <w:r w:rsidR="007F266B">
          <w:rPr>
            <w:noProof/>
          </w:rPr>
          <w:instrText xml:space="preserve"> PAGEREF _Toc195095168 \h </w:instrText>
        </w:r>
        <w:r w:rsidR="007F266B">
          <w:rPr>
            <w:noProof/>
          </w:rPr>
        </w:r>
        <w:r w:rsidR="007F266B">
          <w:rPr>
            <w:noProof/>
          </w:rPr>
          <w:fldChar w:fldCharType="separate"/>
        </w:r>
        <w:r w:rsidR="0014245E">
          <w:rPr>
            <w:noProof/>
          </w:rPr>
          <w:t>6</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69" w:tooltip="#_Toc195095169" w:history="1">
        <w:r w:rsidR="007F266B">
          <w:rPr>
            <w:rStyle w:val="aff"/>
            <w:rFonts w:eastAsia="Arial"/>
            <w:noProof/>
          </w:rPr>
          <w:t>1.2. Стратегические цели</w:t>
        </w:r>
        <w:r w:rsidR="007F266B">
          <w:rPr>
            <w:noProof/>
          </w:rPr>
          <w:tab/>
        </w:r>
        <w:r w:rsidR="007F266B">
          <w:rPr>
            <w:noProof/>
          </w:rPr>
          <w:fldChar w:fldCharType="begin"/>
        </w:r>
        <w:r w:rsidR="007F266B">
          <w:rPr>
            <w:noProof/>
          </w:rPr>
          <w:instrText xml:space="preserve"> PAGEREF _Toc195095169 \h </w:instrText>
        </w:r>
        <w:r w:rsidR="007F266B">
          <w:rPr>
            <w:noProof/>
          </w:rPr>
        </w:r>
        <w:r w:rsidR="007F266B">
          <w:rPr>
            <w:noProof/>
          </w:rPr>
          <w:fldChar w:fldCharType="separate"/>
        </w:r>
        <w:r w:rsidR="0014245E">
          <w:rPr>
            <w:noProof/>
          </w:rPr>
          <w:t>15</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70" w:tooltip="#_Toc195095170" w:history="1">
        <w:r w:rsidR="007F266B">
          <w:rPr>
            <w:rStyle w:val="aff"/>
            <w:rFonts w:eastAsia="Arial"/>
            <w:noProof/>
          </w:rPr>
          <w:t>1.3. Приоритетные задачи и перспективы развития Общества</w:t>
        </w:r>
        <w:r w:rsidR="007F266B">
          <w:rPr>
            <w:noProof/>
          </w:rPr>
          <w:tab/>
        </w:r>
        <w:r w:rsidR="007F266B">
          <w:rPr>
            <w:noProof/>
          </w:rPr>
          <w:fldChar w:fldCharType="begin"/>
        </w:r>
        <w:r w:rsidR="007F266B">
          <w:rPr>
            <w:noProof/>
          </w:rPr>
          <w:instrText xml:space="preserve"> PAGEREF _Toc195095170 \h </w:instrText>
        </w:r>
        <w:r w:rsidR="007F266B">
          <w:rPr>
            <w:noProof/>
          </w:rPr>
        </w:r>
        <w:r w:rsidR="007F266B">
          <w:rPr>
            <w:noProof/>
          </w:rPr>
          <w:fldChar w:fldCharType="separate"/>
        </w:r>
        <w:r w:rsidR="0014245E">
          <w:rPr>
            <w:noProof/>
          </w:rPr>
          <w:t>16</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71" w:tooltip="#_Toc195095171" w:history="1">
        <w:r w:rsidR="007F266B">
          <w:rPr>
            <w:rStyle w:val="aff"/>
            <w:rFonts w:eastAsia="Arial"/>
            <w:noProof/>
          </w:rPr>
          <w:t>Раздел 2. Производство</w:t>
        </w:r>
        <w:r w:rsidR="007F266B">
          <w:rPr>
            <w:noProof/>
          </w:rPr>
          <w:tab/>
        </w:r>
        <w:r w:rsidR="007F266B">
          <w:rPr>
            <w:noProof/>
          </w:rPr>
          <w:fldChar w:fldCharType="begin"/>
        </w:r>
        <w:r w:rsidR="007F266B">
          <w:rPr>
            <w:noProof/>
          </w:rPr>
          <w:instrText xml:space="preserve"> PAGEREF _Toc195095171 \h </w:instrText>
        </w:r>
        <w:r w:rsidR="007F266B">
          <w:rPr>
            <w:noProof/>
          </w:rPr>
        </w:r>
        <w:r w:rsidR="007F266B">
          <w:rPr>
            <w:noProof/>
          </w:rPr>
          <w:fldChar w:fldCharType="separate"/>
        </w:r>
        <w:r w:rsidR="0014245E">
          <w:rPr>
            <w:noProof/>
          </w:rPr>
          <w:t>18</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72" w:tooltip="#_Toc195095172" w:history="1">
        <w:r w:rsidR="007F266B">
          <w:rPr>
            <w:rStyle w:val="aff"/>
            <w:rFonts w:eastAsia="Arial"/>
            <w:noProof/>
          </w:rPr>
          <w:t>2.1. Основные производственные показатели</w:t>
        </w:r>
        <w:r w:rsidR="007F266B">
          <w:rPr>
            <w:noProof/>
          </w:rPr>
          <w:tab/>
        </w:r>
        <w:r w:rsidR="007F266B">
          <w:rPr>
            <w:noProof/>
          </w:rPr>
          <w:fldChar w:fldCharType="begin"/>
        </w:r>
        <w:r w:rsidR="007F266B">
          <w:rPr>
            <w:noProof/>
          </w:rPr>
          <w:instrText xml:space="preserve"> PAGEREF _Toc195095172 \h </w:instrText>
        </w:r>
        <w:r w:rsidR="007F266B">
          <w:rPr>
            <w:noProof/>
          </w:rPr>
        </w:r>
        <w:r w:rsidR="007F266B">
          <w:rPr>
            <w:noProof/>
          </w:rPr>
          <w:fldChar w:fldCharType="separate"/>
        </w:r>
        <w:r w:rsidR="0014245E">
          <w:rPr>
            <w:noProof/>
          </w:rPr>
          <w:t>18</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75" w:tooltip="#_Toc195095175" w:history="1">
        <w:r w:rsidR="007F266B">
          <w:rPr>
            <w:rStyle w:val="aff"/>
            <w:rFonts w:eastAsia="Arial"/>
            <w:noProof/>
          </w:rPr>
          <w:t>2.2. Итоги работы на ОРЭМ</w:t>
        </w:r>
        <w:r w:rsidR="007F266B">
          <w:rPr>
            <w:noProof/>
          </w:rPr>
          <w:tab/>
        </w:r>
        <w:r w:rsidR="007F266B">
          <w:rPr>
            <w:noProof/>
          </w:rPr>
          <w:fldChar w:fldCharType="begin"/>
        </w:r>
        <w:r w:rsidR="007F266B">
          <w:rPr>
            <w:noProof/>
          </w:rPr>
          <w:instrText xml:space="preserve"> PAGEREF _Toc195095175 \h </w:instrText>
        </w:r>
        <w:r w:rsidR="007F266B">
          <w:rPr>
            <w:noProof/>
          </w:rPr>
        </w:r>
        <w:r w:rsidR="007F266B">
          <w:rPr>
            <w:noProof/>
          </w:rPr>
          <w:fldChar w:fldCharType="separate"/>
        </w:r>
        <w:r w:rsidR="0014245E">
          <w:rPr>
            <w:noProof/>
          </w:rPr>
          <w:t>22</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76" w:tooltip="#_Toc195095176" w:history="1">
        <w:r w:rsidR="007F266B">
          <w:rPr>
            <w:rStyle w:val="aff"/>
            <w:rFonts w:eastAsia="Arial"/>
            <w:noProof/>
          </w:rPr>
          <w:t>Раздел 3. Управление состоянием основных фондов</w:t>
        </w:r>
        <w:r w:rsidR="007F266B">
          <w:rPr>
            <w:noProof/>
          </w:rPr>
          <w:tab/>
        </w:r>
        <w:r w:rsidR="007F266B">
          <w:rPr>
            <w:noProof/>
          </w:rPr>
          <w:fldChar w:fldCharType="begin"/>
        </w:r>
        <w:r w:rsidR="007F266B">
          <w:rPr>
            <w:noProof/>
          </w:rPr>
          <w:instrText xml:space="preserve"> PAGEREF _Toc195095176 \h </w:instrText>
        </w:r>
        <w:r w:rsidR="007F266B">
          <w:rPr>
            <w:noProof/>
          </w:rPr>
        </w:r>
        <w:r w:rsidR="007F266B">
          <w:rPr>
            <w:noProof/>
          </w:rPr>
          <w:fldChar w:fldCharType="separate"/>
        </w:r>
        <w:r w:rsidR="0014245E">
          <w:rPr>
            <w:noProof/>
          </w:rPr>
          <w:t>24</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77" w:tooltip="#_Toc195095177" w:history="1">
        <w:r w:rsidR="007F266B">
          <w:rPr>
            <w:rStyle w:val="aff"/>
            <w:rFonts w:eastAsia="Arial"/>
            <w:noProof/>
          </w:rPr>
          <w:t>3.1. Управление состоянием основных фондов – техническое обслуживание, ремонт, техническое перевооружение</w:t>
        </w:r>
        <w:r w:rsidR="007F266B">
          <w:rPr>
            <w:noProof/>
          </w:rPr>
          <w:tab/>
        </w:r>
        <w:r w:rsidR="007F266B">
          <w:rPr>
            <w:noProof/>
          </w:rPr>
          <w:fldChar w:fldCharType="begin"/>
        </w:r>
        <w:r w:rsidR="007F266B">
          <w:rPr>
            <w:noProof/>
          </w:rPr>
          <w:instrText xml:space="preserve"> PAGEREF _Toc195095177 \h </w:instrText>
        </w:r>
        <w:r w:rsidR="007F266B">
          <w:rPr>
            <w:noProof/>
          </w:rPr>
        </w:r>
        <w:r w:rsidR="007F266B">
          <w:rPr>
            <w:noProof/>
          </w:rPr>
          <w:fldChar w:fldCharType="separate"/>
        </w:r>
        <w:r w:rsidR="0014245E">
          <w:rPr>
            <w:noProof/>
          </w:rPr>
          <w:t>24</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78" w:tooltip="#_Toc195095178" w:history="1">
        <w:r w:rsidR="007F266B">
          <w:rPr>
            <w:rStyle w:val="aff"/>
            <w:rFonts w:eastAsia="Arial"/>
            <w:noProof/>
          </w:rPr>
          <w:t>Раздел 4. Экономика и финансы</w:t>
        </w:r>
        <w:r w:rsidR="007F266B">
          <w:rPr>
            <w:noProof/>
          </w:rPr>
          <w:tab/>
        </w:r>
        <w:r w:rsidR="007F266B">
          <w:rPr>
            <w:noProof/>
          </w:rPr>
          <w:fldChar w:fldCharType="begin"/>
        </w:r>
        <w:r w:rsidR="007F266B">
          <w:rPr>
            <w:noProof/>
          </w:rPr>
          <w:instrText xml:space="preserve"> PAGEREF _Toc195095178 \h </w:instrText>
        </w:r>
        <w:r w:rsidR="007F266B">
          <w:rPr>
            <w:noProof/>
          </w:rPr>
        </w:r>
        <w:r w:rsidR="007F266B">
          <w:rPr>
            <w:noProof/>
          </w:rPr>
          <w:fldChar w:fldCharType="separate"/>
        </w:r>
        <w:r w:rsidR="0014245E">
          <w:rPr>
            <w:noProof/>
          </w:rPr>
          <w:t>25</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79" w:tooltip="#_Toc195095179" w:history="1">
        <w:r w:rsidR="007F266B">
          <w:rPr>
            <w:rStyle w:val="aff"/>
            <w:rFonts w:eastAsia="Arial"/>
            <w:noProof/>
          </w:rPr>
          <w:t>4.1. Основные финансово-экономические показатели деятельности Общества</w:t>
        </w:r>
        <w:r w:rsidR="007F266B">
          <w:rPr>
            <w:noProof/>
          </w:rPr>
          <w:tab/>
        </w:r>
        <w:r w:rsidR="007F266B">
          <w:rPr>
            <w:noProof/>
          </w:rPr>
          <w:fldChar w:fldCharType="begin"/>
        </w:r>
        <w:r w:rsidR="007F266B">
          <w:rPr>
            <w:noProof/>
          </w:rPr>
          <w:instrText xml:space="preserve"> PAGEREF _Toc195095179 \h </w:instrText>
        </w:r>
        <w:r w:rsidR="007F266B">
          <w:rPr>
            <w:noProof/>
          </w:rPr>
        </w:r>
        <w:r w:rsidR="007F266B">
          <w:rPr>
            <w:noProof/>
          </w:rPr>
          <w:fldChar w:fldCharType="separate"/>
        </w:r>
        <w:r w:rsidR="0014245E">
          <w:rPr>
            <w:noProof/>
          </w:rPr>
          <w:t>25</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80" w:tooltip="#_Toc195095180" w:history="1">
        <w:r w:rsidR="007F266B">
          <w:rPr>
            <w:rStyle w:val="aff"/>
            <w:rFonts w:eastAsia="Arial"/>
            <w:noProof/>
          </w:rPr>
          <w:t>4.2. Бухгалтерская (финансовая) отчетность Общества за 2024 год. Расчет чистых активов Общества</w:t>
        </w:r>
        <w:r w:rsidR="007F266B">
          <w:rPr>
            <w:noProof/>
          </w:rPr>
          <w:tab/>
        </w:r>
        <w:r w:rsidR="007F266B">
          <w:rPr>
            <w:noProof/>
          </w:rPr>
          <w:fldChar w:fldCharType="begin"/>
        </w:r>
        <w:r w:rsidR="007F266B">
          <w:rPr>
            <w:noProof/>
          </w:rPr>
          <w:instrText xml:space="preserve"> PAGEREF _Toc195095180 \h </w:instrText>
        </w:r>
        <w:r w:rsidR="007F266B">
          <w:rPr>
            <w:noProof/>
          </w:rPr>
        </w:r>
        <w:r w:rsidR="007F266B">
          <w:rPr>
            <w:noProof/>
          </w:rPr>
          <w:fldChar w:fldCharType="separate"/>
        </w:r>
        <w:r w:rsidR="0014245E">
          <w:rPr>
            <w:noProof/>
          </w:rPr>
          <w:t>26</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81" w:tooltip="#_Toc195095181" w:history="1">
        <w:r w:rsidR="007F266B">
          <w:rPr>
            <w:rStyle w:val="aff"/>
            <w:rFonts w:eastAsia="Arial"/>
            <w:noProof/>
          </w:rPr>
          <w:t>4.3. Анализ эффективности и финансовой устойчивости Общества</w:t>
        </w:r>
        <w:r w:rsidR="007F266B">
          <w:rPr>
            <w:noProof/>
          </w:rPr>
          <w:tab/>
        </w:r>
        <w:r w:rsidR="007F266B">
          <w:rPr>
            <w:noProof/>
          </w:rPr>
          <w:fldChar w:fldCharType="begin"/>
        </w:r>
        <w:r w:rsidR="007F266B">
          <w:rPr>
            <w:noProof/>
          </w:rPr>
          <w:instrText xml:space="preserve"> PAGEREF _Toc195095181 \h </w:instrText>
        </w:r>
        <w:r w:rsidR="007F266B">
          <w:rPr>
            <w:noProof/>
          </w:rPr>
        </w:r>
        <w:r w:rsidR="007F266B">
          <w:rPr>
            <w:noProof/>
          </w:rPr>
          <w:fldChar w:fldCharType="separate"/>
        </w:r>
        <w:r w:rsidR="0014245E">
          <w:rPr>
            <w:noProof/>
          </w:rPr>
          <w:t>27</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82" w:tooltip="#_Toc195095182" w:history="1">
        <w:r w:rsidR="007F266B">
          <w:rPr>
            <w:rStyle w:val="aff"/>
            <w:rFonts w:eastAsia="Arial"/>
            <w:noProof/>
          </w:rPr>
          <w:t>4.4. Анализ дебиторской задолженности</w:t>
        </w:r>
        <w:r w:rsidR="007F266B">
          <w:rPr>
            <w:noProof/>
          </w:rPr>
          <w:tab/>
        </w:r>
        <w:r w:rsidR="007F266B">
          <w:rPr>
            <w:noProof/>
          </w:rPr>
          <w:fldChar w:fldCharType="begin"/>
        </w:r>
        <w:r w:rsidR="007F266B">
          <w:rPr>
            <w:noProof/>
          </w:rPr>
          <w:instrText xml:space="preserve"> PAGEREF _Toc195095182 \h </w:instrText>
        </w:r>
        <w:r w:rsidR="007F266B">
          <w:rPr>
            <w:noProof/>
          </w:rPr>
        </w:r>
        <w:r w:rsidR="007F266B">
          <w:rPr>
            <w:noProof/>
          </w:rPr>
          <w:fldChar w:fldCharType="separate"/>
        </w:r>
        <w:r w:rsidR="0014245E">
          <w:rPr>
            <w:noProof/>
          </w:rPr>
          <w:t>30</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83" w:tooltip="#_Toc195095183" w:history="1">
        <w:r w:rsidR="007F266B">
          <w:rPr>
            <w:rStyle w:val="aff"/>
            <w:rFonts w:eastAsia="Arial"/>
            <w:noProof/>
          </w:rPr>
          <w:t>4.5. Анализ кредиторской задолженности и краткосрочных займов и кредитов</w:t>
        </w:r>
        <w:r w:rsidR="007F266B">
          <w:rPr>
            <w:noProof/>
          </w:rPr>
          <w:tab/>
        </w:r>
        <w:r w:rsidR="007F266B">
          <w:rPr>
            <w:noProof/>
          </w:rPr>
          <w:fldChar w:fldCharType="begin"/>
        </w:r>
        <w:r w:rsidR="007F266B">
          <w:rPr>
            <w:noProof/>
          </w:rPr>
          <w:instrText xml:space="preserve"> PAGEREF _Toc195095183 \h </w:instrText>
        </w:r>
        <w:r w:rsidR="007F266B">
          <w:rPr>
            <w:noProof/>
          </w:rPr>
        </w:r>
        <w:r w:rsidR="007F266B">
          <w:rPr>
            <w:noProof/>
          </w:rPr>
          <w:fldChar w:fldCharType="separate"/>
        </w:r>
        <w:r w:rsidR="0014245E">
          <w:rPr>
            <w:noProof/>
          </w:rPr>
          <w:t>31</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84" w:tooltip="#_Toc195095184" w:history="1">
        <w:r w:rsidR="007F266B">
          <w:rPr>
            <w:rStyle w:val="aff"/>
            <w:rFonts w:eastAsia="Arial"/>
            <w:iCs/>
            <w:noProof/>
          </w:rPr>
          <w:t>Раздел 5. Инвестиции</w:t>
        </w:r>
        <w:r w:rsidR="007F266B">
          <w:rPr>
            <w:noProof/>
          </w:rPr>
          <w:tab/>
        </w:r>
        <w:r w:rsidR="007F266B">
          <w:rPr>
            <w:noProof/>
          </w:rPr>
          <w:fldChar w:fldCharType="begin"/>
        </w:r>
        <w:r w:rsidR="007F266B">
          <w:rPr>
            <w:noProof/>
          </w:rPr>
          <w:instrText xml:space="preserve"> PAGEREF _Toc195095184 \h </w:instrText>
        </w:r>
        <w:r w:rsidR="007F266B">
          <w:rPr>
            <w:noProof/>
          </w:rPr>
        </w:r>
        <w:r w:rsidR="007F266B">
          <w:rPr>
            <w:noProof/>
          </w:rPr>
          <w:fldChar w:fldCharType="separate"/>
        </w:r>
        <w:r w:rsidR="0014245E">
          <w:rPr>
            <w:noProof/>
          </w:rPr>
          <w:t>32</w:t>
        </w:r>
        <w:r w:rsidR="007F266B">
          <w:rPr>
            <w:noProof/>
          </w:rPr>
          <w:fldChar w:fldCharType="end"/>
        </w:r>
      </w:hyperlink>
    </w:p>
    <w:p w:rsidR="005D3862" w:rsidRDefault="00433D6F">
      <w:pPr>
        <w:pStyle w:val="2c"/>
        <w:tabs>
          <w:tab w:val="left" w:pos="880"/>
        </w:tabs>
        <w:rPr>
          <w:rFonts w:asciiTheme="minorHAnsi" w:eastAsiaTheme="minorEastAsia" w:hAnsiTheme="minorHAnsi" w:cstheme="minorBidi"/>
          <w:noProof/>
          <w:color w:val="auto"/>
          <w:sz w:val="22"/>
          <w:szCs w:val="22"/>
        </w:rPr>
      </w:pPr>
      <w:hyperlink w:anchor="_Toc195095185" w:tooltip="#_Toc195095185" w:history="1">
        <w:r w:rsidR="007F266B">
          <w:rPr>
            <w:rStyle w:val="aff"/>
            <w:rFonts w:eastAsia="Arial"/>
            <w:noProof/>
          </w:rPr>
          <w:t>5.1.</w:t>
        </w:r>
        <w:r w:rsidR="007F266B">
          <w:rPr>
            <w:rFonts w:asciiTheme="minorHAnsi" w:eastAsiaTheme="minorEastAsia" w:hAnsiTheme="minorHAnsi" w:cstheme="minorBidi"/>
            <w:noProof/>
            <w:color w:val="auto"/>
            <w:sz w:val="22"/>
            <w:szCs w:val="22"/>
          </w:rPr>
          <w:t xml:space="preserve"> </w:t>
        </w:r>
        <w:r w:rsidR="007F266B">
          <w:rPr>
            <w:rStyle w:val="aff"/>
            <w:rFonts w:eastAsia="Arial"/>
            <w:noProof/>
          </w:rPr>
          <w:t>Инвестиционная деятельность в форме капитальных вложений</w:t>
        </w:r>
        <w:r w:rsidR="007F266B">
          <w:rPr>
            <w:noProof/>
          </w:rPr>
          <w:tab/>
        </w:r>
        <w:r w:rsidR="007F266B">
          <w:rPr>
            <w:noProof/>
          </w:rPr>
          <w:fldChar w:fldCharType="begin"/>
        </w:r>
        <w:r w:rsidR="007F266B">
          <w:rPr>
            <w:noProof/>
          </w:rPr>
          <w:instrText xml:space="preserve"> PAGEREF _Toc195095185 \h </w:instrText>
        </w:r>
        <w:r w:rsidR="007F266B">
          <w:rPr>
            <w:noProof/>
          </w:rPr>
        </w:r>
        <w:r w:rsidR="007F266B">
          <w:rPr>
            <w:noProof/>
          </w:rPr>
          <w:fldChar w:fldCharType="separate"/>
        </w:r>
        <w:r w:rsidR="0014245E">
          <w:rPr>
            <w:noProof/>
          </w:rPr>
          <w:t>32</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86" w:tooltip="#_Toc195095186" w:history="1">
        <w:r w:rsidR="007F266B">
          <w:rPr>
            <w:rStyle w:val="aff"/>
            <w:rFonts w:eastAsia="Arial"/>
            <w:noProof/>
          </w:rPr>
          <w:t>Раздел 6. Распределение прибыли и дивидендная политика</w:t>
        </w:r>
        <w:r w:rsidR="007F266B">
          <w:rPr>
            <w:noProof/>
          </w:rPr>
          <w:tab/>
        </w:r>
        <w:r w:rsidR="007F266B">
          <w:rPr>
            <w:noProof/>
          </w:rPr>
          <w:fldChar w:fldCharType="begin"/>
        </w:r>
        <w:r w:rsidR="007F266B">
          <w:rPr>
            <w:noProof/>
          </w:rPr>
          <w:instrText xml:space="preserve"> PAGEREF _Toc195095186 \h </w:instrText>
        </w:r>
        <w:r w:rsidR="007F266B">
          <w:rPr>
            <w:noProof/>
          </w:rPr>
        </w:r>
        <w:r w:rsidR="007F266B">
          <w:rPr>
            <w:noProof/>
          </w:rPr>
          <w:fldChar w:fldCharType="separate"/>
        </w:r>
        <w:r w:rsidR="0014245E">
          <w:rPr>
            <w:noProof/>
          </w:rPr>
          <w:t>39</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87" w:tooltip="#_Toc195095187" w:history="1">
        <w:r w:rsidR="007F266B">
          <w:rPr>
            <w:rStyle w:val="aff"/>
            <w:rFonts w:eastAsia="Arial"/>
            <w:noProof/>
          </w:rPr>
          <w:t>6.1. Распределение прибыли и дивидендная политика</w:t>
        </w:r>
        <w:r w:rsidR="007F266B">
          <w:rPr>
            <w:noProof/>
          </w:rPr>
          <w:tab/>
        </w:r>
        <w:r w:rsidR="007F266B">
          <w:rPr>
            <w:noProof/>
          </w:rPr>
          <w:fldChar w:fldCharType="begin"/>
        </w:r>
        <w:r w:rsidR="007F266B">
          <w:rPr>
            <w:noProof/>
          </w:rPr>
          <w:instrText xml:space="preserve"> PAGEREF _Toc195095187 \h </w:instrText>
        </w:r>
        <w:r w:rsidR="007F266B">
          <w:rPr>
            <w:noProof/>
          </w:rPr>
        </w:r>
        <w:r w:rsidR="007F266B">
          <w:rPr>
            <w:noProof/>
          </w:rPr>
          <w:fldChar w:fldCharType="separate"/>
        </w:r>
        <w:r w:rsidR="0014245E">
          <w:rPr>
            <w:noProof/>
          </w:rPr>
          <w:t>39</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88" w:tooltip="#_Toc195095188" w:history="1">
        <w:r w:rsidR="007F266B">
          <w:rPr>
            <w:rStyle w:val="aff"/>
            <w:rFonts w:eastAsia="Arial"/>
            <w:noProof/>
          </w:rPr>
          <w:t>Раздел 7. Инновации</w:t>
        </w:r>
        <w:r w:rsidR="007F266B">
          <w:rPr>
            <w:noProof/>
          </w:rPr>
          <w:tab/>
        </w:r>
        <w:r w:rsidR="007F266B">
          <w:rPr>
            <w:noProof/>
          </w:rPr>
          <w:fldChar w:fldCharType="begin"/>
        </w:r>
        <w:r w:rsidR="007F266B">
          <w:rPr>
            <w:noProof/>
          </w:rPr>
          <w:instrText xml:space="preserve"> PAGEREF _Toc195095188 \h </w:instrText>
        </w:r>
        <w:r w:rsidR="007F266B">
          <w:rPr>
            <w:noProof/>
          </w:rPr>
        </w:r>
        <w:r w:rsidR="007F266B">
          <w:rPr>
            <w:noProof/>
          </w:rPr>
          <w:fldChar w:fldCharType="separate"/>
        </w:r>
        <w:r w:rsidR="0014245E">
          <w:rPr>
            <w:noProof/>
          </w:rPr>
          <w:t>40</w:t>
        </w:r>
        <w:r w:rsidR="007F266B">
          <w:rPr>
            <w:noProof/>
          </w:rPr>
          <w:fldChar w:fldCharType="end"/>
        </w:r>
      </w:hyperlink>
    </w:p>
    <w:p w:rsidR="005D3862" w:rsidRDefault="00433D6F">
      <w:pPr>
        <w:pStyle w:val="2c"/>
        <w:tabs>
          <w:tab w:val="left" w:pos="880"/>
        </w:tabs>
        <w:rPr>
          <w:rFonts w:asciiTheme="minorHAnsi" w:eastAsiaTheme="minorEastAsia" w:hAnsiTheme="minorHAnsi" w:cstheme="minorBidi"/>
          <w:noProof/>
          <w:color w:val="auto"/>
          <w:sz w:val="22"/>
          <w:szCs w:val="22"/>
        </w:rPr>
      </w:pPr>
      <w:hyperlink w:anchor="_Toc195095189" w:tooltip="#_Toc195095189" w:history="1">
        <w:r w:rsidR="007F266B">
          <w:rPr>
            <w:rStyle w:val="aff"/>
            <w:rFonts w:eastAsia="Arial"/>
            <w:noProof/>
          </w:rPr>
          <w:t>7.1.</w:t>
        </w:r>
        <w:r w:rsidR="007F266B">
          <w:rPr>
            <w:rFonts w:asciiTheme="minorHAnsi" w:eastAsiaTheme="minorEastAsia" w:hAnsiTheme="minorHAnsi" w:cstheme="minorBidi"/>
            <w:noProof/>
            <w:color w:val="auto"/>
            <w:sz w:val="22"/>
            <w:szCs w:val="22"/>
          </w:rPr>
          <w:t xml:space="preserve"> </w:t>
        </w:r>
        <w:r w:rsidR="007F266B">
          <w:rPr>
            <w:rStyle w:val="aff"/>
            <w:rFonts w:eastAsia="Arial"/>
            <w:noProof/>
          </w:rPr>
          <w:t>Инновации</w:t>
        </w:r>
        <w:r w:rsidR="007F266B">
          <w:rPr>
            <w:noProof/>
          </w:rPr>
          <w:tab/>
        </w:r>
        <w:r w:rsidR="007F266B">
          <w:rPr>
            <w:noProof/>
          </w:rPr>
          <w:fldChar w:fldCharType="begin"/>
        </w:r>
        <w:r w:rsidR="007F266B">
          <w:rPr>
            <w:noProof/>
          </w:rPr>
          <w:instrText xml:space="preserve"> PAGEREF _Toc195095189 \h </w:instrText>
        </w:r>
        <w:r w:rsidR="007F266B">
          <w:rPr>
            <w:noProof/>
          </w:rPr>
        </w:r>
        <w:r w:rsidR="007F266B">
          <w:rPr>
            <w:noProof/>
          </w:rPr>
          <w:fldChar w:fldCharType="separate"/>
        </w:r>
        <w:r w:rsidR="0014245E">
          <w:rPr>
            <w:noProof/>
          </w:rPr>
          <w:t>40</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190" w:tooltip="#_Toc195095190" w:history="1">
        <w:r w:rsidR="007F266B">
          <w:rPr>
            <w:rStyle w:val="aff"/>
            <w:rFonts w:eastAsia="Arial"/>
            <w:noProof/>
          </w:rPr>
          <w:t>Раздел 8. Кадровая и социальная политика.</w:t>
        </w:r>
        <w:r w:rsidR="007F266B">
          <w:rPr>
            <w:noProof/>
          </w:rPr>
          <w:tab/>
        </w:r>
        <w:r w:rsidR="007F266B">
          <w:rPr>
            <w:noProof/>
          </w:rPr>
          <w:fldChar w:fldCharType="begin"/>
        </w:r>
        <w:r w:rsidR="007F266B">
          <w:rPr>
            <w:noProof/>
          </w:rPr>
          <w:instrText xml:space="preserve"> PAGEREF _Toc195095190 \h </w:instrText>
        </w:r>
        <w:r w:rsidR="007F266B">
          <w:rPr>
            <w:noProof/>
          </w:rPr>
        </w:r>
        <w:r w:rsidR="007F266B">
          <w:rPr>
            <w:noProof/>
          </w:rPr>
          <w:fldChar w:fldCharType="separate"/>
        </w:r>
        <w:r w:rsidR="0014245E">
          <w:rPr>
            <w:noProof/>
          </w:rPr>
          <w:t>41</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191" w:tooltip="#_Toc195095191" w:history="1">
        <w:r w:rsidR="007F266B">
          <w:rPr>
            <w:rStyle w:val="aff"/>
            <w:rFonts w:eastAsia="Arial"/>
            <w:noProof/>
          </w:rPr>
          <w:t>8.1. Кадровая политика Общества</w:t>
        </w:r>
        <w:r w:rsidR="007F266B">
          <w:rPr>
            <w:noProof/>
          </w:rPr>
          <w:tab/>
        </w:r>
        <w:r w:rsidR="007F266B">
          <w:rPr>
            <w:noProof/>
          </w:rPr>
          <w:fldChar w:fldCharType="begin"/>
        </w:r>
        <w:r w:rsidR="007F266B">
          <w:rPr>
            <w:noProof/>
          </w:rPr>
          <w:instrText xml:space="preserve"> PAGEREF _Toc195095191 \h </w:instrText>
        </w:r>
        <w:r w:rsidR="007F266B">
          <w:rPr>
            <w:noProof/>
          </w:rPr>
        </w:r>
        <w:r w:rsidR="007F266B">
          <w:rPr>
            <w:noProof/>
          </w:rPr>
          <w:fldChar w:fldCharType="separate"/>
        </w:r>
        <w:r w:rsidR="0014245E">
          <w:rPr>
            <w:noProof/>
          </w:rPr>
          <w:t>41</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62" w:tooltip="#_Toc195095262" w:history="1">
        <w:r w:rsidR="007F266B">
          <w:rPr>
            <w:rStyle w:val="aff"/>
            <w:rFonts w:eastAsia="Arial"/>
            <w:noProof/>
          </w:rPr>
          <w:t>8.2. Социальная политика Общества</w:t>
        </w:r>
        <w:r w:rsidR="007F266B">
          <w:rPr>
            <w:noProof/>
          </w:rPr>
          <w:tab/>
        </w:r>
        <w:r w:rsidR="007F266B">
          <w:rPr>
            <w:noProof/>
          </w:rPr>
          <w:fldChar w:fldCharType="begin"/>
        </w:r>
        <w:r w:rsidR="007F266B">
          <w:rPr>
            <w:noProof/>
          </w:rPr>
          <w:instrText xml:space="preserve"> PAGEREF _Toc195095262 \h </w:instrText>
        </w:r>
        <w:r w:rsidR="007F266B">
          <w:rPr>
            <w:noProof/>
          </w:rPr>
        </w:r>
        <w:r w:rsidR="007F266B">
          <w:rPr>
            <w:noProof/>
          </w:rPr>
          <w:fldChar w:fldCharType="separate"/>
        </w:r>
        <w:r w:rsidR="0014245E">
          <w:rPr>
            <w:noProof/>
          </w:rPr>
          <w:t>56</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268" w:tooltip="#_Toc195095268" w:history="1">
        <w:r w:rsidR="007F266B">
          <w:rPr>
            <w:rStyle w:val="aff"/>
            <w:noProof/>
          </w:rPr>
          <w:t>Раздел 9. Охрана здоровья работников и повышение безопасности труда</w:t>
        </w:r>
        <w:r w:rsidR="007F266B">
          <w:rPr>
            <w:noProof/>
          </w:rPr>
          <w:tab/>
        </w:r>
        <w:r w:rsidR="007F266B">
          <w:rPr>
            <w:noProof/>
          </w:rPr>
          <w:fldChar w:fldCharType="begin"/>
        </w:r>
        <w:r w:rsidR="007F266B">
          <w:rPr>
            <w:noProof/>
          </w:rPr>
          <w:instrText xml:space="preserve"> PAGEREF _Toc195095268 \h </w:instrText>
        </w:r>
        <w:r w:rsidR="007F266B">
          <w:rPr>
            <w:noProof/>
          </w:rPr>
        </w:r>
        <w:r w:rsidR="007F266B">
          <w:rPr>
            <w:noProof/>
          </w:rPr>
          <w:fldChar w:fldCharType="separate"/>
        </w:r>
        <w:r w:rsidR="0014245E">
          <w:rPr>
            <w:noProof/>
          </w:rPr>
          <w:t>57</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269" w:tooltip="#_Toc195095269" w:history="1">
        <w:r w:rsidR="007F266B">
          <w:rPr>
            <w:rStyle w:val="aff"/>
            <w:rFonts w:eastAsia="Arial"/>
            <w:noProof/>
          </w:rPr>
          <w:t>Раздел 10. Охрана окружающей среды</w:t>
        </w:r>
        <w:r w:rsidR="007F266B">
          <w:rPr>
            <w:noProof/>
          </w:rPr>
          <w:tab/>
        </w:r>
        <w:r w:rsidR="007F266B">
          <w:rPr>
            <w:noProof/>
          </w:rPr>
          <w:fldChar w:fldCharType="begin"/>
        </w:r>
        <w:r w:rsidR="007F266B">
          <w:rPr>
            <w:noProof/>
          </w:rPr>
          <w:instrText xml:space="preserve"> PAGEREF _Toc195095269 \h </w:instrText>
        </w:r>
        <w:r w:rsidR="007F266B">
          <w:rPr>
            <w:noProof/>
          </w:rPr>
        </w:r>
        <w:r w:rsidR="007F266B">
          <w:rPr>
            <w:noProof/>
          </w:rPr>
          <w:fldChar w:fldCharType="separate"/>
        </w:r>
        <w:r w:rsidR="0014245E">
          <w:rPr>
            <w:noProof/>
          </w:rPr>
          <w:t>62</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272" w:tooltip="#_Toc195095272" w:history="1">
        <w:r w:rsidR="007F266B">
          <w:rPr>
            <w:rStyle w:val="aff"/>
            <w:rFonts w:eastAsia="Arial"/>
            <w:noProof/>
          </w:rPr>
          <w:t>Раздел 11. Корпоративное управление</w:t>
        </w:r>
        <w:r w:rsidR="007F266B">
          <w:rPr>
            <w:noProof/>
          </w:rPr>
          <w:tab/>
        </w:r>
        <w:r w:rsidR="007F266B">
          <w:rPr>
            <w:noProof/>
          </w:rPr>
          <w:fldChar w:fldCharType="begin"/>
        </w:r>
        <w:r w:rsidR="007F266B">
          <w:rPr>
            <w:noProof/>
          </w:rPr>
          <w:instrText xml:space="preserve"> PAGEREF _Toc195095272 \h </w:instrText>
        </w:r>
        <w:r w:rsidR="007F266B">
          <w:rPr>
            <w:noProof/>
          </w:rPr>
        </w:r>
        <w:r w:rsidR="007F266B">
          <w:rPr>
            <w:noProof/>
          </w:rPr>
          <w:fldChar w:fldCharType="separate"/>
        </w:r>
        <w:r w:rsidR="0014245E">
          <w:rPr>
            <w:noProof/>
          </w:rPr>
          <w:t>70</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3" w:tooltip="#_Toc195095273" w:history="1">
        <w:r w:rsidR="007F266B">
          <w:rPr>
            <w:rStyle w:val="aff"/>
            <w:rFonts w:eastAsia="Arial"/>
            <w:noProof/>
          </w:rPr>
          <w:t>11.1. Органы управления</w:t>
        </w:r>
        <w:r w:rsidR="007F266B">
          <w:rPr>
            <w:noProof/>
          </w:rPr>
          <w:tab/>
        </w:r>
        <w:r w:rsidR="007F266B">
          <w:rPr>
            <w:noProof/>
          </w:rPr>
          <w:fldChar w:fldCharType="begin"/>
        </w:r>
        <w:r w:rsidR="007F266B">
          <w:rPr>
            <w:noProof/>
          </w:rPr>
          <w:instrText xml:space="preserve"> PAGEREF _Toc195095273 \h </w:instrText>
        </w:r>
        <w:r w:rsidR="007F266B">
          <w:rPr>
            <w:noProof/>
          </w:rPr>
        </w:r>
        <w:r w:rsidR="007F266B">
          <w:rPr>
            <w:noProof/>
          </w:rPr>
          <w:fldChar w:fldCharType="separate"/>
        </w:r>
        <w:r w:rsidR="0014245E">
          <w:rPr>
            <w:noProof/>
          </w:rPr>
          <w:t>70</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4" w:tooltip="#_Toc195095274" w:history="1">
        <w:r w:rsidR="007F266B">
          <w:rPr>
            <w:rStyle w:val="aff"/>
            <w:rFonts w:eastAsia="Arial"/>
            <w:noProof/>
          </w:rPr>
          <w:t>11.2. Утвержденные ключевые показатели эффективности</w:t>
        </w:r>
        <w:r w:rsidR="007F266B">
          <w:rPr>
            <w:noProof/>
          </w:rPr>
          <w:tab/>
        </w:r>
        <w:r w:rsidR="007F266B">
          <w:rPr>
            <w:noProof/>
          </w:rPr>
          <w:fldChar w:fldCharType="begin"/>
        </w:r>
        <w:r w:rsidR="007F266B">
          <w:rPr>
            <w:noProof/>
          </w:rPr>
          <w:instrText xml:space="preserve"> PAGEREF _Toc195095274 \h </w:instrText>
        </w:r>
        <w:r w:rsidR="007F266B">
          <w:rPr>
            <w:noProof/>
          </w:rPr>
        </w:r>
        <w:r w:rsidR="007F266B">
          <w:rPr>
            <w:noProof/>
          </w:rPr>
          <w:fldChar w:fldCharType="separate"/>
        </w:r>
        <w:r w:rsidR="0014245E">
          <w:rPr>
            <w:noProof/>
          </w:rPr>
          <w:t>73</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5" w:tooltip="#_Toc195095275" w:history="1">
        <w:r w:rsidR="007F266B">
          <w:rPr>
            <w:rStyle w:val="aff"/>
            <w:rFonts w:eastAsia="Arial"/>
            <w:noProof/>
          </w:rPr>
          <w:t>11.3. Основные положения политики Общества в области вознаграждения и (или) компенсации расходов членам органов управления Общества</w:t>
        </w:r>
        <w:r w:rsidR="007F266B">
          <w:rPr>
            <w:noProof/>
          </w:rPr>
          <w:tab/>
        </w:r>
        <w:r w:rsidR="007F266B">
          <w:rPr>
            <w:noProof/>
          </w:rPr>
          <w:fldChar w:fldCharType="begin"/>
        </w:r>
        <w:r w:rsidR="007F266B">
          <w:rPr>
            <w:noProof/>
          </w:rPr>
          <w:instrText xml:space="preserve"> PAGEREF _Toc195095275 \h </w:instrText>
        </w:r>
        <w:r w:rsidR="007F266B">
          <w:rPr>
            <w:noProof/>
          </w:rPr>
        </w:r>
        <w:r w:rsidR="007F266B">
          <w:rPr>
            <w:noProof/>
          </w:rPr>
          <w:fldChar w:fldCharType="separate"/>
        </w:r>
        <w:r w:rsidR="0014245E">
          <w:rPr>
            <w:noProof/>
          </w:rPr>
          <w:t>74</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6" w:tooltip="#_Toc195095276" w:history="1">
        <w:r w:rsidR="007F266B">
          <w:rPr>
            <w:rStyle w:val="aff"/>
            <w:rFonts w:eastAsia="Arial"/>
            <w:iCs/>
            <w:noProof/>
          </w:rPr>
          <w:t>11.4. Ревизионная</w:t>
        </w:r>
        <w:r w:rsidR="007F266B">
          <w:rPr>
            <w:rStyle w:val="aff"/>
            <w:rFonts w:eastAsia="Arial"/>
            <w:b/>
            <w:iCs/>
            <w:noProof/>
          </w:rPr>
          <w:t xml:space="preserve"> </w:t>
        </w:r>
        <w:r w:rsidR="007F266B">
          <w:rPr>
            <w:rStyle w:val="aff"/>
            <w:rFonts w:eastAsia="Arial"/>
            <w:iCs/>
            <w:noProof/>
          </w:rPr>
          <w:t>комиссия</w:t>
        </w:r>
        <w:r w:rsidR="007F266B">
          <w:rPr>
            <w:noProof/>
          </w:rPr>
          <w:tab/>
        </w:r>
        <w:r w:rsidR="007F266B">
          <w:rPr>
            <w:noProof/>
          </w:rPr>
          <w:fldChar w:fldCharType="begin"/>
        </w:r>
        <w:r w:rsidR="007F266B">
          <w:rPr>
            <w:noProof/>
          </w:rPr>
          <w:instrText xml:space="preserve"> PAGEREF _Toc195095276 \h </w:instrText>
        </w:r>
        <w:r w:rsidR="007F266B">
          <w:rPr>
            <w:noProof/>
          </w:rPr>
        </w:r>
        <w:r w:rsidR="007F266B">
          <w:rPr>
            <w:noProof/>
          </w:rPr>
          <w:fldChar w:fldCharType="separate"/>
        </w:r>
        <w:r w:rsidR="0014245E">
          <w:rPr>
            <w:noProof/>
          </w:rPr>
          <w:t>74</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7" w:tooltip="#_Toc195095277" w:history="1">
        <w:r w:rsidR="007F266B">
          <w:rPr>
            <w:rStyle w:val="aff"/>
            <w:rFonts w:eastAsia="Arial"/>
            <w:noProof/>
          </w:rPr>
          <w:t>11.5. Управление рисками</w:t>
        </w:r>
        <w:r w:rsidR="007F266B">
          <w:rPr>
            <w:noProof/>
          </w:rPr>
          <w:tab/>
        </w:r>
        <w:r w:rsidR="007F266B">
          <w:rPr>
            <w:noProof/>
          </w:rPr>
          <w:fldChar w:fldCharType="begin"/>
        </w:r>
        <w:r w:rsidR="007F266B">
          <w:rPr>
            <w:noProof/>
          </w:rPr>
          <w:instrText xml:space="preserve"> PAGEREF _Toc195095277 \h </w:instrText>
        </w:r>
        <w:r w:rsidR="007F266B">
          <w:rPr>
            <w:noProof/>
          </w:rPr>
        </w:r>
        <w:r w:rsidR="007F266B">
          <w:rPr>
            <w:noProof/>
          </w:rPr>
          <w:fldChar w:fldCharType="separate"/>
        </w:r>
        <w:r w:rsidR="0014245E">
          <w:rPr>
            <w:noProof/>
          </w:rPr>
          <w:t>75</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8" w:tooltip="#_Toc195095278" w:history="1">
        <w:r w:rsidR="007F266B">
          <w:rPr>
            <w:rStyle w:val="aff"/>
            <w:rFonts w:eastAsia="Arial"/>
            <w:bCs/>
            <w:noProof/>
          </w:rPr>
          <w:t xml:space="preserve">11.6. </w:t>
        </w:r>
        <w:r w:rsidR="007F266B">
          <w:rPr>
            <w:rStyle w:val="aff"/>
            <w:rFonts w:eastAsia="Arial"/>
            <w:noProof/>
          </w:rPr>
          <w:t>Уставный капитал</w:t>
        </w:r>
        <w:r w:rsidR="007F266B">
          <w:rPr>
            <w:noProof/>
          </w:rPr>
          <w:tab/>
        </w:r>
        <w:r w:rsidR="007F266B">
          <w:rPr>
            <w:noProof/>
          </w:rPr>
          <w:fldChar w:fldCharType="begin"/>
        </w:r>
        <w:r w:rsidR="007F266B">
          <w:rPr>
            <w:noProof/>
          </w:rPr>
          <w:instrText xml:space="preserve"> PAGEREF _Toc195095278 \h </w:instrText>
        </w:r>
        <w:r w:rsidR="007F266B">
          <w:rPr>
            <w:noProof/>
          </w:rPr>
        </w:r>
        <w:r w:rsidR="007F266B">
          <w:rPr>
            <w:noProof/>
          </w:rPr>
          <w:fldChar w:fldCharType="separate"/>
        </w:r>
        <w:r w:rsidR="0014245E">
          <w:rPr>
            <w:noProof/>
          </w:rPr>
          <w:t>77</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79" w:tooltip="#_Toc195095279" w:history="1">
        <w:r w:rsidR="007F266B">
          <w:rPr>
            <w:rStyle w:val="aff"/>
            <w:rFonts w:eastAsia="Arial"/>
            <w:bCs/>
            <w:noProof/>
          </w:rPr>
          <w:t>11.7. Структура уставного капитала</w:t>
        </w:r>
        <w:r w:rsidR="007F266B">
          <w:rPr>
            <w:noProof/>
          </w:rPr>
          <w:tab/>
        </w:r>
        <w:r w:rsidR="007F266B">
          <w:rPr>
            <w:noProof/>
          </w:rPr>
          <w:fldChar w:fldCharType="begin"/>
        </w:r>
        <w:r w:rsidR="007F266B">
          <w:rPr>
            <w:noProof/>
          </w:rPr>
          <w:instrText xml:space="preserve"> PAGEREF _Toc195095279 \h </w:instrText>
        </w:r>
        <w:r w:rsidR="007F266B">
          <w:rPr>
            <w:noProof/>
          </w:rPr>
        </w:r>
        <w:r w:rsidR="007F266B">
          <w:rPr>
            <w:noProof/>
          </w:rPr>
          <w:fldChar w:fldCharType="separate"/>
        </w:r>
        <w:r w:rsidR="0014245E">
          <w:rPr>
            <w:noProof/>
          </w:rPr>
          <w:t>78</w:t>
        </w:r>
        <w:r w:rsidR="007F266B">
          <w:rPr>
            <w:noProof/>
          </w:rPr>
          <w:fldChar w:fldCharType="end"/>
        </w:r>
      </w:hyperlink>
    </w:p>
    <w:p w:rsidR="005D3862" w:rsidRDefault="00433D6F">
      <w:pPr>
        <w:pStyle w:val="2c"/>
        <w:rPr>
          <w:rFonts w:asciiTheme="minorHAnsi" w:eastAsiaTheme="minorEastAsia" w:hAnsiTheme="minorHAnsi" w:cstheme="minorBidi"/>
          <w:noProof/>
          <w:color w:val="auto"/>
          <w:sz w:val="22"/>
          <w:szCs w:val="22"/>
        </w:rPr>
      </w:pPr>
      <w:hyperlink w:anchor="_Toc195095280" w:tooltip="#_Toc195095280" w:history="1">
        <w:r w:rsidR="007F266B">
          <w:rPr>
            <w:rStyle w:val="aff"/>
            <w:rFonts w:eastAsia="Arial"/>
            <w:noProof/>
          </w:rPr>
          <w:t>11.8. Общество на рынке ценных бумаг</w:t>
        </w:r>
        <w:r w:rsidR="007F266B">
          <w:rPr>
            <w:noProof/>
          </w:rPr>
          <w:tab/>
        </w:r>
        <w:r w:rsidR="007F266B">
          <w:rPr>
            <w:noProof/>
          </w:rPr>
          <w:fldChar w:fldCharType="begin"/>
        </w:r>
        <w:r w:rsidR="007F266B">
          <w:rPr>
            <w:noProof/>
          </w:rPr>
          <w:instrText xml:space="preserve"> PAGEREF _Toc195095280 \h </w:instrText>
        </w:r>
        <w:r w:rsidR="007F266B">
          <w:rPr>
            <w:noProof/>
          </w:rPr>
        </w:r>
        <w:r w:rsidR="007F266B">
          <w:rPr>
            <w:noProof/>
          </w:rPr>
          <w:fldChar w:fldCharType="separate"/>
        </w:r>
        <w:r w:rsidR="0014245E">
          <w:rPr>
            <w:noProof/>
          </w:rPr>
          <w:t>78</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281" w:tooltip="#_Toc195095281" w:history="1">
        <w:r w:rsidR="007F266B">
          <w:rPr>
            <w:rStyle w:val="aff"/>
            <w:rFonts w:eastAsia="Arial"/>
            <w:noProof/>
          </w:rPr>
          <w:t>Раздел 12. Закупочная деятельность</w:t>
        </w:r>
        <w:r w:rsidR="007F266B">
          <w:rPr>
            <w:noProof/>
          </w:rPr>
          <w:tab/>
        </w:r>
        <w:r w:rsidR="007F266B">
          <w:rPr>
            <w:noProof/>
          </w:rPr>
          <w:fldChar w:fldCharType="begin"/>
        </w:r>
        <w:r w:rsidR="007F266B">
          <w:rPr>
            <w:noProof/>
          </w:rPr>
          <w:instrText xml:space="preserve"> PAGEREF _Toc195095281 \h </w:instrText>
        </w:r>
        <w:r w:rsidR="007F266B">
          <w:rPr>
            <w:noProof/>
          </w:rPr>
        </w:r>
        <w:r w:rsidR="007F266B">
          <w:rPr>
            <w:noProof/>
          </w:rPr>
          <w:fldChar w:fldCharType="separate"/>
        </w:r>
        <w:r w:rsidR="0014245E">
          <w:rPr>
            <w:noProof/>
          </w:rPr>
          <w:t>79</w:t>
        </w:r>
        <w:r w:rsidR="007F266B">
          <w:rPr>
            <w:noProof/>
          </w:rPr>
          <w:fldChar w:fldCharType="end"/>
        </w:r>
      </w:hyperlink>
    </w:p>
    <w:p w:rsidR="005D3862" w:rsidRDefault="00433D6F">
      <w:pPr>
        <w:pStyle w:val="1d"/>
        <w:rPr>
          <w:rFonts w:asciiTheme="minorHAnsi" w:eastAsiaTheme="minorEastAsia" w:hAnsiTheme="minorHAnsi" w:cstheme="minorBidi"/>
          <w:b w:val="0"/>
          <w:noProof/>
          <w:color w:val="auto"/>
          <w:sz w:val="22"/>
          <w:szCs w:val="22"/>
        </w:rPr>
      </w:pPr>
      <w:hyperlink w:anchor="_Toc195095282" w:tooltip="#_Toc195095282" w:history="1">
        <w:r w:rsidR="007F266B">
          <w:rPr>
            <w:rStyle w:val="aff"/>
            <w:rFonts w:eastAsia="Arial"/>
            <w:noProof/>
          </w:rPr>
          <w:t>Контакты и иная справочная информация для акционеров и инвесторов</w:t>
        </w:r>
        <w:r w:rsidR="007F266B">
          <w:rPr>
            <w:noProof/>
          </w:rPr>
          <w:tab/>
        </w:r>
        <w:r w:rsidR="007F266B">
          <w:rPr>
            <w:noProof/>
          </w:rPr>
          <w:fldChar w:fldCharType="begin"/>
        </w:r>
        <w:r w:rsidR="007F266B">
          <w:rPr>
            <w:noProof/>
          </w:rPr>
          <w:instrText xml:space="preserve"> PAGEREF _Toc195095282 \h </w:instrText>
        </w:r>
        <w:r w:rsidR="007F266B">
          <w:rPr>
            <w:noProof/>
          </w:rPr>
        </w:r>
        <w:r w:rsidR="007F266B">
          <w:rPr>
            <w:noProof/>
          </w:rPr>
          <w:fldChar w:fldCharType="separate"/>
        </w:r>
        <w:r w:rsidR="0014245E">
          <w:rPr>
            <w:noProof/>
          </w:rPr>
          <w:t>80</w:t>
        </w:r>
        <w:r w:rsidR="007F266B">
          <w:rPr>
            <w:noProof/>
          </w:rPr>
          <w:fldChar w:fldCharType="end"/>
        </w:r>
      </w:hyperlink>
    </w:p>
    <w:p w:rsidR="005D3862" w:rsidRDefault="00433D6F">
      <w:pPr>
        <w:pStyle w:val="1d"/>
        <w:jc w:val="left"/>
        <w:rPr>
          <w:rFonts w:asciiTheme="minorHAnsi" w:eastAsiaTheme="minorEastAsia" w:hAnsiTheme="minorHAnsi" w:cstheme="minorBidi"/>
          <w:b w:val="0"/>
          <w:noProof/>
          <w:color w:val="auto"/>
          <w:sz w:val="22"/>
          <w:szCs w:val="22"/>
        </w:rPr>
      </w:pPr>
      <w:hyperlink w:anchor="_Toc195095283" w:tooltip="#_Toc195095283" w:history="1">
        <w:r w:rsidR="007F266B">
          <w:rPr>
            <w:rStyle w:val="aff"/>
            <w:rFonts w:eastAsia="Arial"/>
            <w:noProof/>
          </w:rPr>
          <w:t xml:space="preserve">Приложение 1. Заключение аудиторской организации, Бухгалтерская (финансовая) Общества за 2024 год   </w:t>
        </w:r>
        <w:r w:rsidR="007F266B">
          <w:rPr>
            <w:noProof/>
          </w:rPr>
          <w:tab/>
        </w:r>
        <w:r w:rsidR="007F266B">
          <w:rPr>
            <w:noProof/>
          </w:rPr>
          <w:fldChar w:fldCharType="begin"/>
        </w:r>
        <w:r w:rsidR="007F266B">
          <w:rPr>
            <w:noProof/>
          </w:rPr>
          <w:instrText xml:space="preserve"> PAGEREF _Toc195095283 \h </w:instrText>
        </w:r>
        <w:r w:rsidR="007F266B">
          <w:rPr>
            <w:noProof/>
          </w:rPr>
        </w:r>
        <w:r w:rsidR="007F266B">
          <w:rPr>
            <w:noProof/>
          </w:rPr>
          <w:fldChar w:fldCharType="separate"/>
        </w:r>
        <w:r w:rsidR="0014245E">
          <w:rPr>
            <w:noProof/>
          </w:rPr>
          <w:t>81</w:t>
        </w:r>
        <w:r w:rsidR="007F266B">
          <w:rPr>
            <w:noProof/>
          </w:rPr>
          <w:fldChar w:fldCharType="end"/>
        </w:r>
      </w:hyperlink>
    </w:p>
    <w:p w:rsidR="005D3862" w:rsidRDefault="007F266B">
      <w:pPr>
        <w:rPr>
          <w:rFonts w:ascii="Arial Narrow" w:hAnsi="Arial Narrow"/>
          <w:b/>
          <w:bCs/>
          <w:i/>
          <w:color w:val="0070C0"/>
          <w:sz w:val="28"/>
          <w:szCs w:val="28"/>
        </w:rPr>
      </w:pPr>
      <w:r>
        <w:rPr>
          <w:b/>
          <w:bCs/>
        </w:rPr>
        <w:fldChar w:fldCharType="end"/>
      </w:r>
    </w:p>
    <w:p w:rsidR="005D3862" w:rsidRDefault="005D3862">
      <w:pPr>
        <w:spacing w:line="276" w:lineRule="auto"/>
        <w:ind w:firstLine="284"/>
        <w:jc w:val="center"/>
        <w:rPr>
          <w:rFonts w:ascii="Arial Narrow" w:hAnsi="Arial Narrow"/>
          <w:b/>
          <w:i/>
          <w:color w:val="0070C0"/>
          <w:sz w:val="28"/>
        </w:rPr>
        <w:sectPr w:rsidR="005D3862">
          <w:headerReference w:type="default" r:id="rId14"/>
          <w:headerReference w:type="first" r:id="rId15"/>
          <w:pgSz w:w="11906" w:h="16838"/>
          <w:pgMar w:top="1134" w:right="707" w:bottom="1134" w:left="1701" w:header="709" w:footer="709" w:gutter="0"/>
          <w:cols w:space="708"/>
          <w:titlePg/>
          <w:docGrid w:linePitch="360"/>
        </w:sectPr>
      </w:pPr>
    </w:p>
    <w:p w:rsidR="005D3862" w:rsidRDefault="007F266B">
      <w:pPr>
        <w:pStyle w:val="1"/>
        <w:jc w:val="center"/>
        <w:rPr>
          <w:rFonts w:ascii="Arial Narrow" w:hAnsi="Arial Narrow"/>
          <w:b w:val="0"/>
          <w:bCs w:val="0"/>
          <w:color w:val="0070C0"/>
          <w:sz w:val="28"/>
        </w:rPr>
      </w:pPr>
      <w:bookmarkStart w:id="0" w:name="_Toc195095166"/>
      <w:r>
        <w:rPr>
          <w:rFonts w:ascii="Arial Narrow" w:hAnsi="Arial Narrow"/>
          <w:color w:val="0070C0"/>
          <w:sz w:val="24"/>
          <w:szCs w:val="24"/>
        </w:rPr>
        <w:lastRenderedPageBreak/>
        <w:t>Обращение к акционерам</w:t>
      </w:r>
      <w:r>
        <w:rPr>
          <w:rFonts w:ascii="Arial Narrow" w:hAnsi="Arial Narrow"/>
          <w:b w:val="0"/>
          <w:color w:val="0070C0"/>
          <w:sz w:val="28"/>
        </w:rPr>
        <w:t xml:space="preserve"> </w:t>
      </w:r>
      <w:r>
        <w:rPr>
          <w:rFonts w:ascii="Arial Narrow" w:hAnsi="Arial Narrow"/>
          <w:color w:val="0070C0"/>
          <w:sz w:val="24"/>
          <w:szCs w:val="24"/>
        </w:rPr>
        <w:t>АО «ДГК»</w:t>
      </w:r>
      <w:bookmarkEnd w:id="0"/>
    </w:p>
    <w:p w:rsidR="005D3862" w:rsidRDefault="005D3862">
      <w:pPr>
        <w:spacing w:line="276" w:lineRule="auto"/>
        <w:jc w:val="center"/>
        <w:rPr>
          <w:rFonts w:ascii="Arial Narrow" w:hAnsi="Arial Narrow"/>
          <w:b/>
          <w:color w:val="0070C0"/>
          <w:sz w:val="20"/>
          <w:szCs w:val="20"/>
        </w:rPr>
      </w:pPr>
    </w:p>
    <w:p w:rsidR="005D3862" w:rsidRDefault="007F266B">
      <w:pPr>
        <w:shd w:val="clear" w:color="auto" w:fill="FFFFFF"/>
        <w:tabs>
          <w:tab w:val="left" w:pos="619"/>
        </w:tabs>
        <w:jc w:val="center"/>
        <w:rPr>
          <w:rFonts w:ascii="Arial Narrow" w:hAnsi="Arial Narrow"/>
          <w:color w:val="000000"/>
        </w:rPr>
      </w:pPr>
      <w:r>
        <w:rPr>
          <w:rFonts w:ascii="Arial Narrow" w:hAnsi="Arial Narrow"/>
          <w:color w:val="000000"/>
        </w:rPr>
        <w:t xml:space="preserve">Уважаемые коллеги! </w:t>
      </w:r>
    </w:p>
    <w:p w:rsidR="005D3862" w:rsidRDefault="005D3862">
      <w:pPr>
        <w:shd w:val="clear" w:color="auto" w:fill="FFFFFF"/>
        <w:tabs>
          <w:tab w:val="left" w:pos="619"/>
        </w:tabs>
        <w:jc w:val="center"/>
        <w:rPr>
          <w:rFonts w:ascii="Arial Narrow" w:hAnsi="Arial Narrow"/>
          <w:color w:val="000000"/>
        </w:rPr>
      </w:pPr>
    </w:p>
    <w:p w:rsidR="005D3862" w:rsidRDefault="007F266B">
      <w:pPr>
        <w:pStyle w:val="afa"/>
        <w:spacing w:line="283" w:lineRule="auto"/>
        <w:ind w:firstLine="708"/>
        <w:jc w:val="both"/>
      </w:pPr>
      <w:r>
        <w:rPr>
          <w:rFonts w:ascii="Arial Narrow" w:hAnsi="Arial Narrow"/>
          <w:i w:val="0"/>
          <w:sz w:val="24"/>
          <w:szCs w:val="24"/>
          <w:u w:val="none"/>
        </w:rPr>
        <w:t>Перед компанией поставлены амбициозные задачи по развитию энергетики Дальневосточного федерального округа и обеспечению перспективной потребности в мощности и электроэнергии с учетом опережающего развития Дальнего Востока.</w:t>
      </w:r>
    </w:p>
    <w:p w:rsidR="005D3862" w:rsidRDefault="007F266B">
      <w:pPr>
        <w:pStyle w:val="afa"/>
        <w:spacing w:line="283" w:lineRule="auto"/>
        <w:ind w:firstLine="708"/>
        <w:jc w:val="both"/>
      </w:pPr>
      <w:r>
        <w:rPr>
          <w:rFonts w:ascii="Arial Narrow" w:hAnsi="Arial Narrow"/>
          <w:i w:val="0"/>
          <w:sz w:val="24"/>
          <w:szCs w:val="24"/>
          <w:u w:val="none"/>
        </w:rPr>
        <w:t xml:space="preserve">За прошедший отопительный период на Дальнем Востоке произошел рекордный прирост энергопотребления, который составил порядка 2,9% и составил 24416,6 млн. кВт*ч, в связи с чем основное оборудование электростанций АО «ДГК» отработало с максимальной располагаемой мощностью при сложившихся энергодефицитах в ОЭС Востока. В 2024 году совокупно электростанции Общества выработали 20 837,36 млн. кВт*ч электроэнергии, что выше 2023 года на 4,2%. </w:t>
      </w:r>
    </w:p>
    <w:p w:rsidR="005D3862" w:rsidRDefault="007F266B">
      <w:pPr>
        <w:pStyle w:val="afa"/>
        <w:spacing w:line="283" w:lineRule="auto"/>
        <w:ind w:firstLine="708"/>
        <w:jc w:val="both"/>
      </w:pPr>
      <w:r>
        <w:rPr>
          <w:rFonts w:ascii="Arial Narrow" w:hAnsi="Arial Narrow"/>
          <w:i w:val="0"/>
          <w:sz w:val="24"/>
          <w:szCs w:val="24"/>
          <w:u w:val="none"/>
        </w:rPr>
        <w:t>Одними из важнейших задач в 2024 году были повышение эффективности работы оборудования, реализация программ повышения надежности тепловых электростанций, технического перевооружения и реконструкции энергообъектов АО «ДГК», реализация инвестиционных проектов, модернизации объектов теплоснабжения Амурской области, находящихся в зоне деятельности ЕТО, техперевооружение Хабаровской ТЭЦ-3 для обеспечения выдачи тепловой энергии в тепломагистраль ТМ-35, газификация Хабаровской ТЭЦ-3 (пиковой котельной), Хабаровской ТЭЦ-2 (котел №3), Амурской ТЭЦ-1 (котлы №9,10), Николаевской ТЭЦ (котел №4) и Благовещенкой ТЭЦ (котлы №1,2), установка на Амурской ТЭЦ-1 третьего трансформатора связи 110/35/6 кВ мощностью не менее 60 МВА, строительство и наращивание золоотвалов в целях обеспечения свободной емкости для складирования золы и обеспечения бесперебойного функционирования Райчихинской ГРЭС, Хабаровской ТЭЦ-3.</w:t>
      </w:r>
    </w:p>
    <w:p w:rsidR="005D3862" w:rsidRDefault="007F266B">
      <w:pPr>
        <w:pStyle w:val="afa"/>
        <w:spacing w:line="283" w:lineRule="auto"/>
        <w:ind w:firstLine="708"/>
        <w:jc w:val="both"/>
      </w:pPr>
      <w:r>
        <w:rPr>
          <w:rFonts w:ascii="Arial Narrow" w:hAnsi="Arial Narrow"/>
          <w:i w:val="0"/>
          <w:sz w:val="24"/>
          <w:szCs w:val="24"/>
          <w:u w:val="none"/>
        </w:rPr>
        <w:t>Реализация данных проектов направлена на покрытие растущей потребности в электрической энергии и мощности в ОЭС Востока для обеспечения электроснабжения тяговых подстанций второго этапа развития Восточного полигона железных дорог ОАО «РЖД».</w:t>
      </w:r>
    </w:p>
    <w:p w:rsidR="005D3862" w:rsidRDefault="007F266B">
      <w:pPr>
        <w:pStyle w:val="afa"/>
        <w:spacing w:line="283" w:lineRule="auto"/>
        <w:ind w:firstLine="708"/>
        <w:jc w:val="both"/>
      </w:pPr>
      <w:r>
        <w:rPr>
          <w:rFonts w:ascii="Arial Narrow" w:hAnsi="Arial Narrow"/>
          <w:i w:val="0"/>
          <w:sz w:val="24"/>
          <w:szCs w:val="24"/>
          <w:u w:val="none"/>
        </w:rPr>
        <w:t>Отдельно хочется отметить увеличение КИУМ — коэффициента использования установленной мощности. В 2024 году КУИМ на энергообъектах АО «ДГК» составил 57,8%, а на Райчихинской ГРЭС - 82,1%, что свидетельствует об использовании мощностей генераций с большей отдачей.</w:t>
      </w:r>
    </w:p>
    <w:p w:rsidR="005D3862" w:rsidRDefault="007F266B">
      <w:pPr>
        <w:pStyle w:val="afa"/>
        <w:spacing w:line="283" w:lineRule="auto"/>
        <w:ind w:firstLine="708"/>
        <w:jc w:val="both"/>
      </w:pPr>
      <w:r>
        <w:rPr>
          <w:rFonts w:ascii="Arial Narrow" w:hAnsi="Arial Narrow"/>
          <w:i w:val="0"/>
          <w:sz w:val="24"/>
          <w:szCs w:val="24"/>
          <w:u w:val="none"/>
        </w:rPr>
        <w:t xml:space="preserve">2024 год был для компании рекордным по выполнению ремонтов на тепловых станциях. В их числе как плановые, так и те, которые были выполнены по Программе повышения надежности тепловых станций ДГК на 2022-2029 гг., в которую вошли 9 электростанций. В результате реализации ППН впервые за 40 лет работы Нерюнгринская ГРЭС достигла максимума нагрузки по выработке электрической мощности - 570 МВт, при этом максимальная тепловая нагрузка составила 430 Гкал/ч. В целом по компании удалось снизить неплановые ограничения мощности в среднем на 179 МВт (29%) и максимальные ограничения на 246 МВт (25%) по сравнению с 2023 годом. </w:t>
      </w:r>
    </w:p>
    <w:p w:rsidR="005D3862" w:rsidRDefault="007F266B">
      <w:pPr>
        <w:pStyle w:val="afa"/>
        <w:spacing w:line="283" w:lineRule="auto"/>
        <w:ind w:firstLine="708"/>
        <w:jc w:val="both"/>
      </w:pPr>
      <w:r>
        <w:rPr>
          <w:rFonts w:ascii="Arial Narrow" w:hAnsi="Arial Narrow"/>
          <w:i w:val="0"/>
          <w:sz w:val="24"/>
          <w:szCs w:val="24"/>
          <w:u w:val="none"/>
        </w:rPr>
        <w:t xml:space="preserve">В приоритетных планах компании на 2025 год - реализация масштабной ремонтной кампании, в рамках которой будет отремонтировано более 350 единиц основного оборудования на сумму 21,6 млрд. рублей. </w:t>
      </w:r>
    </w:p>
    <w:p w:rsidR="005D3862" w:rsidRDefault="007F266B">
      <w:pPr>
        <w:pStyle w:val="afa"/>
        <w:spacing w:line="283" w:lineRule="auto"/>
        <w:ind w:firstLine="708"/>
        <w:jc w:val="both"/>
      </w:pPr>
      <w:r>
        <w:rPr>
          <w:rFonts w:ascii="Arial Narrow" w:hAnsi="Arial Narrow"/>
          <w:i w:val="0"/>
          <w:sz w:val="24"/>
          <w:szCs w:val="24"/>
          <w:u w:val="none"/>
        </w:rPr>
        <w:t>В ближайшие годы компания продолжит работу по повышению надежности работы энергообъектов, в том числе с применением инновационных технологий, по реализации проектов экологической безопасности объектов генерации, включая работы по переводу котлоагрегатов действующих станций на сжигание природного газа, в планах уделить особое внимание реализации инвестиционных и ремонтных программ ПАО «РусГидро» и АО «ДГК».</w:t>
      </w:r>
    </w:p>
    <w:p w:rsidR="005D3862" w:rsidRDefault="007F266B">
      <w:pPr>
        <w:pStyle w:val="afa"/>
        <w:spacing w:line="283" w:lineRule="auto"/>
        <w:ind w:firstLine="708"/>
        <w:jc w:val="both"/>
        <w:rPr>
          <w:rFonts w:ascii="Arial Narrow" w:hAnsi="Arial Narrow"/>
          <w:i w:val="0"/>
          <w:sz w:val="24"/>
          <w:szCs w:val="24"/>
          <w:u w:val="none"/>
        </w:rPr>
      </w:pPr>
      <w:r>
        <w:rPr>
          <w:rFonts w:ascii="Arial Narrow" w:hAnsi="Arial Narrow"/>
          <w:i w:val="0"/>
          <w:sz w:val="24"/>
          <w:szCs w:val="24"/>
          <w:u w:val="none"/>
        </w:rPr>
        <w:lastRenderedPageBreak/>
        <w:t xml:space="preserve">Главная задача Общества заключается в надежном обеспечении жителей Дальнего Востока электро- и теплоснабжением и вот уже на протяжении 20 лет (в декабре 2025 года АО «ДГК» празднует свой юбилей) компания с этой задачей успешно справляется, являясь надежным фундаментом развития экономического роста ДФО. </w:t>
      </w:r>
    </w:p>
    <w:p w:rsidR="005D3862" w:rsidRDefault="005D3862">
      <w:pPr>
        <w:pStyle w:val="afa"/>
        <w:jc w:val="left"/>
        <w:rPr>
          <w:rFonts w:ascii="Arial Narrow" w:hAnsi="Arial Narrow"/>
          <w:i w:val="0"/>
          <w:sz w:val="24"/>
          <w:szCs w:val="24"/>
          <w:u w:val="none"/>
        </w:rPr>
      </w:pPr>
    </w:p>
    <w:p w:rsidR="005D3862" w:rsidRDefault="005D3862">
      <w:pPr>
        <w:pStyle w:val="afa"/>
        <w:jc w:val="left"/>
        <w:rPr>
          <w:rFonts w:ascii="Arial Narrow" w:hAnsi="Arial Narrow"/>
          <w:i w:val="0"/>
          <w:sz w:val="24"/>
          <w:szCs w:val="24"/>
          <w:u w:val="none"/>
        </w:rPr>
      </w:pPr>
    </w:p>
    <w:p w:rsidR="005D3862" w:rsidRDefault="007F266B">
      <w:pPr>
        <w:pStyle w:val="afa"/>
        <w:jc w:val="left"/>
        <w:rPr>
          <w:rFonts w:ascii="Arial Narrow" w:hAnsi="Arial Narrow"/>
          <w:i w:val="0"/>
          <w:iCs w:val="0"/>
          <w:sz w:val="24"/>
          <w:szCs w:val="24"/>
          <w:u w:val="none"/>
        </w:rPr>
      </w:pPr>
      <w:r>
        <w:rPr>
          <w:rFonts w:ascii="Arial Narrow" w:hAnsi="Arial Narrow"/>
          <w:bCs/>
          <w:i w:val="0"/>
          <w:iCs w:val="0"/>
          <w:sz w:val="24"/>
          <w:szCs w:val="24"/>
          <w:u w:val="none"/>
        </w:rPr>
        <w:t>Генеральный директор АО «ДГК»</w:t>
      </w:r>
      <w:r>
        <w:rPr>
          <w:rFonts w:ascii="Arial Narrow" w:hAnsi="Arial Narrow"/>
          <w:bCs/>
          <w:i w:val="0"/>
          <w:iCs w:val="0"/>
          <w:sz w:val="24"/>
          <w:szCs w:val="24"/>
          <w:u w:val="none"/>
        </w:rPr>
        <w:tab/>
        <w:t xml:space="preserve">                                                                                          С.В. Иртов </w:t>
      </w:r>
    </w:p>
    <w:p w:rsidR="005D3862" w:rsidRDefault="005D3862">
      <w:pPr>
        <w:rPr>
          <w:rFonts w:ascii="Arial Narrow" w:hAnsi="Arial Narrow"/>
          <w:b/>
          <w:color w:val="0070C0"/>
          <w:sz w:val="28"/>
          <w:szCs w:val="28"/>
        </w:rPr>
      </w:pPr>
    </w:p>
    <w:p w:rsidR="005D3862" w:rsidRDefault="005D3862">
      <w:pPr>
        <w:shd w:val="clear" w:color="auto" w:fill="FFFFFF"/>
        <w:ind w:firstLine="720"/>
        <w:jc w:val="both"/>
        <w:rPr>
          <w:rFonts w:ascii="Arial Narrow" w:hAnsi="Arial Narrow"/>
          <w:i/>
        </w:rPr>
        <w:sectPr w:rsidR="005D3862">
          <w:pgSz w:w="11906" w:h="16838"/>
          <w:pgMar w:top="1134" w:right="709" w:bottom="1134" w:left="1701" w:header="709" w:footer="709" w:gutter="0"/>
          <w:cols w:space="708"/>
          <w:titlePg/>
          <w:docGrid w:linePitch="360"/>
        </w:sectPr>
      </w:pPr>
    </w:p>
    <w:p w:rsidR="005D3862" w:rsidRDefault="007F266B">
      <w:pPr>
        <w:pStyle w:val="1"/>
        <w:keepLines/>
        <w:spacing w:before="120"/>
        <w:rPr>
          <w:rFonts w:ascii="Arial Narrow" w:hAnsi="Arial Narrow"/>
          <w:color w:val="0070C0"/>
          <w:sz w:val="28"/>
          <w:szCs w:val="28"/>
        </w:rPr>
      </w:pPr>
      <w:bookmarkStart w:id="1" w:name="_Toc195095167"/>
      <w:r>
        <w:rPr>
          <w:rFonts w:ascii="Arial Narrow" w:hAnsi="Arial Narrow"/>
          <w:color w:val="0070C0"/>
          <w:sz w:val="28"/>
          <w:szCs w:val="28"/>
        </w:rPr>
        <w:lastRenderedPageBreak/>
        <w:t>Раздел 1. Развитие Общества</w:t>
      </w:r>
      <w:bookmarkEnd w:id="1"/>
    </w:p>
    <w:p w:rsidR="005D3862" w:rsidRDefault="007F266B">
      <w:pPr>
        <w:pStyle w:val="2"/>
        <w:keepLines/>
        <w:numPr>
          <w:ilvl w:val="1"/>
          <w:numId w:val="7"/>
        </w:numPr>
        <w:rPr>
          <w:rFonts w:ascii="Arial Narrow" w:hAnsi="Arial Narrow"/>
          <w:i w:val="0"/>
          <w:color w:val="0070C0"/>
          <w:sz w:val="24"/>
          <w:szCs w:val="24"/>
        </w:rPr>
      </w:pPr>
      <w:bookmarkStart w:id="2" w:name="_Toc195095168"/>
      <w:r>
        <w:rPr>
          <w:rFonts w:ascii="Arial Narrow" w:hAnsi="Arial Narrow"/>
          <w:i w:val="0"/>
          <w:color w:val="0070C0"/>
          <w:sz w:val="24"/>
          <w:szCs w:val="24"/>
        </w:rPr>
        <w:t>Об Обществе и его положении в отрасли</w:t>
      </w:r>
      <w:bookmarkEnd w:id="2"/>
    </w:p>
    <w:p w:rsidR="005D3862" w:rsidRDefault="007F266B">
      <w:pPr>
        <w:keepNext/>
        <w:keepLines/>
        <w:shd w:val="clear" w:color="FFFFFF" w:fill="FFFFFF"/>
        <w:spacing w:before="120" w:line="283" w:lineRule="auto"/>
        <w:ind w:firstLine="709"/>
        <w:jc w:val="both"/>
        <w:rPr>
          <w:rFonts w:ascii="Arial Narrow" w:hAnsi="Arial Narrow"/>
        </w:rPr>
      </w:pPr>
      <w:r>
        <w:rPr>
          <w:rFonts w:ascii="Arial Narrow" w:hAnsi="Arial Narrow"/>
        </w:rPr>
        <w:t>В 2001 году Правительство РФ разрабатывает проект реформирования электроэнергетики. Основная цель – повышение эффективности предприятий отрасли, создание условий для ее развития на основе стимулирования инвестиций, обеспечение надежного и бесперебойного энергоснабжения потребителей. В связи с этим, в электроэнергетике России происходят радикальные изменения: меняется система государственного регулирования отрасли, формируется конкурентный рынок электроэнергии. Формируется базисная концепция преобразований в энергетике Дальнего Востока с учетом как общенациональных приоритетов реформы (разделение по видам деятельности), так и специфических особенностей дальневосточной энергетики (отсутствие технической возможности создания полноценного конкурентного рынка электроэнергии из-за недостаточного развития сетевой инфраструктуры).</w:t>
      </w:r>
    </w:p>
    <w:p w:rsidR="005D3862" w:rsidRDefault="007F266B">
      <w:pPr>
        <w:keepNext/>
        <w:keepLines/>
        <w:shd w:val="clear" w:color="FFFFFF" w:fill="FFFFFF"/>
        <w:spacing w:line="283" w:lineRule="auto"/>
        <w:ind w:firstLine="709"/>
        <w:jc w:val="both"/>
        <w:rPr>
          <w:rFonts w:ascii="Arial Narrow" w:hAnsi="Arial Narrow"/>
        </w:rPr>
      </w:pPr>
      <w:r>
        <w:rPr>
          <w:rFonts w:ascii="Arial Narrow" w:hAnsi="Arial Narrow"/>
        </w:rPr>
        <w:t xml:space="preserve">На заседании Совета директоров ОАО РАО «ЕЭС России» 02.09.2005 был утвержден проект реформирования энергосистем Дальнего Востока, предусматривающий, в том числе, создание Открытого акционерного общества «Дальневосточная генерирующая компания». На заседании Совета директоров ОАО «Колымаэнерго» (протокол от 15.12.2005 № 19) принято решение учредить Общество со 100% долей участия в уставном капитале. </w:t>
      </w:r>
    </w:p>
    <w:p w:rsidR="005D3862" w:rsidRDefault="007F266B">
      <w:pPr>
        <w:keepNext/>
        <w:keepLines/>
        <w:shd w:val="clear" w:color="FFFFFF" w:fill="FFFFFF"/>
        <w:spacing w:line="283" w:lineRule="auto"/>
        <w:ind w:firstLine="709"/>
        <w:jc w:val="both"/>
        <w:rPr>
          <w:rFonts w:ascii="Arial Narrow" w:hAnsi="Arial Narrow"/>
        </w:rPr>
      </w:pPr>
      <w:r>
        <w:rPr>
          <w:rFonts w:ascii="Arial Narrow" w:hAnsi="Arial Narrow"/>
        </w:rPr>
        <w:t>19.12.2005 в Единый государственный реестр юридических лиц (ЕГРЮЛ) внесена запись о создании АО «ДГК». В силу особенностей реализованного плана создания производственную деятельность Общество ведёт с 01.01.2007.</w:t>
      </w:r>
    </w:p>
    <w:p w:rsidR="005D3862" w:rsidRDefault="007F266B">
      <w:pPr>
        <w:keepNext/>
        <w:keepLines/>
        <w:shd w:val="clear" w:color="FFFFFF" w:fill="FFFFFF"/>
        <w:spacing w:line="283" w:lineRule="auto"/>
        <w:ind w:firstLine="709"/>
        <w:jc w:val="both"/>
        <w:rPr>
          <w:rFonts w:ascii="Arial Narrow" w:hAnsi="Arial Narrow"/>
        </w:rPr>
      </w:pPr>
      <w:r>
        <w:rPr>
          <w:rFonts w:ascii="Arial Narrow" w:hAnsi="Arial Narrow"/>
        </w:rPr>
        <w:t xml:space="preserve">После государственной регистрации Общества для формирования имущественного комплекса в 2006-2007 годах проведена процедура дополнительного выпуска акций, при оплате которых в собственность компании перешли объекты генерации и теплосетевого комплекса ОАО «Хабаровскэнерго», ЗАО «ЛуТЭК», ОАО «Дальэнерго», ОАО «Южное Якутскэнерго» и ОАО «Амурэнерго», в дальнейшем реорганизованных в форме слияния. </w:t>
      </w:r>
    </w:p>
    <w:p w:rsidR="005D3862" w:rsidRDefault="007F266B">
      <w:pPr>
        <w:keepNext/>
        <w:keepLines/>
        <w:spacing w:line="276" w:lineRule="auto"/>
        <w:ind w:firstLine="709"/>
        <w:jc w:val="both"/>
        <w:rPr>
          <w:rFonts w:ascii="Arial Narrow" w:hAnsi="Arial Narrow"/>
        </w:rPr>
      </w:pPr>
      <w:r>
        <w:rPr>
          <w:rFonts w:ascii="Arial Narrow" w:hAnsi="Arial Narrow"/>
        </w:rPr>
        <w:t xml:space="preserve">Зона деятельности компании охватывает 1/10 часть территории нашей страны. Электростанции и котельные расположены в Хабаровском и Приморском краях, Амурской области, Еврейской автономной области и южном районе Республики Саха (Якутия). </w:t>
      </w:r>
    </w:p>
    <w:p w:rsidR="005D3862" w:rsidRDefault="007F266B">
      <w:pPr>
        <w:keepNext/>
        <w:keepLines/>
        <w:spacing w:line="276" w:lineRule="auto"/>
        <w:ind w:firstLine="709"/>
        <w:jc w:val="both"/>
        <w:rPr>
          <w:rFonts w:ascii="Arial Narrow" w:hAnsi="Arial Narrow"/>
        </w:rPr>
      </w:pPr>
      <w:r>
        <w:rPr>
          <w:rFonts w:ascii="Arial Narrow" w:hAnsi="Arial Narrow"/>
        </w:rPr>
        <w:t>АО «ДГК» является частью Единой энергетической системы</w:t>
      </w:r>
      <w:r>
        <w:rPr>
          <w:rFonts w:ascii="Arial Narrow" w:hAnsi="Arial Narrow"/>
          <w:sz w:val="20"/>
          <w:szCs w:val="20"/>
        </w:rPr>
        <w:t xml:space="preserve"> </w:t>
      </w:r>
      <w:r>
        <w:rPr>
          <w:rFonts w:ascii="Arial Narrow" w:hAnsi="Arial Narrow"/>
        </w:rPr>
        <w:t>России. Общество</w:t>
      </w:r>
      <w:r>
        <w:rPr>
          <w:rFonts w:ascii="Arial Narrow" w:hAnsi="Arial Narrow"/>
          <w:sz w:val="20"/>
          <w:szCs w:val="20"/>
        </w:rPr>
        <w:t xml:space="preserve"> </w:t>
      </w:r>
      <w:r>
        <w:rPr>
          <w:rFonts w:ascii="Arial Narrow" w:hAnsi="Arial Narrow"/>
        </w:rPr>
        <w:t>осуществляет деятельность</w:t>
      </w:r>
      <w:r>
        <w:rPr>
          <w:rFonts w:ascii="Arial Narrow" w:hAnsi="Arial Narrow"/>
          <w:sz w:val="20"/>
          <w:szCs w:val="20"/>
        </w:rPr>
        <w:t xml:space="preserve"> </w:t>
      </w:r>
      <w:r>
        <w:rPr>
          <w:rFonts w:ascii="Arial Narrow" w:hAnsi="Arial Narrow"/>
        </w:rPr>
        <w:t>на территории</w:t>
      </w:r>
      <w:r>
        <w:rPr>
          <w:rFonts w:ascii="Arial Narrow" w:hAnsi="Arial Narrow"/>
          <w:sz w:val="20"/>
          <w:szCs w:val="20"/>
        </w:rPr>
        <w:t xml:space="preserve"> </w:t>
      </w:r>
      <w:r>
        <w:rPr>
          <w:rFonts w:ascii="Arial Narrow" w:hAnsi="Arial Narrow"/>
        </w:rPr>
        <w:t>Дальневосточного федерального округа. К основным видам деятельности относятся:</w:t>
      </w:r>
    </w:p>
    <w:p w:rsidR="005D3862" w:rsidRDefault="007F266B">
      <w:pPr>
        <w:keepNext/>
        <w:keepLines/>
        <w:numPr>
          <w:ilvl w:val="0"/>
          <w:numId w:val="8"/>
        </w:numPr>
        <w:pBdr>
          <w:top w:val="none" w:sz="4" w:space="0" w:color="000000"/>
          <w:left w:val="none" w:sz="4" w:space="0" w:color="000000"/>
          <w:bottom w:val="none" w:sz="4" w:space="0" w:color="000000"/>
          <w:right w:val="none" w:sz="4" w:space="0" w:color="000000"/>
          <w:between w:val="none" w:sz="4" w:space="0" w:color="000000"/>
        </w:pBdr>
        <w:spacing w:line="283" w:lineRule="auto"/>
        <w:ind w:left="284" w:hanging="284"/>
        <w:jc w:val="both"/>
        <w:rPr>
          <w:rFonts w:ascii="Arial Narrow" w:hAnsi="Arial Narrow"/>
        </w:rPr>
      </w:pPr>
      <w:r>
        <w:rPr>
          <w:rFonts w:ascii="Arial Narrow" w:hAnsi="Arial Narrow"/>
        </w:rPr>
        <w:t xml:space="preserve">поставка (продажа) электрической и тепловой энергии по установленным тарифам в соответствии с диспетчерскими графиками электрических и тепловых нагрузок; </w:t>
      </w:r>
    </w:p>
    <w:p w:rsidR="005D3862" w:rsidRDefault="007F266B">
      <w:pPr>
        <w:keepNext/>
        <w:keepLines/>
        <w:numPr>
          <w:ilvl w:val="0"/>
          <w:numId w:val="8"/>
        </w:numPr>
        <w:pBdr>
          <w:top w:val="none" w:sz="4" w:space="0" w:color="000000"/>
          <w:left w:val="none" w:sz="4" w:space="0" w:color="000000"/>
          <w:bottom w:val="none" w:sz="4" w:space="0" w:color="000000"/>
          <w:right w:val="none" w:sz="4" w:space="0" w:color="000000"/>
          <w:between w:val="none" w:sz="4" w:space="0" w:color="000000"/>
        </w:pBdr>
        <w:spacing w:line="283" w:lineRule="auto"/>
        <w:ind w:left="284" w:hanging="284"/>
        <w:jc w:val="both"/>
        <w:rPr>
          <w:rFonts w:ascii="Arial Narrow" w:hAnsi="Arial Narrow"/>
        </w:rPr>
      </w:pPr>
      <w:r>
        <w:rPr>
          <w:rFonts w:ascii="Arial Narrow" w:hAnsi="Arial Narrow"/>
        </w:rPr>
        <w:t>производство электрической и тепловой энергии;</w:t>
      </w:r>
    </w:p>
    <w:p w:rsidR="005D3862" w:rsidRDefault="007F266B">
      <w:pPr>
        <w:keepNext/>
        <w:keepLines/>
        <w:numPr>
          <w:ilvl w:val="0"/>
          <w:numId w:val="8"/>
        </w:numPr>
        <w:pBdr>
          <w:top w:val="none" w:sz="4" w:space="0" w:color="000000"/>
          <w:left w:val="none" w:sz="4" w:space="0" w:color="000000"/>
          <w:bottom w:val="none" w:sz="4" w:space="0" w:color="000000"/>
          <w:right w:val="none" w:sz="4" w:space="0" w:color="000000"/>
          <w:between w:val="none" w:sz="4" w:space="0" w:color="000000"/>
        </w:pBdr>
        <w:spacing w:line="283" w:lineRule="auto"/>
        <w:ind w:left="284" w:hanging="284"/>
        <w:jc w:val="both"/>
        <w:rPr>
          <w:rFonts w:ascii="Arial Narrow" w:hAnsi="Arial Narrow"/>
        </w:rPr>
      </w:pPr>
      <w:r>
        <w:rPr>
          <w:rFonts w:ascii="Arial Narrow" w:hAnsi="Arial Narrow"/>
        </w:rPr>
        <w:t>реализация (продажа) тепловой энергии на розничных рынках тепловой энергии потребителям (в том числе гражданам).</w:t>
      </w:r>
    </w:p>
    <w:p w:rsidR="005D3862" w:rsidRDefault="007F266B">
      <w:pPr>
        <w:pStyle w:val="af4"/>
        <w:keepNext/>
        <w:keepLines/>
        <w:spacing w:after="0" w:line="276" w:lineRule="auto"/>
        <w:ind w:left="0" w:firstLine="709"/>
        <w:jc w:val="both"/>
        <w:rPr>
          <w:rFonts w:ascii="Arial Narrow" w:hAnsi="Arial Narrow"/>
        </w:rPr>
      </w:pPr>
      <w:r>
        <w:rPr>
          <w:rFonts w:ascii="Arial Narrow" w:hAnsi="Arial Narrow"/>
        </w:rPr>
        <w:t xml:space="preserve">Установленная электрическая мощность энергообъектов Общества составляет 4089,304 МВт, тепловая – 11 725 Гкал/ч. Выработка электроэнергии в 2024 году составила </w:t>
      </w:r>
      <w:r>
        <w:rPr>
          <w:rFonts w:ascii="Arial Narrow" w:hAnsi="Arial Narrow"/>
          <w:bCs/>
        </w:rPr>
        <w:t xml:space="preserve">20 835,4 </w:t>
      </w:r>
      <w:r>
        <w:rPr>
          <w:rFonts w:ascii="Arial Narrow" w:hAnsi="Arial Narrow"/>
        </w:rPr>
        <w:t xml:space="preserve">млн кВт*ч, отпуск тепла – 18,5 млн Гкал. </w:t>
      </w:r>
    </w:p>
    <w:p w:rsidR="005D3862" w:rsidRDefault="007F266B">
      <w:pPr>
        <w:keepNext/>
        <w:keepLines/>
        <w:spacing w:line="283" w:lineRule="auto"/>
        <w:ind w:firstLine="709"/>
        <w:jc w:val="both"/>
        <w:rPr>
          <w:rFonts w:ascii="Arial Narrow" w:hAnsi="Arial Narrow"/>
          <w:color w:val="000000"/>
        </w:rPr>
      </w:pPr>
      <w:r>
        <w:rPr>
          <w:rFonts w:ascii="Arial Narrow" w:hAnsi="Arial Narrow"/>
          <w:color w:val="000000"/>
        </w:rPr>
        <w:t>Место нахождения головного офиса: г. Хабаровск, ул. Фрунзе, 49.</w:t>
      </w:r>
    </w:p>
    <w:p w:rsidR="005D3862" w:rsidRDefault="007F266B">
      <w:pPr>
        <w:keepNext/>
        <w:keepLines/>
        <w:shd w:val="clear" w:color="auto" w:fill="FFFFFF"/>
        <w:spacing w:line="283" w:lineRule="auto"/>
        <w:ind w:firstLine="708"/>
        <w:jc w:val="both"/>
        <w:rPr>
          <w:rFonts w:ascii="Arial Narrow" w:hAnsi="Arial Narrow"/>
          <w:spacing w:val="-2"/>
        </w:rPr>
      </w:pPr>
      <w:r>
        <w:rPr>
          <w:rFonts w:ascii="Arial Narrow" w:hAnsi="Arial Narrow"/>
          <w:spacing w:val="-2"/>
        </w:rPr>
        <w:t>В соответствии с пунктом 5.2. Положения об управлении организационной структурой Общества (утверждено решением Совета директоров Общества от 27.10.2022 (протокол от 27.10.2022 № 8) утверждение организационной структуры Общества в упрощенной форме осуществляется решением Совета директоров Общества.</w:t>
      </w:r>
    </w:p>
    <w:p w:rsidR="006627A6" w:rsidRDefault="006627A6" w:rsidP="006627A6">
      <w:pPr>
        <w:keepNext/>
        <w:keepLines/>
        <w:shd w:val="clear" w:color="auto" w:fill="FFFFFF"/>
        <w:spacing w:line="283" w:lineRule="auto"/>
        <w:jc w:val="both"/>
        <w:rPr>
          <w:rFonts w:ascii="Arial Narrow" w:hAnsi="Arial Narrow"/>
          <w:spacing w:val="-2"/>
        </w:rPr>
      </w:pPr>
    </w:p>
    <w:p w:rsidR="006627A6" w:rsidRDefault="006627A6" w:rsidP="006627A6">
      <w:pPr>
        <w:keepNext/>
        <w:keepLines/>
        <w:shd w:val="clear" w:color="auto" w:fill="FFFFFF"/>
        <w:spacing w:line="283" w:lineRule="auto"/>
        <w:jc w:val="both"/>
        <w:rPr>
          <w:rFonts w:ascii="Arial Narrow" w:hAnsi="Arial Narrow"/>
          <w:spacing w:val="-2"/>
        </w:rPr>
      </w:pPr>
    </w:p>
    <w:p w:rsidR="005D3862" w:rsidRDefault="007F266B">
      <w:pPr>
        <w:keepNext/>
        <w:keepLines/>
        <w:shd w:val="clear" w:color="auto" w:fill="FFFFFF"/>
        <w:spacing w:line="283" w:lineRule="auto"/>
        <w:ind w:firstLine="567"/>
        <w:jc w:val="both"/>
        <w:rPr>
          <w:rFonts w:ascii="Arial Narrow" w:hAnsi="Arial Narrow"/>
        </w:rPr>
      </w:pPr>
      <w:r>
        <w:rPr>
          <w:rFonts w:ascii="Arial Narrow" w:hAnsi="Arial Narrow"/>
          <w:spacing w:val="-2"/>
        </w:rPr>
        <w:t>Организационная структура Общества в упрощенной форме по состоянию на 31.12.2024 утверждена решением Совета директоров Общества от 27.10.2022 (протокол от 27.10.2022 № 8):</w:t>
      </w:r>
    </w:p>
    <w:p w:rsidR="005D3862" w:rsidRDefault="00433D6F">
      <w:pPr>
        <w:keepNext/>
        <w:keepLines/>
        <w:shd w:val="clear" w:color="auto" w:fill="FFFFFF"/>
        <w:jc w:val="both"/>
        <w:rPr>
          <w:rFonts w:ascii="Arial Narrow" w:hAnsi="Arial Narrow"/>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9" type="#_x0000_t75" style="position:absolute;left:0;text-align:left;margin-left:0;margin-top:0;width:50pt;height:50pt;z-index:251658240;visibility:hidden" filled="t" stroked="t">
            <v:stroke joinstyle="round"/>
            <v:path o:extrusionok="t" gradientshapeok="f" o:connecttype="segments"/>
            <o:lock v:ext="edit" aspectratio="f" selection="t"/>
          </v:shape>
        </w:pict>
      </w:r>
      <w:r w:rsidR="007F266B">
        <w:object w:dxaOrig="17091" w:dyaOrig="11781">
          <v:shape id="_x0000_i1025" type="#_x0000_t75" style="width:509.35pt;height:350.85pt;mso-wrap-distance-left:0;mso-wrap-distance-top:0;mso-wrap-distance-right:0;mso-wrap-distance-bottom:0" o:ole="">
            <v:imagedata r:id="rId16" o:title=""/>
            <v:path textboxrect="0,0,0,0"/>
          </v:shape>
          <o:OLEObject Type="Embed" ProgID="Visio.Drawing.15" ShapeID="_x0000_i1025" DrawAspect="Content" ObjectID="_1806310588" r:id="rId17"/>
        </w:object>
      </w:r>
    </w:p>
    <w:p w:rsidR="005D3862" w:rsidRDefault="005D3862">
      <w:pPr>
        <w:keepNext/>
        <w:keepLines/>
        <w:spacing w:before="120" w:line="283" w:lineRule="auto"/>
        <w:ind w:firstLine="709"/>
        <w:jc w:val="both"/>
        <w:rPr>
          <w:rFonts w:ascii="Arial Narrow" w:hAnsi="Arial Narrow"/>
        </w:rPr>
      </w:pPr>
    </w:p>
    <w:p w:rsidR="005D3862" w:rsidRDefault="007F266B">
      <w:pPr>
        <w:keepNext/>
        <w:keepLines/>
        <w:spacing w:line="283" w:lineRule="auto"/>
        <w:ind w:firstLine="709"/>
        <w:jc w:val="both"/>
        <w:rPr>
          <w:rFonts w:ascii="Arial Narrow" w:hAnsi="Arial Narrow"/>
        </w:rPr>
      </w:pPr>
      <w:r>
        <w:rPr>
          <w:rFonts w:ascii="Arial Narrow" w:hAnsi="Arial Narrow"/>
        </w:rPr>
        <w:t xml:space="preserve">В соответствии с пунктами 5.3. и 5.5. Положения об управлении организационной структурой Общества (утверждено решением Совета директоров Общества от 27.10.2022 (протокол от 27.10.2022 </w:t>
      </w:r>
      <w:r w:rsidR="006627A6">
        <w:rPr>
          <w:rFonts w:ascii="Arial Narrow" w:hAnsi="Arial Narrow"/>
        </w:rPr>
        <w:br/>
      </w:r>
      <w:r>
        <w:rPr>
          <w:rFonts w:ascii="Arial Narrow" w:hAnsi="Arial Narrow"/>
        </w:rPr>
        <w:t>№ 8) утверждение организационной структуры Общества в полной форме осуществляется Приказом Руководителя Общества.</w:t>
      </w:r>
    </w:p>
    <w:p w:rsidR="005D3862" w:rsidRDefault="007F266B">
      <w:pPr>
        <w:keepNext/>
        <w:keepLines/>
        <w:spacing w:line="283" w:lineRule="auto"/>
        <w:ind w:firstLine="709"/>
        <w:jc w:val="both"/>
        <w:rPr>
          <w:rFonts w:ascii="Arial Narrow" w:hAnsi="Arial Narrow"/>
          <w:spacing w:val="-2"/>
        </w:rPr>
      </w:pPr>
      <w:r>
        <w:rPr>
          <w:rFonts w:ascii="Arial Narrow" w:hAnsi="Arial Narrow"/>
          <w:spacing w:val="-2"/>
        </w:rPr>
        <w:t>Организационная структура Общества в полной форме  по состоянию на 31.12.2024 утверждена приказом Генерального директора Общества от 0</w:t>
      </w:r>
      <w:r w:rsidRPr="007F266B">
        <w:rPr>
          <w:rFonts w:ascii="Arial Narrow" w:hAnsi="Arial Narrow"/>
          <w:spacing w:val="-2"/>
        </w:rPr>
        <w:t>2</w:t>
      </w:r>
      <w:r>
        <w:rPr>
          <w:rFonts w:ascii="Arial Narrow" w:hAnsi="Arial Narrow"/>
          <w:spacing w:val="-2"/>
        </w:rPr>
        <w:t>.12.2024 №39-Т3:</w:t>
      </w:r>
    </w:p>
    <w:p w:rsidR="005D3862" w:rsidRDefault="005D3862">
      <w:pPr>
        <w:keepNext/>
        <w:keepLines/>
        <w:spacing w:before="120" w:line="283" w:lineRule="auto"/>
        <w:jc w:val="both"/>
      </w:pPr>
    </w:p>
    <w:p w:rsidR="005D3862" w:rsidRDefault="005D3862">
      <w:pPr>
        <w:keepNext/>
        <w:keepLines/>
        <w:spacing w:before="120" w:line="283" w:lineRule="auto"/>
        <w:jc w:val="both"/>
        <w:rPr>
          <w:rFonts w:ascii="Arial Narrow" w:hAnsi="Arial Narrow"/>
          <w:spacing w:val="-2"/>
        </w:rPr>
      </w:pPr>
    </w:p>
    <w:p w:rsidR="005D3862" w:rsidRDefault="005D3862">
      <w:pPr>
        <w:keepNext/>
        <w:keepLines/>
        <w:spacing w:before="120" w:line="283" w:lineRule="auto"/>
        <w:ind w:firstLine="709"/>
        <w:jc w:val="both"/>
        <w:rPr>
          <w:rFonts w:ascii="Arial Narrow" w:hAnsi="Arial Narrow"/>
        </w:rPr>
      </w:pPr>
    </w:p>
    <w:p w:rsidR="005D3862" w:rsidRDefault="00433D6F">
      <w:pPr>
        <w:keepNext/>
        <w:keepLines/>
        <w:spacing w:before="120" w:line="283" w:lineRule="auto"/>
        <w:jc w:val="both"/>
      </w:pPr>
      <w:r>
        <w:lastRenderedPageBreak/>
        <w:pict>
          <v:shape id="_x0000_s1027" type="#_x0000_t75" style="position:absolute;left:0;text-align:left;margin-left:0;margin-top:0;width:50pt;height:50pt;z-index:251659264;visibility:hidden" filled="t" stroked="t">
            <v:stroke joinstyle="round"/>
            <v:path o:extrusionok="t" gradientshapeok="f" o:connecttype="segments"/>
            <o:lock v:ext="edit" aspectratio="f" selection="t"/>
          </v:shape>
        </w:pict>
      </w:r>
      <w:r w:rsidR="007F266B">
        <w:object w:dxaOrig="20750" w:dyaOrig="14537">
          <v:shape id="_x0000_i1026" type="#_x0000_t75" style="width:488.4pt;height:342.25pt;mso-wrap-distance-left:0;mso-wrap-distance-top:0;mso-wrap-distance-right:0;mso-wrap-distance-bottom:0" o:ole="">
            <v:imagedata r:id="rId18" o:title=""/>
            <v:path textboxrect="0,0,0,0"/>
          </v:shape>
          <o:OLEObject Type="Embed" ProgID="Visio.Drawing.15" ShapeID="_x0000_i1026" DrawAspect="Content" ObjectID="_1806310589" r:id="rId19"/>
        </w:object>
      </w:r>
      <w:r w:rsidR="007F266B">
        <w:tab/>
      </w:r>
    </w:p>
    <w:p w:rsidR="005D3862" w:rsidRDefault="007F266B">
      <w:pPr>
        <w:keepNext/>
        <w:keepLines/>
        <w:spacing w:before="120" w:line="283" w:lineRule="auto"/>
        <w:ind w:firstLine="708"/>
        <w:jc w:val="both"/>
        <w:rPr>
          <w:rFonts w:ascii="Arial Narrow" w:hAnsi="Arial Narrow"/>
        </w:rPr>
      </w:pPr>
      <w:r>
        <w:rPr>
          <w:rFonts w:ascii="Arial Narrow" w:hAnsi="Arial Narrow"/>
        </w:rPr>
        <w:t xml:space="preserve">Общество входит в Группу РусГидро. </w:t>
      </w:r>
    </w:p>
    <w:p w:rsidR="005D3862" w:rsidRDefault="007F266B">
      <w:pPr>
        <w:keepNext/>
        <w:keepLines/>
        <w:spacing w:line="283" w:lineRule="auto"/>
        <w:ind w:firstLine="709"/>
        <w:jc w:val="both"/>
        <w:rPr>
          <w:rFonts w:ascii="Arial Narrow" w:hAnsi="Arial Narrow"/>
        </w:rPr>
      </w:pPr>
      <w:r>
        <w:rPr>
          <w:rFonts w:ascii="Arial Narrow" w:hAnsi="Arial Narrow"/>
        </w:rPr>
        <w:t xml:space="preserve">ПАО «РусГидро» на 31.12.2024 владеет 87,8913% обыкновенных акций Общества. </w:t>
      </w:r>
    </w:p>
    <w:p w:rsidR="005D3862" w:rsidRDefault="007F266B">
      <w:pPr>
        <w:keepNext/>
        <w:keepLines/>
        <w:spacing w:line="283" w:lineRule="auto"/>
        <w:ind w:firstLine="708"/>
        <w:jc w:val="both"/>
        <w:rPr>
          <w:rFonts w:ascii="Arial Narrow" w:eastAsia="Arial Unicode MS" w:hAnsi="Arial Narrow"/>
          <w:spacing w:val="-2"/>
        </w:rPr>
      </w:pPr>
      <w:r>
        <w:rPr>
          <w:rFonts w:ascii="Arial Narrow" w:hAnsi="Arial Narrow"/>
          <w:spacing w:val="-2"/>
        </w:rPr>
        <w:t xml:space="preserve">ПАО </w:t>
      </w:r>
      <w:r>
        <w:rPr>
          <w:rFonts w:ascii="Arial Narrow" w:hAnsi="Arial Narrow"/>
        </w:rPr>
        <w:t>«РусГидро»</w:t>
      </w:r>
      <w:r>
        <w:rPr>
          <w:rFonts w:ascii="Arial Narrow" w:hAnsi="Arial Narrow"/>
          <w:spacing w:val="-2"/>
        </w:rPr>
        <w:t xml:space="preserve"> – одна из крупнейших российских генерирующих компаний, которая объединяет более 60 гидроэлектростанций в России, тепловые электростанции и электросетевые активы на Дальнем Востоке, а также энергосбытовые компании и научно-проектные институты. Установленная мощность электростанций, входящих в состав РусГидро, составляет более 38 ГВт. </w:t>
      </w:r>
    </w:p>
    <w:p w:rsidR="005D3862" w:rsidRDefault="005D3862">
      <w:pPr>
        <w:keepNext/>
        <w:spacing w:line="283" w:lineRule="auto"/>
        <w:jc w:val="both"/>
        <w:rPr>
          <w:rFonts w:ascii="Arial Narrow" w:hAnsi="Arial Narrow"/>
          <w:spacing w:val="-2"/>
        </w:rPr>
      </w:pPr>
    </w:p>
    <w:p w:rsidR="005D3862" w:rsidRDefault="007F266B">
      <w:pPr>
        <w:keepNext/>
        <w:keepLines/>
        <w:shd w:val="clear" w:color="FFFFFF" w:fill="FFFFFF"/>
        <w:spacing w:line="276" w:lineRule="auto"/>
        <w:jc w:val="both"/>
        <w:rPr>
          <w:rFonts w:ascii="Arial Narrow" w:hAnsi="Arial Narrow"/>
          <w:b/>
          <w:i/>
        </w:rPr>
      </w:pPr>
      <w:r>
        <w:rPr>
          <w:rFonts w:ascii="Arial Narrow" w:hAnsi="Arial Narrow"/>
          <w:b/>
          <w:i/>
        </w:rPr>
        <w:t>Краткий обзор основных рынков</w:t>
      </w:r>
    </w:p>
    <w:p w:rsidR="005D3862" w:rsidRDefault="007F266B">
      <w:pPr>
        <w:keepNext/>
        <w:keepLines/>
        <w:shd w:val="clear" w:color="FFFFFF" w:fill="FFFFFF"/>
        <w:spacing w:line="276" w:lineRule="auto"/>
        <w:jc w:val="both"/>
        <w:rPr>
          <w:rFonts w:ascii="Arial Narrow" w:hAnsi="Arial Narrow"/>
          <w:b/>
          <w:bCs/>
        </w:rPr>
      </w:pPr>
      <w:r>
        <w:rPr>
          <w:rFonts w:ascii="Arial Narrow" w:hAnsi="Arial Narrow"/>
          <w:b/>
          <w:bCs/>
        </w:rPr>
        <w:t xml:space="preserve">Рынок электрической энергии </w:t>
      </w:r>
    </w:p>
    <w:p w:rsidR="005D3862" w:rsidRDefault="007F266B">
      <w:pPr>
        <w:keepNext/>
        <w:keepLines/>
        <w:shd w:val="clear" w:color="FFFFFF" w:fill="FFFFFF"/>
        <w:spacing w:line="276" w:lineRule="auto"/>
        <w:jc w:val="both"/>
        <w:rPr>
          <w:rFonts w:ascii="Arial Narrow" w:hAnsi="Arial Narrow"/>
          <w:b/>
          <w:bCs/>
        </w:rPr>
      </w:pPr>
      <w:r>
        <w:rPr>
          <w:rFonts w:ascii="Arial Narrow" w:hAnsi="Arial Narrow"/>
        </w:rPr>
        <w:t>Электрическую энергию и мощность АО «ДГК» реализует на оптовом рынке электрической энергии (мощности) – ОРЭМ, который образован в соответствии с Федеральным законом от 26.03.2003 №35-ФЗ «Об электроэнергетике» и функционирует по Правилам оптового рынка электрической энергии мощности, утверждённым Постановлением Правительства Российской Федерации от 27.12.2010 №1172.</w:t>
      </w:r>
    </w:p>
    <w:p w:rsidR="005D3862" w:rsidRDefault="007F266B">
      <w:pPr>
        <w:pStyle w:val="af4"/>
        <w:keepNext/>
        <w:keepLines/>
        <w:spacing w:after="0" w:line="283" w:lineRule="auto"/>
        <w:ind w:left="0" w:firstLine="709"/>
        <w:jc w:val="both"/>
        <w:rPr>
          <w:rFonts w:ascii="Arial Narrow" w:hAnsi="Arial Narrow"/>
        </w:rPr>
      </w:pPr>
      <w:r>
        <w:rPr>
          <w:rFonts w:ascii="Arial Narrow" w:hAnsi="Arial Narrow"/>
        </w:rPr>
        <w:t>В настоящее время оптовый рынок электрической энергии и мощности по технологическим причинам разделён на несколько самостоятельных географических зон: первая ценовая зона (зона Европейской части России и Урала), вторая ценовая зона (зона Сибири) и неценовые зоны (до 01.01.2025).</w:t>
      </w:r>
    </w:p>
    <w:p w:rsidR="005D3862" w:rsidRDefault="007F266B">
      <w:pPr>
        <w:pStyle w:val="af4"/>
        <w:keepNext/>
        <w:keepLines/>
        <w:spacing w:after="0" w:line="283" w:lineRule="auto"/>
        <w:ind w:left="0" w:firstLine="709"/>
        <w:jc w:val="both"/>
        <w:rPr>
          <w:rFonts w:ascii="Arial Narrow" w:hAnsi="Arial Narrow"/>
        </w:rPr>
      </w:pPr>
      <w:r>
        <w:rPr>
          <w:rFonts w:ascii="Arial Narrow" w:hAnsi="Arial Narrow"/>
        </w:rPr>
        <w:t xml:space="preserve">Для первой и второй ценовых зон характерны большое количество поставщиков и покупателей электрической энергии, развитая сетевая инфраструктура, что позволяет функционировать конкурентному рынку электрической энергии. В неценовых зонах структура генерации и распределения электрической энергии не позволяла, до настоящего времени, организовать полноценные рыночные отношения. </w:t>
      </w:r>
    </w:p>
    <w:p w:rsidR="005D3862" w:rsidRDefault="007F266B">
      <w:pPr>
        <w:pStyle w:val="af4"/>
        <w:keepNext/>
        <w:keepLines/>
        <w:spacing w:after="0" w:line="283" w:lineRule="auto"/>
        <w:ind w:left="0" w:firstLine="709"/>
        <w:jc w:val="both"/>
        <w:rPr>
          <w:rFonts w:ascii="Arial Narrow" w:hAnsi="Arial Narrow"/>
        </w:rPr>
      </w:pPr>
      <w:r>
        <w:rPr>
          <w:rFonts w:ascii="Arial Narrow" w:hAnsi="Arial Narrow"/>
        </w:rPr>
        <w:lastRenderedPageBreak/>
        <w:t>23 декабря 2024 года подписано Постановление Правительства Российской Федерации №1868 «О внесении изменений в некоторые акты Правительства Российской Федерации по вопросам установления особенностей функционирования оптового и розничных рынков электрической энергии и</w:t>
      </w:r>
    </w:p>
    <w:p w:rsidR="005D3862" w:rsidRDefault="007F266B">
      <w:pPr>
        <w:pStyle w:val="af4"/>
        <w:keepNext/>
        <w:keepLines/>
        <w:spacing w:after="0" w:line="283" w:lineRule="auto"/>
        <w:ind w:left="0"/>
        <w:jc w:val="both"/>
        <w:rPr>
          <w:rFonts w:ascii="Arial Narrow" w:hAnsi="Arial Narrow"/>
        </w:rPr>
      </w:pPr>
      <w:r>
        <w:rPr>
          <w:rFonts w:ascii="Arial Narrow" w:hAnsi="Arial Narrow"/>
        </w:rPr>
        <w:t>мощности на отдельных территориях ценовых зон, ранее относившихся к неценовым зонам оптового рынка», согласно которого с 01.01.2025 на территории ДФО распространяются механизмы конкурентного рыночного ценообразования на электрическую энергию и мощность.</w:t>
      </w:r>
    </w:p>
    <w:p w:rsidR="005D3862" w:rsidRDefault="007F266B">
      <w:pPr>
        <w:pStyle w:val="af4"/>
        <w:keepNext/>
        <w:keepLines/>
        <w:spacing w:after="0" w:line="283" w:lineRule="auto"/>
        <w:ind w:left="0" w:firstLine="708"/>
        <w:jc w:val="both"/>
        <w:rPr>
          <w:rFonts w:ascii="Arial Narrow" w:hAnsi="Arial Narrow"/>
        </w:rPr>
      </w:pPr>
      <w:r>
        <w:rPr>
          <w:rFonts w:ascii="Arial Narrow" w:hAnsi="Arial Narrow"/>
        </w:rPr>
        <w:t>До 31.12.2028 торговля электрической энергией и мощностью на территории ДФО будет осуществляться изолированно от остальной части второй ценовой зоны (поставщиками и покупателями будут являться субъекты оптового рынка, чьи ГТП расположены на территории Дальнего Востока).</w:t>
      </w:r>
    </w:p>
    <w:p w:rsidR="005D3862" w:rsidRDefault="007F266B">
      <w:pPr>
        <w:pStyle w:val="af4"/>
        <w:keepNext/>
        <w:keepLines/>
        <w:spacing w:after="0" w:line="283" w:lineRule="auto"/>
        <w:ind w:left="0" w:firstLine="708"/>
        <w:jc w:val="both"/>
        <w:rPr>
          <w:rFonts w:ascii="Arial Narrow" w:hAnsi="Arial Narrow"/>
        </w:rPr>
      </w:pPr>
      <w:r>
        <w:rPr>
          <w:rFonts w:ascii="Arial Narrow" w:hAnsi="Arial Narrow"/>
        </w:rPr>
        <w:t>Помимо географического существует и структурное разделение ОРЭМ, вызванное спецификой производства и потребления электрической энергии: отсутствием возможности запасать электрическую энергию в значимых объёмах, необходимостью поддержания равновесия между производством и потреблением электрической энергии в каждый момент времени, что повлекло за собой необходимость использования следующих рыночных механизмов:</w:t>
      </w:r>
    </w:p>
    <w:p w:rsidR="005D3862" w:rsidRDefault="007F266B">
      <w:pPr>
        <w:pStyle w:val="af4"/>
        <w:keepNext/>
        <w:keepLines/>
        <w:spacing w:after="0" w:line="283" w:lineRule="auto"/>
        <w:ind w:left="0"/>
        <w:jc w:val="both"/>
        <w:rPr>
          <w:rFonts w:ascii="Arial Narrow" w:hAnsi="Arial Narrow"/>
        </w:rPr>
      </w:pPr>
      <w:r>
        <w:rPr>
          <w:rFonts w:ascii="Arial Narrow" w:hAnsi="Arial Narrow"/>
        </w:rPr>
        <w:t>- Рынок на сутки вперед (РСВ) - здесь заключаются основные сделки по покупке электроэнергии на следующий день.  Участники оптового рынка приобретают или продают электрическую энергию, корректируя, таким образом, изменения в потреблении и производстве электрической энергии, не учтённые в рамках долгосрочных договоров. Цена РСВ формируется на основании конкурентного отбора заявок потребителей и поставщиков, проходящего в форме аукциона, на каждый час суток, следующих за аукционом;</w:t>
      </w:r>
    </w:p>
    <w:p w:rsidR="005D3862" w:rsidRDefault="007F266B">
      <w:pPr>
        <w:pStyle w:val="af4"/>
        <w:keepNext/>
        <w:keepLines/>
        <w:spacing w:after="0" w:line="283" w:lineRule="auto"/>
        <w:ind w:left="0"/>
        <w:jc w:val="both"/>
        <w:rPr>
          <w:rFonts w:ascii="Arial Narrow" w:hAnsi="Arial Narrow"/>
        </w:rPr>
      </w:pPr>
      <w:r>
        <w:rPr>
          <w:rFonts w:ascii="Arial Narrow" w:hAnsi="Arial Narrow"/>
        </w:rPr>
        <w:t>- Балансирующий рынок (БР) – торговля отклонениями, позволяет приводить в соответствие объёмы производства и потребления электрической энергии в реальном времени. Цена БР формируется на основании конкурентного отбора заявок поставщиков.</w:t>
      </w:r>
    </w:p>
    <w:p w:rsidR="005D3862" w:rsidRDefault="007F266B">
      <w:pPr>
        <w:pStyle w:val="af4"/>
        <w:keepNext/>
        <w:keepLines/>
        <w:spacing w:after="0" w:line="283" w:lineRule="auto"/>
        <w:ind w:left="0" w:firstLine="708"/>
        <w:jc w:val="both"/>
        <w:rPr>
          <w:rFonts w:ascii="Arial Narrow" w:hAnsi="Arial Narrow"/>
        </w:rPr>
      </w:pPr>
      <w:r>
        <w:rPr>
          <w:rFonts w:ascii="Arial Narrow" w:hAnsi="Arial Narrow"/>
        </w:rPr>
        <w:t xml:space="preserve">В ценовых зонах оптового рынка на РСВ и БР торговля ведётся только по свободным, не регулируемым государством ценам. В условиях второй неценовой зоны реализация электроэнергии на БР и РСВ, а также покупка электроэнергии с БР осуществляется по тарифу, утвержденному ФАС России. Таким образом, через </w:t>
      </w:r>
      <w:r>
        <w:rPr>
          <w:rFonts w:ascii="Arial Narrow" w:hAnsi="Arial Narrow"/>
          <w:spacing w:val="-6"/>
        </w:rPr>
        <w:t xml:space="preserve">договор </w:t>
      </w:r>
      <w:r>
        <w:rPr>
          <w:rFonts w:ascii="Arial Narrow" w:hAnsi="Arial Narrow"/>
        </w:rPr>
        <w:t xml:space="preserve">комиссии с Акционерным обществом «Центр финансовых расчетов» (АО «ЦФР») субъекты оптового рынка неценовых зон объединяются в единую математическую модель оптового рынка страны. </w:t>
      </w:r>
    </w:p>
    <w:p w:rsidR="005D3862" w:rsidRDefault="007F266B">
      <w:pPr>
        <w:pStyle w:val="af4"/>
        <w:keepNext/>
        <w:keepLines/>
        <w:spacing w:after="0" w:line="283" w:lineRule="auto"/>
        <w:ind w:left="0" w:firstLine="708"/>
        <w:jc w:val="both"/>
        <w:rPr>
          <w:rFonts w:ascii="Arial Narrow" w:hAnsi="Arial Narrow"/>
        </w:rPr>
      </w:pPr>
      <w:r>
        <w:rPr>
          <w:rFonts w:ascii="Arial Narrow" w:hAnsi="Arial Narrow"/>
        </w:rPr>
        <w:t xml:space="preserve">В то же время на оптовом рынке предусмотрена возможность реализации электроэнергии по свободным двусторонним договорам (СДД в ценовых зонах оптового рынка) и по двусторонним договорам на объемы, выработанные сверх баланса ФАС России (ДД в неценовых зонах оптового рынка). Реализация осуществляется как по свободным ценам, так и по регулируемым.  </w:t>
      </w:r>
    </w:p>
    <w:p w:rsidR="005D3862" w:rsidRDefault="007F266B">
      <w:pPr>
        <w:pStyle w:val="af4"/>
        <w:keepNext/>
        <w:keepLines/>
        <w:spacing w:after="0" w:line="283" w:lineRule="auto"/>
        <w:ind w:left="0" w:firstLine="708"/>
        <w:jc w:val="both"/>
        <w:rPr>
          <w:rFonts w:ascii="Arial Narrow" w:hAnsi="Arial Narrow"/>
        </w:rPr>
      </w:pPr>
      <w:r>
        <w:rPr>
          <w:rFonts w:ascii="Arial Narrow" w:hAnsi="Arial Narrow"/>
        </w:rPr>
        <w:t>Помимо электрической энергии на ОРЭМ обращается мощность, как отдельный товар – обязательство поставщиков поддерживать в готовности генерирующее оборудование, способное на выдачу мощности оговоренного объёма и качества.</w:t>
      </w:r>
    </w:p>
    <w:p w:rsidR="005D3862" w:rsidRDefault="007F266B">
      <w:pPr>
        <w:pStyle w:val="af4"/>
        <w:keepNext/>
        <w:keepLines/>
        <w:spacing w:after="0" w:line="283" w:lineRule="auto"/>
        <w:ind w:left="0" w:firstLine="708"/>
        <w:jc w:val="both"/>
        <w:rPr>
          <w:rFonts w:ascii="Arial Narrow" w:hAnsi="Arial Narrow"/>
        </w:rPr>
      </w:pPr>
      <w:r>
        <w:rPr>
          <w:rFonts w:ascii="Arial Narrow" w:hAnsi="Arial Narrow"/>
        </w:rPr>
        <w:t>Договорные отношения, обеспечивающие работу компании на оптовом рынке определены: Договором о присоединении к торговой системе оптового рынка, Договорами купли-продажи электрической энергии, Договорами купли-продажи мощности, Договором комиссии.</w:t>
      </w:r>
    </w:p>
    <w:p w:rsidR="005D3862" w:rsidRDefault="005D3862">
      <w:pPr>
        <w:pStyle w:val="af4"/>
        <w:keepNext/>
        <w:keepLines/>
        <w:spacing w:after="0" w:line="283" w:lineRule="auto"/>
        <w:ind w:left="0"/>
        <w:rPr>
          <w:rFonts w:ascii="Arial Narrow" w:hAnsi="Arial Narrow"/>
          <w:b/>
        </w:rPr>
      </w:pPr>
    </w:p>
    <w:p w:rsidR="005D3862" w:rsidRDefault="007F266B">
      <w:pPr>
        <w:pStyle w:val="af4"/>
        <w:keepNext/>
        <w:keepLines/>
        <w:spacing w:after="0" w:line="283" w:lineRule="auto"/>
        <w:ind w:left="0"/>
        <w:rPr>
          <w:rFonts w:ascii="Arial Narrow" w:hAnsi="Arial Narrow"/>
        </w:rPr>
      </w:pPr>
      <w:r>
        <w:rPr>
          <w:rFonts w:ascii="Arial Narrow" w:hAnsi="Arial Narrow"/>
          <w:b/>
        </w:rPr>
        <w:t>Рынок тепловой энергии</w:t>
      </w:r>
      <w:r>
        <w:rPr>
          <w:rFonts w:ascii="Arial Narrow" w:hAnsi="Arial Narrow"/>
        </w:rPr>
        <w:t xml:space="preserve"> </w:t>
      </w:r>
    </w:p>
    <w:p w:rsidR="005D3862" w:rsidRDefault="007F266B">
      <w:pPr>
        <w:pStyle w:val="af4"/>
        <w:keepNext/>
        <w:spacing w:after="0" w:line="283" w:lineRule="auto"/>
        <w:ind w:left="0" w:firstLine="708"/>
        <w:jc w:val="both"/>
        <w:rPr>
          <w:rFonts w:ascii="Arial Narrow" w:hAnsi="Arial Narrow"/>
        </w:rPr>
      </w:pPr>
      <w:r>
        <w:rPr>
          <w:rFonts w:ascii="Arial Narrow" w:hAnsi="Arial Narrow"/>
        </w:rPr>
        <w:t xml:space="preserve">АО «ДГК» является крупнейшим предприятием на Дальнем Востоке вырабатывающим, транспортирующим и поставляющим тепловую энергию. Централизованное отопление и ГВС получают потребители на территории Хабаровского и Приморского краев, Амурской области, ЕАО и Южно-Якутского района. Поставка тепловой энергии имеет сезонный характер. Основная доля потребления тепловой </w:t>
      </w:r>
      <w:r>
        <w:rPr>
          <w:rFonts w:ascii="Arial Narrow" w:hAnsi="Arial Narrow"/>
        </w:rPr>
        <w:lastRenderedPageBreak/>
        <w:t>энергии приходится на зимние месяцы. В разных регионах продолжительность отопительного периода различная. Наиболее продолжительный (9-10 месяцев в году) отопительный период приходится на Южноякутский район. В межотопительный период тепловая энергия потребителям отпускается в составе ГВС. В этот период производятся плановые отключения, связанные с ремонтно-техническим обслуживанием тепловых сетей и генерирующих установок.</w:t>
      </w:r>
    </w:p>
    <w:p w:rsidR="005D3862" w:rsidRDefault="007F266B">
      <w:pPr>
        <w:spacing w:line="283" w:lineRule="auto"/>
        <w:ind w:firstLine="709"/>
        <w:jc w:val="both"/>
        <w:rPr>
          <w:rFonts w:ascii="Arial Narrow" w:hAnsi="Arial Narrow"/>
          <w:szCs w:val="20"/>
        </w:rPr>
      </w:pPr>
      <w:r>
        <w:rPr>
          <w:rFonts w:ascii="Arial Narrow" w:hAnsi="Arial Narrow"/>
          <w:szCs w:val="20"/>
        </w:rPr>
        <w:t xml:space="preserve">Помимо тепловой энергии и горячей воды Общество реализует такие товары как теплоноситель (вода) для подпитки тепловой сети, теплоноситель (пар) – невозврат конденсата, которые также относятся к основному виду деятельности. </w:t>
      </w:r>
    </w:p>
    <w:p w:rsidR="005D3862" w:rsidRDefault="007F266B">
      <w:pPr>
        <w:spacing w:line="283" w:lineRule="auto"/>
        <w:ind w:firstLine="709"/>
        <w:jc w:val="both"/>
        <w:rPr>
          <w:rFonts w:ascii="Arial Narrow" w:hAnsi="Arial Narrow"/>
          <w:szCs w:val="20"/>
        </w:rPr>
      </w:pPr>
      <w:r>
        <w:rPr>
          <w:rFonts w:ascii="Arial Narrow" w:hAnsi="Arial Narrow"/>
          <w:szCs w:val="20"/>
        </w:rPr>
        <w:t>АО «ДГК» является регулируемой организацией на территории Хабаровского края, Приморского края, Республики Саха (Якутия), Еврейской автономной области, за исключением тепловой энергии в паре, поставку товаров производит по тарифам, утверждённым органами исполнительной власти субъектов Российской Федерации в области государственного регулирования тарифов. В соответствии с п. 5(5) Основ ценообразования в сфере теплоснабжения, утвержденных Постановлением Правительства РФ от 22.10.2012 № 1075, с 1 января 2019 года цены на пар определяются соглашением сторон договора поставки тепловой энергии (мощности) в паре. В Амурской области муниципальные образования г. Благовещенск, пгт. Прогресс, с. Чигири Благовещенского района с 01.01.2022 перешли в ценовую зону теплоснабжения.</w:t>
      </w:r>
    </w:p>
    <w:p w:rsidR="005D3862" w:rsidRDefault="007F266B">
      <w:pPr>
        <w:keepLines/>
        <w:spacing w:line="283" w:lineRule="auto"/>
        <w:ind w:firstLine="709"/>
        <w:jc w:val="both"/>
        <w:rPr>
          <w:rFonts w:ascii="Arial Narrow" w:hAnsi="Arial Narrow"/>
        </w:rPr>
      </w:pPr>
      <w:r>
        <w:rPr>
          <w:rFonts w:ascii="Arial Narrow" w:hAnsi="Arial Narrow"/>
        </w:rPr>
        <w:t>Доли рынка сбыта по субъектам, на территории которых АО «ДГК» занимается хозяйственной деятельностью, выглядят следующим образом:</w:t>
      </w:r>
    </w:p>
    <w:p w:rsidR="005D3862" w:rsidRDefault="007F266B">
      <w:pPr>
        <w:pStyle w:val="affd"/>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Хабаровский край – 52%;</w:t>
      </w:r>
    </w:p>
    <w:p w:rsidR="005D3862" w:rsidRDefault="007F266B">
      <w:pPr>
        <w:pStyle w:val="affd"/>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Приморский край – 22%;</w:t>
      </w:r>
    </w:p>
    <w:p w:rsidR="005D3862" w:rsidRDefault="007F266B">
      <w:pPr>
        <w:pStyle w:val="affd"/>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Амурская область – 16%;</w:t>
      </w:r>
    </w:p>
    <w:p w:rsidR="005D3862" w:rsidRDefault="007F266B">
      <w:pPr>
        <w:pStyle w:val="affd"/>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Республика Саха (Якутия) – 6%;</w:t>
      </w:r>
    </w:p>
    <w:p w:rsidR="005D3862" w:rsidRDefault="007F266B">
      <w:pPr>
        <w:pStyle w:val="affd"/>
        <w:keepLines/>
        <w:numPr>
          <w:ilvl w:val="0"/>
          <w:numId w:val="18"/>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jc w:val="both"/>
        <w:rPr>
          <w:rFonts w:ascii="Arial Narrow" w:hAnsi="Arial Narrow"/>
          <w:sz w:val="24"/>
          <w:szCs w:val="24"/>
        </w:rPr>
      </w:pPr>
      <w:r>
        <w:rPr>
          <w:rFonts w:ascii="Arial Narrow" w:hAnsi="Arial Narrow"/>
          <w:sz w:val="24"/>
        </w:rPr>
        <w:t>Еврейская автономная область – 4%.</w:t>
      </w:r>
    </w:p>
    <w:p w:rsidR="005D3862" w:rsidRDefault="007F266B">
      <w:pPr>
        <w:spacing w:line="283" w:lineRule="auto"/>
        <w:ind w:firstLine="708"/>
        <w:jc w:val="both"/>
        <w:rPr>
          <w:rFonts w:ascii="Arial Narrow" w:hAnsi="Arial Narrow"/>
        </w:rPr>
      </w:pPr>
      <w:r>
        <w:rPr>
          <w:rFonts w:ascii="Arial Narrow" w:hAnsi="Arial Narrow"/>
          <w:color w:val="000000"/>
        </w:rPr>
        <w:t>В ценовых зонах теплоснабжения Амурской области в 2024 году реализовано 17 инвестиционных мероприятий, направленных на повышение качества и надёжности теплоснабжения региона на общую сумму 300 млн. руб. без НДС. Наиболее значимые из которых:</w:t>
      </w:r>
    </w:p>
    <w:p w:rsidR="005D3862" w:rsidRDefault="007F266B">
      <w:pPr>
        <w:pStyle w:val="affd"/>
        <w:numPr>
          <w:ilvl w:val="0"/>
          <w:numId w:val="18"/>
        </w:numPr>
        <w:spacing w:line="283" w:lineRule="auto"/>
        <w:ind w:left="426" w:hanging="426"/>
        <w:jc w:val="both"/>
        <w:rPr>
          <w:rFonts w:ascii="Arial Narrow" w:hAnsi="Arial Narrow"/>
          <w:sz w:val="24"/>
          <w:szCs w:val="24"/>
        </w:rPr>
      </w:pPr>
      <w:r>
        <w:rPr>
          <w:rFonts w:ascii="Arial Narrow" w:hAnsi="Arial Narrow"/>
          <w:color w:val="000000"/>
          <w:sz w:val="24"/>
          <w:szCs w:val="24"/>
        </w:rPr>
        <w:t>реконструкция магистральных тепловых сетей с увеличением диаметра с 800 мм до 1000 мм общей протяжённостью 483 м на сумму 113 млн. руб. без НДС;</w:t>
      </w:r>
    </w:p>
    <w:p w:rsidR="005D3862" w:rsidRDefault="007F266B">
      <w:pPr>
        <w:pStyle w:val="affd"/>
        <w:numPr>
          <w:ilvl w:val="0"/>
          <w:numId w:val="18"/>
        </w:numPr>
        <w:spacing w:line="283" w:lineRule="auto"/>
        <w:ind w:left="426" w:hanging="426"/>
        <w:jc w:val="both"/>
        <w:rPr>
          <w:rFonts w:ascii="Arial Narrow" w:hAnsi="Arial Narrow"/>
          <w:sz w:val="24"/>
          <w:szCs w:val="24"/>
        </w:rPr>
      </w:pPr>
      <w:r>
        <w:rPr>
          <w:rFonts w:ascii="Arial Narrow" w:hAnsi="Arial Narrow"/>
          <w:color w:val="000000"/>
          <w:sz w:val="24"/>
          <w:szCs w:val="24"/>
        </w:rPr>
        <w:t>техническое перевооружение котельной «Агромех» пгт. Новорайчихинск на сумму 58 млн. руб. без НДС;</w:t>
      </w:r>
    </w:p>
    <w:p w:rsidR="005D3862" w:rsidRDefault="007F266B">
      <w:pPr>
        <w:pStyle w:val="affd"/>
        <w:numPr>
          <w:ilvl w:val="0"/>
          <w:numId w:val="18"/>
        </w:numPr>
        <w:spacing w:line="283" w:lineRule="auto"/>
        <w:ind w:left="426" w:hanging="426"/>
        <w:jc w:val="both"/>
        <w:rPr>
          <w:rFonts w:ascii="Arial Narrow" w:hAnsi="Arial Narrow"/>
          <w:sz w:val="24"/>
          <w:szCs w:val="24"/>
        </w:rPr>
      </w:pPr>
      <w:r>
        <w:rPr>
          <w:rFonts w:ascii="Arial Narrow" w:hAnsi="Arial Narrow"/>
          <w:color w:val="000000"/>
          <w:sz w:val="24"/>
          <w:szCs w:val="24"/>
        </w:rPr>
        <w:t>разработка ПИР по проекту «Реконструкция Благовещенской ТЭЦ с переводом на сжигание природного газа котлоагрегатов ст №1,2» на сумму 24 млн. руб. без НДС;</w:t>
      </w:r>
    </w:p>
    <w:p w:rsidR="005D3862" w:rsidRDefault="007F266B">
      <w:pPr>
        <w:pStyle w:val="affd"/>
        <w:numPr>
          <w:ilvl w:val="0"/>
          <w:numId w:val="18"/>
        </w:numPr>
        <w:spacing w:line="283" w:lineRule="auto"/>
        <w:ind w:left="426" w:hanging="426"/>
        <w:jc w:val="both"/>
        <w:rPr>
          <w:rFonts w:ascii="Arial Narrow" w:hAnsi="Arial Narrow"/>
          <w:sz w:val="24"/>
          <w:szCs w:val="24"/>
        </w:rPr>
      </w:pPr>
      <w:r>
        <w:rPr>
          <w:rFonts w:ascii="Arial Narrow" w:hAnsi="Arial Narrow"/>
          <w:color w:val="000000"/>
          <w:sz w:val="24"/>
          <w:szCs w:val="24"/>
        </w:rPr>
        <w:t>наращивание дамбы золоотвала № 2 в пгт. Прогресс на сумму 33 млн. руб. без НДС.</w:t>
      </w:r>
    </w:p>
    <w:p w:rsidR="005D3862" w:rsidRDefault="007F266B">
      <w:pPr>
        <w:spacing w:line="283" w:lineRule="auto"/>
        <w:ind w:firstLine="708"/>
        <w:jc w:val="both"/>
        <w:rPr>
          <w:rFonts w:ascii="Arial Narrow" w:hAnsi="Arial Narrow"/>
          <w:color w:val="000000"/>
        </w:rPr>
      </w:pPr>
      <w:r>
        <w:rPr>
          <w:rFonts w:ascii="Arial Narrow" w:hAnsi="Arial Narrow"/>
          <w:color w:val="000000"/>
        </w:rPr>
        <w:t xml:space="preserve">Ведётся работа с региональными и муниципальными властями с привлечением Федеральных органов исполнительной власти по развитию теплоснабжения г. Биробиджана Еврейской автономной области, переходу в ценовую зону теплоснабжения и заключению концессионного соглашения в отношении государственного имущества в сфере теплоснабжения. </w:t>
      </w:r>
    </w:p>
    <w:p w:rsidR="005D3862" w:rsidRDefault="007F266B">
      <w:pPr>
        <w:spacing w:line="283" w:lineRule="auto"/>
        <w:ind w:firstLine="708"/>
        <w:jc w:val="both"/>
        <w:rPr>
          <w:rFonts w:ascii="Arial Narrow" w:hAnsi="Arial Narrow"/>
        </w:rPr>
      </w:pPr>
      <w:r>
        <w:rPr>
          <w:rFonts w:ascii="Arial Narrow" w:hAnsi="Arial Narrow"/>
          <w:color w:val="000000"/>
        </w:rPr>
        <w:t>В октябре 2024 года в счет погашения задолженности за сверхнормативные потери тепловой энергии по договору поставки тепловой энергии, в целях компенсации потерь в тепловых сетях с предприятием-транспортировщиком по договору купли-продажи АО «ДГК» приобретено в собственность теплосетевое имущество МУП «Николаевские тепловые сети». По состоянию на 01.01.2025 задолженность МУП «Николаевские тепловые сети» по договору поставки тепловой энергии в целях компенсации потерь оплачена в полном объеме.</w:t>
      </w:r>
    </w:p>
    <w:p w:rsidR="005D3862" w:rsidRDefault="005D3862">
      <w:pPr>
        <w:shd w:val="clear" w:color="auto" w:fill="FFFFFF"/>
        <w:tabs>
          <w:tab w:val="left" w:pos="993"/>
        </w:tabs>
        <w:ind w:firstLine="567"/>
        <w:jc w:val="both"/>
        <w:rPr>
          <w:rFonts w:ascii="Arial Narrow" w:hAnsi="Arial Narrow"/>
          <w:i/>
          <w:color w:val="FF0000"/>
        </w:rPr>
      </w:pPr>
    </w:p>
    <w:p w:rsidR="005D3862" w:rsidRDefault="007F266B">
      <w:pPr>
        <w:spacing w:line="283" w:lineRule="auto"/>
        <w:jc w:val="both"/>
        <w:rPr>
          <w:rFonts w:ascii="Arial Narrow" w:hAnsi="Arial Narrow"/>
          <w:b/>
          <w:color w:val="000000"/>
        </w:rPr>
      </w:pPr>
      <w:r>
        <w:rPr>
          <w:rFonts w:ascii="Arial Narrow" w:hAnsi="Arial Narrow"/>
          <w:b/>
          <w:color w:val="000000"/>
        </w:rPr>
        <w:lastRenderedPageBreak/>
        <w:t>Конкурентное окружение Общества</w:t>
      </w:r>
    </w:p>
    <w:p w:rsidR="005D3862" w:rsidRDefault="007F266B">
      <w:pPr>
        <w:spacing w:line="288" w:lineRule="auto"/>
        <w:ind w:firstLine="708"/>
        <w:jc w:val="both"/>
        <w:rPr>
          <w:rFonts w:ascii="Arial Narrow" w:hAnsi="Arial Narrow"/>
        </w:rPr>
      </w:pPr>
      <w:r>
        <w:rPr>
          <w:rFonts w:ascii="Arial Narrow" w:hAnsi="Arial Narrow"/>
        </w:rPr>
        <w:t xml:space="preserve">Наряду с АО «ДГК» поставщиками электроэнергии на оптовом рынке Дальневосточного региона являются: </w:t>
      </w:r>
    </w:p>
    <w:p w:rsidR="005D3862" w:rsidRDefault="007F266B">
      <w:pPr>
        <w:pStyle w:val="affd"/>
        <w:numPr>
          <w:ilvl w:val="0"/>
          <w:numId w:val="29"/>
        </w:numPr>
        <w:spacing w:line="288" w:lineRule="auto"/>
        <w:ind w:left="426" w:hanging="426"/>
        <w:jc w:val="both"/>
        <w:rPr>
          <w:rFonts w:ascii="Arial Narrow" w:hAnsi="Arial Narrow"/>
          <w:sz w:val="24"/>
          <w:szCs w:val="24"/>
        </w:rPr>
      </w:pPr>
      <w:r>
        <w:rPr>
          <w:rFonts w:ascii="Arial Narrow" w:hAnsi="Arial Narrow"/>
          <w:sz w:val="24"/>
          <w:szCs w:val="24"/>
        </w:rPr>
        <w:t>ПАО «РусГидро» (филиалы Зейская ГЭС, Бурейская ГЭС и Нижне-Бурейская ГЭС, Владивостокская ТЭЦ-2, которая на основании договора купли-продажи в 2020 году была передана в собственность ПАО «РусГидро» (в настоящее время обслуживается АО «ДГК» по договору эксплуатации) и функционирует на ОРЭМ в субъектном составе ПАО «РусГидро» с 01.01.2021);</w:t>
      </w:r>
    </w:p>
    <w:p w:rsidR="005D3862" w:rsidRDefault="007F266B">
      <w:pPr>
        <w:pStyle w:val="affd"/>
        <w:numPr>
          <w:ilvl w:val="0"/>
          <w:numId w:val="29"/>
        </w:numPr>
        <w:spacing w:line="288" w:lineRule="auto"/>
        <w:ind w:left="426" w:hanging="426"/>
        <w:jc w:val="both"/>
        <w:rPr>
          <w:rFonts w:ascii="Arial Narrow" w:hAnsi="Arial Narrow"/>
          <w:sz w:val="24"/>
          <w:szCs w:val="24"/>
        </w:rPr>
      </w:pPr>
      <w:r>
        <w:rPr>
          <w:rFonts w:ascii="Arial Narrow" w:hAnsi="Arial Narrow"/>
          <w:sz w:val="24"/>
          <w:szCs w:val="24"/>
        </w:rPr>
        <w:t>АО «Кузбассэнерго» (Приморская ГРЭС с 01.04.2020 стала самостоятельным субъектом оптового рынка);</w:t>
      </w:r>
    </w:p>
    <w:p w:rsidR="005D3862" w:rsidRDefault="007F266B">
      <w:pPr>
        <w:pStyle w:val="affd"/>
        <w:numPr>
          <w:ilvl w:val="0"/>
          <w:numId w:val="29"/>
        </w:numPr>
        <w:spacing w:line="288" w:lineRule="auto"/>
        <w:ind w:left="426" w:hanging="426"/>
        <w:jc w:val="both"/>
        <w:rPr>
          <w:rFonts w:ascii="Arial Narrow" w:hAnsi="Arial Narrow"/>
          <w:sz w:val="24"/>
          <w:szCs w:val="24"/>
        </w:rPr>
      </w:pPr>
      <w:r>
        <w:rPr>
          <w:rFonts w:ascii="Arial Narrow" w:hAnsi="Arial Narrow"/>
          <w:sz w:val="24"/>
          <w:szCs w:val="24"/>
        </w:rPr>
        <w:t xml:space="preserve">ПАО «ОГК-2» (Свободненская ТЭС введена в эксплуатацию в апреле 2021 года, как субъект оптового рынка функционирует с 01.08.2021); </w:t>
      </w:r>
    </w:p>
    <w:p w:rsidR="005D3862" w:rsidRDefault="007F266B">
      <w:pPr>
        <w:pStyle w:val="affd"/>
        <w:numPr>
          <w:ilvl w:val="0"/>
          <w:numId w:val="29"/>
        </w:numPr>
        <w:spacing w:line="288" w:lineRule="auto"/>
        <w:ind w:left="426" w:hanging="426"/>
        <w:jc w:val="both"/>
        <w:rPr>
          <w:rFonts w:ascii="Arial Narrow" w:hAnsi="Arial Narrow"/>
          <w:sz w:val="24"/>
          <w:szCs w:val="24"/>
        </w:rPr>
      </w:pPr>
      <w:r>
        <w:rPr>
          <w:rFonts w:ascii="Arial Narrow" w:hAnsi="Arial Narrow"/>
          <w:sz w:val="24"/>
          <w:szCs w:val="24"/>
        </w:rPr>
        <w:t xml:space="preserve">ПАО «Якутскэнерго» (Каскад Вилюйских ГЭС, Якутская ГРЭС, Якутская ГРЭС Новая) и АО «Вилюйская ГЭС-3» (Светлинская ГЭС) стали поставщиками второй неценовой зоны оптового рынка после включения с января 2019 в состав ОЭС Востока Центрального и Западного энергорайонов Республики Саха (Якутия). </w:t>
      </w:r>
    </w:p>
    <w:p w:rsidR="005D3862" w:rsidRDefault="007F266B">
      <w:pPr>
        <w:spacing w:line="288" w:lineRule="auto"/>
        <w:ind w:firstLine="708"/>
        <w:jc w:val="both"/>
        <w:rPr>
          <w:rFonts w:ascii="Arial Narrow" w:hAnsi="Arial Narrow"/>
        </w:rPr>
      </w:pPr>
      <w:r>
        <w:rPr>
          <w:rFonts w:ascii="Arial Narrow" w:hAnsi="Arial Narrow"/>
        </w:rPr>
        <w:t xml:space="preserve">Прогноз развития рынка электроэнергии по ОЭС Востока в 2024 году принят в соответствии с ростом экономических и производственных масштабов Дальневосточного региона и утвержден приказом от 31 октября 2023 № 783/23-ДСП ФАС России. </w:t>
      </w:r>
    </w:p>
    <w:p w:rsidR="005D3862" w:rsidRDefault="007F266B">
      <w:pPr>
        <w:spacing w:line="288" w:lineRule="auto"/>
        <w:ind w:firstLine="708"/>
        <w:jc w:val="both"/>
        <w:rPr>
          <w:rFonts w:ascii="Arial Narrow" w:hAnsi="Arial Narrow"/>
        </w:rPr>
      </w:pPr>
      <w:r>
        <w:rPr>
          <w:rFonts w:ascii="Arial Narrow" w:hAnsi="Arial Narrow"/>
        </w:rPr>
        <w:t xml:space="preserve">Фактическая выработка электроэнергии по ОЭС Востока в 2024 году составила 49 769,27 млн. кВт*ч, что выше плана ФАС России на 679,99 млн. кВт*ч или 1,4 %, по сравнению с таким же периодом прошлого года выработка электроэнергии увеличилась на 87,03 млн. кВт*ч или 0,2 %.  </w:t>
      </w:r>
    </w:p>
    <w:p w:rsidR="005D3862" w:rsidRDefault="005D3862">
      <w:pPr>
        <w:spacing w:line="288" w:lineRule="auto"/>
        <w:jc w:val="center"/>
        <w:rPr>
          <w:rFonts w:ascii="Arial Narrow" w:hAnsi="Arial Narrow"/>
          <w:b/>
        </w:rPr>
      </w:pPr>
    </w:p>
    <w:p w:rsidR="005D3862" w:rsidRDefault="007F266B">
      <w:pPr>
        <w:spacing w:line="288" w:lineRule="auto"/>
        <w:jc w:val="center"/>
        <w:rPr>
          <w:rFonts w:ascii="Arial Narrow" w:hAnsi="Arial Narrow"/>
          <w:b/>
        </w:rPr>
      </w:pPr>
      <w:r>
        <w:rPr>
          <w:rFonts w:ascii="Arial Narrow" w:hAnsi="Arial Narrow"/>
          <w:b/>
        </w:rPr>
        <w:t>Структура выработки электроэнергии по ОЭС Востока в 2023 - 2024 гг.</w:t>
      </w:r>
    </w:p>
    <w:p w:rsidR="005D3862" w:rsidRDefault="007F266B">
      <w:pPr>
        <w:spacing w:line="288" w:lineRule="auto"/>
        <w:jc w:val="right"/>
        <w:rPr>
          <w:rFonts w:ascii="Arial Narrow" w:hAnsi="Arial Narrow"/>
          <w:b/>
        </w:rPr>
      </w:pPr>
      <w:r>
        <w:rPr>
          <w:rFonts w:ascii="Arial Narrow" w:hAnsi="Arial Narrow"/>
        </w:rPr>
        <w:t xml:space="preserve">                                                                                                          Таблица № 1 млн кВт*ч</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58"/>
        <w:gridCol w:w="1549"/>
        <w:gridCol w:w="1309"/>
        <w:gridCol w:w="1356"/>
        <w:gridCol w:w="1282"/>
        <w:gridCol w:w="1315"/>
      </w:tblGrid>
      <w:tr w:rsidR="005D3862">
        <w:trPr>
          <w:trHeight w:val="630"/>
        </w:trPr>
        <w:tc>
          <w:tcPr>
            <w:tcW w:w="1514" w:type="pct"/>
            <w:vMerge w:val="restart"/>
            <w:shd w:val="clear" w:color="auto" w:fill="E3E3FD"/>
            <w:vAlign w:val="center"/>
          </w:tcPr>
          <w:p w:rsidR="005D3862" w:rsidRDefault="007F266B">
            <w:pPr>
              <w:jc w:val="center"/>
              <w:rPr>
                <w:rFonts w:ascii="Arial Narrow" w:hAnsi="Arial Narrow"/>
                <w:b/>
              </w:rPr>
            </w:pPr>
            <w:r>
              <w:rPr>
                <w:rFonts w:ascii="Arial Narrow" w:hAnsi="Arial Narrow"/>
                <w:b/>
              </w:rPr>
              <w:t>Поставщик</w:t>
            </w:r>
          </w:p>
        </w:tc>
        <w:tc>
          <w:tcPr>
            <w:tcW w:w="2157" w:type="pct"/>
            <w:gridSpan w:val="3"/>
            <w:shd w:val="clear" w:color="auto" w:fill="E3E3FD"/>
            <w:vAlign w:val="center"/>
          </w:tcPr>
          <w:p w:rsidR="005D3862" w:rsidRDefault="007F266B">
            <w:pPr>
              <w:jc w:val="center"/>
              <w:rPr>
                <w:rFonts w:ascii="Arial Narrow" w:hAnsi="Arial Narrow"/>
                <w:b/>
              </w:rPr>
            </w:pPr>
            <w:r>
              <w:rPr>
                <w:rFonts w:ascii="Arial Narrow" w:hAnsi="Arial Narrow"/>
                <w:b/>
              </w:rPr>
              <w:t>Выработка электроэнергии</w:t>
            </w:r>
          </w:p>
        </w:tc>
        <w:tc>
          <w:tcPr>
            <w:tcW w:w="1329" w:type="pct"/>
            <w:gridSpan w:val="2"/>
            <w:shd w:val="clear" w:color="auto" w:fill="E3E3FD"/>
            <w:vAlign w:val="center"/>
          </w:tcPr>
          <w:p w:rsidR="005D3862" w:rsidRDefault="007F266B">
            <w:pPr>
              <w:jc w:val="center"/>
              <w:rPr>
                <w:rFonts w:ascii="Arial Narrow" w:hAnsi="Arial Narrow"/>
                <w:b/>
              </w:rPr>
            </w:pPr>
            <w:r>
              <w:rPr>
                <w:rFonts w:ascii="Arial Narrow" w:hAnsi="Arial Narrow"/>
                <w:b/>
              </w:rPr>
              <w:t>Отклонения (+/-)</w:t>
            </w:r>
          </w:p>
        </w:tc>
      </w:tr>
      <w:tr w:rsidR="005D3862">
        <w:trPr>
          <w:trHeight w:val="573"/>
        </w:trPr>
        <w:tc>
          <w:tcPr>
            <w:tcW w:w="1514" w:type="pct"/>
            <w:vMerge/>
            <w:shd w:val="clear" w:color="auto" w:fill="E3E3FD"/>
            <w:vAlign w:val="center"/>
          </w:tcPr>
          <w:p w:rsidR="005D3862" w:rsidRDefault="005D3862">
            <w:pPr>
              <w:rPr>
                <w:rFonts w:ascii="Arial Narrow" w:hAnsi="Arial Narrow"/>
                <w:b/>
              </w:rPr>
            </w:pPr>
          </w:p>
        </w:tc>
        <w:tc>
          <w:tcPr>
            <w:tcW w:w="793" w:type="pct"/>
            <w:shd w:val="clear" w:color="auto" w:fill="E3E3FD"/>
            <w:vAlign w:val="center"/>
          </w:tcPr>
          <w:p w:rsidR="005D3862" w:rsidRDefault="007F266B">
            <w:pPr>
              <w:jc w:val="center"/>
              <w:rPr>
                <w:rFonts w:ascii="Arial Narrow" w:hAnsi="Arial Narrow"/>
                <w:b/>
                <w:bCs/>
              </w:rPr>
            </w:pPr>
            <w:r>
              <w:rPr>
                <w:rFonts w:ascii="Arial Narrow" w:hAnsi="Arial Narrow"/>
                <w:b/>
              </w:rPr>
              <w:t xml:space="preserve">Факт </w:t>
            </w:r>
          </w:p>
          <w:p w:rsidR="005D3862" w:rsidRDefault="007F266B">
            <w:pPr>
              <w:jc w:val="center"/>
              <w:rPr>
                <w:rFonts w:ascii="Arial Narrow" w:hAnsi="Arial Narrow"/>
                <w:b/>
                <w:bCs/>
              </w:rPr>
            </w:pPr>
            <w:r>
              <w:rPr>
                <w:rFonts w:ascii="Arial Narrow" w:hAnsi="Arial Narrow"/>
                <w:b/>
              </w:rPr>
              <w:t>2023 г.</w:t>
            </w:r>
          </w:p>
        </w:tc>
        <w:tc>
          <w:tcPr>
            <w:tcW w:w="670" w:type="pct"/>
            <w:shd w:val="clear" w:color="auto" w:fill="E3E3FD"/>
            <w:vAlign w:val="center"/>
          </w:tcPr>
          <w:p w:rsidR="005D3862" w:rsidRDefault="007F266B">
            <w:pPr>
              <w:jc w:val="center"/>
              <w:rPr>
                <w:rFonts w:ascii="Arial Narrow" w:hAnsi="Arial Narrow"/>
                <w:b/>
              </w:rPr>
            </w:pPr>
            <w:r>
              <w:rPr>
                <w:rFonts w:ascii="Arial Narrow" w:hAnsi="Arial Narrow"/>
                <w:b/>
              </w:rPr>
              <w:t>План ФАС</w:t>
            </w:r>
          </w:p>
          <w:p w:rsidR="005D3862" w:rsidRDefault="007F266B">
            <w:pPr>
              <w:jc w:val="center"/>
              <w:rPr>
                <w:rFonts w:ascii="Arial Narrow" w:hAnsi="Arial Narrow"/>
                <w:b/>
              </w:rPr>
            </w:pPr>
            <w:r>
              <w:rPr>
                <w:rFonts w:ascii="Arial Narrow" w:hAnsi="Arial Narrow"/>
                <w:b/>
              </w:rPr>
              <w:t>2024 г.</w:t>
            </w:r>
          </w:p>
        </w:tc>
        <w:tc>
          <w:tcPr>
            <w:tcW w:w="694" w:type="pct"/>
            <w:shd w:val="clear" w:color="auto" w:fill="E3E3FD"/>
            <w:vAlign w:val="center"/>
          </w:tcPr>
          <w:p w:rsidR="005D3862" w:rsidRDefault="007F266B">
            <w:pPr>
              <w:ind w:left="-57" w:right="-57"/>
              <w:jc w:val="center"/>
              <w:rPr>
                <w:rFonts w:ascii="Arial Narrow" w:hAnsi="Arial Narrow"/>
                <w:b/>
                <w:bCs/>
              </w:rPr>
            </w:pPr>
            <w:r>
              <w:rPr>
                <w:rFonts w:ascii="Arial Narrow" w:hAnsi="Arial Narrow"/>
                <w:b/>
              </w:rPr>
              <w:t xml:space="preserve">Факт </w:t>
            </w:r>
          </w:p>
          <w:p w:rsidR="005D3862" w:rsidRDefault="007F266B">
            <w:pPr>
              <w:ind w:left="-57" w:right="-57"/>
              <w:jc w:val="center"/>
              <w:rPr>
                <w:rFonts w:ascii="Arial Narrow" w:hAnsi="Arial Narrow"/>
                <w:b/>
                <w:bCs/>
              </w:rPr>
            </w:pPr>
            <w:r>
              <w:rPr>
                <w:rFonts w:ascii="Arial Narrow" w:hAnsi="Arial Narrow"/>
                <w:b/>
              </w:rPr>
              <w:t>2024 г.</w:t>
            </w:r>
          </w:p>
        </w:tc>
        <w:tc>
          <w:tcPr>
            <w:tcW w:w="656" w:type="pct"/>
            <w:shd w:val="clear" w:color="auto" w:fill="E3E3FD"/>
            <w:vAlign w:val="center"/>
          </w:tcPr>
          <w:p w:rsidR="005D3862" w:rsidRDefault="007F266B">
            <w:pPr>
              <w:jc w:val="center"/>
              <w:rPr>
                <w:rFonts w:ascii="Arial Narrow" w:hAnsi="Arial Narrow"/>
                <w:b/>
              </w:rPr>
            </w:pPr>
            <w:r>
              <w:rPr>
                <w:rFonts w:ascii="Arial Narrow" w:hAnsi="Arial Narrow"/>
                <w:b/>
              </w:rPr>
              <w:t>От факта 2023 г.</w:t>
            </w:r>
          </w:p>
        </w:tc>
        <w:tc>
          <w:tcPr>
            <w:tcW w:w="673" w:type="pct"/>
            <w:shd w:val="clear" w:color="auto" w:fill="E3E3FD"/>
            <w:vAlign w:val="center"/>
          </w:tcPr>
          <w:p w:rsidR="005D3862" w:rsidRDefault="007F266B">
            <w:pPr>
              <w:jc w:val="center"/>
              <w:rPr>
                <w:rFonts w:ascii="Arial Narrow" w:hAnsi="Arial Narrow"/>
                <w:b/>
              </w:rPr>
            </w:pPr>
            <w:r>
              <w:rPr>
                <w:rFonts w:ascii="Arial Narrow" w:hAnsi="Arial Narrow"/>
                <w:b/>
              </w:rPr>
              <w:t>От плана ФАС</w:t>
            </w:r>
          </w:p>
        </w:tc>
      </w:tr>
      <w:tr w:rsidR="005D3862">
        <w:trPr>
          <w:trHeight w:val="345"/>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АО «ДГК» (с  Николаевской ТЭЦ)</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20 002,00</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19 904,24</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20 837,36</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835,36</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933,12</w:t>
            </w:r>
          </w:p>
        </w:tc>
      </w:tr>
      <w:tr w:rsidR="005D3862">
        <w:trPr>
          <w:trHeight w:val="420"/>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ГЭС ПАО «РусГидро»</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14 154,35</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11 780,00</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13 365,76</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-788,58</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1 585,76</w:t>
            </w:r>
          </w:p>
        </w:tc>
      </w:tr>
      <w:tr w:rsidR="005D3862">
        <w:trPr>
          <w:trHeight w:val="341"/>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Владивостокская ТЭЦ-2 ПАО «РусГидро»</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2 604,03</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2 818,56</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2 638,13</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34,10</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-180,44</w:t>
            </w:r>
          </w:p>
        </w:tc>
      </w:tr>
      <w:tr w:rsidR="005D3862">
        <w:trPr>
          <w:trHeight w:val="341"/>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ПАО «ОГК-2» (Свободненская ТЭС)</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958,87</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1 127,92</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1 064,49</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105,62</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-63,43</w:t>
            </w:r>
          </w:p>
        </w:tc>
      </w:tr>
      <w:tr w:rsidR="005D3862">
        <w:trPr>
          <w:trHeight w:val="341"/>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ПАО «Якутскэнерго»</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5 412,80</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4 522,82</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4 900,02</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-512,78</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377,20</w:t>
            </w:r>
          </w:p>
        </w:tc>
      </w:tr>
      <w:tr w:rsidR="005D3862">
        <w:trPr>
          <w:trHeight w:val="341"/>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АО «Вилюйская ГЭС-3»</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1 129,46</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923,62</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1 176,82</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47,36</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253,20</w:t>
            </w:r>
          </w:p>
        </w:tc>
      </w:tr>
      <w:tr w:rsidR="005D3862">
        <w:trPr>
          <w:trHeight w:val="341"/>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 xml:space="preserve">Приморская ГРЭС  </w:t>
            </w:r>
          </w:p>
          <w:p w:rsidR="005D3862" w:rsidRDefault="007F266B">
            <w:pPr>
              <w:rPr>
                <w:rFonts w:ascii="Arial Narrow" w:hAnsi="Arial Narrow"/>
                <w:color w:val="000000"/>
              </w:rPr>
            </w:pPr>
            <w:r>
              <w:rPr>
                <w:rFonts w:ascii="Arial Narrow" w:hAnsi="Arial Narrow"/>
                <w:color w:val="000000"/>
              </w:rPr>
              <w:t>АО «Кузбассэнерго»</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5 309,24</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7 582,00</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5 660,52</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351,28</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-1921,48</w:t>
            </w:r>
          </w:p>
        </w:tc>
      </w:tr>
      <w:tr w:rsidR="005D3862">
        <w:trPr>
          <w:trHeight w:val="341"/>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Другие поставщики (блокстанции)</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111,58</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430,11</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126,17</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14,59</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-303,94</w:t>
            </w:r>
          </w:p>
        </w:tc>
      </w:tr>
      <w:tr w:rsidR="005D3862">
        <w:trPr>
          <w:trHeight w:val="367"/>
        </w:trPr>
        <w:tc>
          <w:tcPr>
            <w:tcW w:w="1514" w:type="pct"/>
            <w:shd w:val="clear" w:color="auto" w:fill="auto"/>
            <w:vAlign w:val="center"/>
          </w:tcPr>
          <w:p w:rsidR="005D3862" w:rsidRDefault="007F266B">
            <w:pPr>
              <w:rPr>
                <w:rFonts w:ascii="Arial Narrow" w:hAnsi="Arial Narrow"/>
                <w:color w:val="000000"/>
              </w:rPr>
            </w:pPr>
            <w:r>
              <w:rPr>
                <w:rFonts w:ascii="Arial Narrow" w:hAnsi="Arial Narrow"/>
                <w:color w:val="000000"/>
              </w:rPr>
              <w:t>ОЭС Востока</w:t>
            </w:r>
          </w:p>
        </w:tc>
        <w:tc>
          <w:tcPr>
            <w:tcW w:w="793" w:type="pct"/>
            <w:shd w:val="clear" w:color="auto" w:fill="auto"/>
            <w:vAlign w:val="center"/>
          </w:tcPr>
          <w:p w:rsidR="005D3862" w:rsidRDefault="007F266B">
            <w:pPr>
              <w:jc w:val="center"/>
              <w:rPr>
                <w:rFonts w:ascii="Arial Narrow" w:hAnsi="Arial Narrow"/>
              </w:rPr>
            </w:pPr>
            <w:r>
              <w:rPr>
                <w:rFonts w:ascii="Arial Narrow" w:hAnsi="Arial Narrow"/>
              </w:rPr>
              <w:t>49 682,33</w:t>
            </w:r>
          </w:p>
        </w:tc>
        <w:tc>
          <w:tcPr>
            <w:tcW w:w="670" w:type="pct"/>
            <w:shd w:val="clear" w:color="auto" w:fill="auto"/>
            <w:vAlign w:val="center"/>
          </w:tcPr>
          <w:p w:rsidR="005D3862" w:rsidRDefault="007F266B">
            <w:pPr>
              <w:jc w:val="center"/>
              <w:rPr>
                <w:rFonts w:ascii="Arial Narrow" w:hAnsi="Arial Narrow"/>
              </w:rPr>
            </w:pPr>
            <w:r>
              <w:rPr>
                <w:rFonts w:ascii="Arial Narrow" w:hAnsi="Arial Narrow"/>
              </w:rPr>
              <w:t>49 089,27</w:t>
            </w:r>
          </w:p>
        </w:tc>
        <w:tc>
          <w:tcPr>
            <w:tcW w:w="694" w:type="pct"/>
            <w:shd w:val="clear" w:color="auto" w:fill="auto"/>
            <w:vAlign w:val="center"/>
          </w:tcPr>
          <w:p w:rsidR="005D3862" w:rsidRDefault="007F266B">
            <w:pPr>
              <w:jc w:val="center"/>
              <w:rPr>
                <w:rFonts w:ascii="Arial Narrow" w:hAnsi="Arial Narrow"/>
              </w:rPr>
            </w:pPr>
            <w:r>
              <w:rPr>
                <w:rFonts w:ascii="Arial Narrow" w:hAnsi="Arial Narrow"/>
              </w:rPr>
              <w:t>49 769,27</w:t>
            </w:r>
          </w:p>
        </w:tc>
        <w:tc>
          <w:tcPr>
            <w:tcW w:w="656" w:type="pct"/>
            <w:shd w:val="clear" w:color="auto" w:fill="auto"/>
            <w:vAlign w:val="center"/>
          </w:tcPr>
          <w:p w:rsidR="005D3862" w:rsidRDefault="007F266B">
            <w:pPr>
              <w:jc w:val="center"/>
              <w:rPr>
                <w:rFonts w:ascii="Arial Narrow" w:hAnsi="Arial Narrow"/>
              </w:rPr>
            </w:pPr>
            <w:r>
              <w:rPr>
                <w:rFonts w:ascii="Arial Narrow" w:hAnsi="Arial Narrow"/>
              </w:rPr>
              <w:t>87,03</w:t>
            </w:r>
          </w:p>
        </w:tc>
        <w:tc>
          <w:tcPr>
            <w:tcW w:w="673" w:type="pct"/>
            <w:shd w:val="clear" w:color="auto" w:fill="auto"/>
            <w:vAlign w:val="center"/>
          </w:tcPr>
          <w:p w:rsidR="005D3862" w:rsidRDefault="007F266B">
            <w:pPr>
              <w:jc w:val="center"/>
              <w:rPr>
                <w:rFonts w:ascii="Arial Narrow" w:hAnsi="Arial Narrow"/>
              </w:rPr>
            </w:pPr>
            <w:r>
              <w:rPr>
                <w:rFonts w:ascii="Arial Narrow" w:hAnsi="Arial Narrow"/>
              </w:rPr>
              <w:t>679,99</w:t>
            </w:r>
          </w:p>
        </w:tc>
      </w:tr>
    </w:tbl>
    <w:p w:rsidR="005D3862" w:rsidRDefault="005D3862">
      <w:pPr>
        <w:spacing w:line="288" w:lineRule="auto"/>
        <w:ind w:firstLine="709"/>
        <w:jc w:val="both"/>
        <w:rPr>
          <w:rFonts w:ascii="Arial Narrow" w:hAnsi="Arial Narrow"/>
        </w:rPr>
      </w:pPr>
    </w:p>
    <w:p w:rsidR="005D3862" w:rsidRDefault="007F266B">
      <w:pPr>
        <w:keepNext/>
        <w:keepLines/>
        <w:spacing w:line="288" w:lineRule="auto"/>
        <w:ind w:firstLine="709"/>
        <w:jc w:val="both"/>
        <w:rPr>
          <w:rFonts w:ascii="Arial Narrow" w:hAnsi="Arial Narrow"/>
        </w:rPr>
      </w:pPr>
      <w:r>
        <w:rPr>
          <w:rFonts w:ascii="Arial Narrow" w:hAnsi="Arial Narrow"/>
        </w:rPr>
        <w:lastRenderedPageBreak/>
        <w:t>Выработка электроэнергии по АО «ДГК» (на оптовом и розничном рынках электроэнергии) за 2024 год составила 20 837,36 млн. кВт*ч, что выше плана ФАС России на 933,12 млн. кВт*ч или 4,7 %, и выше соответствующего периода прошлого года на 835,36 млн. кВт*ч или 4,2 %. Увеличение выработки АО «ДГК» в сравнении с фактом 2023 г. связано с ростом электропотребления зоны ОЭС «Востока» на 5,2 %</w:t>
      </w:r>
    </w:p>
    <w:p w:rsidR="005D3862" w:rsidRDefault="007F266B">
      <w:pPr>
        <w:keepNext/>
        <w:keepLines/>
        <w:spacing w:line="288" w:lineRule="auto"/>
        <w:jc w:val="both"/>
        <w:rPr>
          <w:rFonts w:ascii="Arial Narrow" w:hAnsi="Arial Narrow"/>
        </w:rPr>
      </w:pPr>
      <w:r>
        <w:rPr>
          <w:rFonts w:ascii="Arial Narrow" w:hAnsi="Arial Narrow"/>
        </w:rPr>
        <w:t>(2 391,13 млн кВт*ч), а также уменьшением загрузки ГЭС ПАО «РусГидро» на 5,6 % (788,58 млн кВт*ч), при этом экспорт электроэнергии в Китай снизился на 71,4% (2 203,89 млн кВт*ч).</w:t>
      </w:r>
    </w:p>
    <w:p w:rsidR="005D3862" w:rsidRDefault="007F266B">
      <w:pPr>
        <w:keepNext/>
        <w:keepLines/>
        <w:spacing w:line="288" w:lineRule="auto"/>
        <w:ind w:firstLine="709"/>
        <w:jc w:val="both"/>
        <w:rPr>
          <w:rFonts w:ascii="Arial Narrow" w:hAnsi="Arial Narrow"/>
        </w:rPr>
      </w:pPr>
      <w:r>
        <w:rPr>
          <w:rFonts w:ascii="Arial Narrow" w:hAnsi="Arial Narrow"/>
        </w:rPr>
        <w:t>Величина сальдо-перетока электроэнергии на ОРЭМ за 2024 год по АО «ДГК» планировалась на уровне 16 548,62 млн. кВт*ч, по факту оплачиваемая величина сальдо-перетока электроэнергии составила 17 634,55 млн. кВт*ч.</w:t>
      </w:r>
    </w:p>
    <w:p w:rsidR="005D3862" w:rsidRDefault="007F266B">
      <w:pPr>
        <w:pStyle w:val="af4"/>
        <w:keepNext/>
        <w:keepLines/>
        <w:spacing w:after="0" w:line="283" w:lineRule="auto"/>
        <w:ind w:left="0" w:firstLine="709"/>
        <w:jc w:val="both"/>
        <w:rPr>
          <w:rFonts w:ascii="Arial Narrow" w:hAnsi="Arial Narrow"/>
        </w:rPr>
      </w:pPr>
      <w:r>
        <w:rPr>
          <w:rFonts w:ascii="Arial Narrow" w:hAnsi="Arial Narrow"/>
        </w:rPr>
        <w:t>Доля АО «ДГК» в объеме реализации электроэнергии в 2024 году увеличилась на 1,8 %, что обусловлено увеличением выработки ТЭС АО «ДГК» по причине роста электропотребления зоны ОЭС Востока и снижения доли выработки ГЭС.</w:t>
      </w:r>
    </w:p>
    <w:p w:rsidR="005D3862" w:rsidRDefault="007F266B">
      <w:pPr>
        <w:pStyle w:val="af4"/>
        <w:keepNext/>
        <w:keepLines/>
        <w:spacing w:after="0" w:line="283" w:lineRule="auto"/>
        <w:ind w:left="0" w:firstLine="709"/>
        <w:jc w:val="both"/>
        <w:rPr>
          <w:rFonts w:ascii="Arial Narrow" w:hAnsi="Arial Narrow"/>
        </w:rPr>
      </w:pPr>
      <w:r>
        <w:rPr>
          <w:rFonts w:ascii="Arial Narrow" w:hAnsi="Arial Narrow"/>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p>
    <w:p w:rsidR="005D3862" w:rsidRDefault="007F266B">
      <w:pPr>
        <w:keepNext/>
        <w:keepLines/>
        <w:spacing w:line="283" w:lineRule="auto"/>
        <w:ind w:firstLine="709"/>
        <w:jc w:val="both"/>
        <w:rPr>
          <w:rFonts w:ascii="Arial Narrow" w:hAnsi="Arial Narrow"/>
        </w:rPr>
      </w:pPr>
      <w:r>
        <w:rPr>
          <w:rFonts w:ascii="Arial Narrow" w:hAnsi="Arial Narrow"/>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rsidR="005D3862" w:rsidRDefault="005D3862">
      <w:pPr>
        <w:keepNext/>
        <w:keepLines/>
        <w:shd w:val="clear" w:color="auto" w:fill="FFFFFF"/>
        <w:tabs>
          <w:tab w:val="left" w:pos="993"/>
        </w:tabs>
        <w:ind w:firstLine="567"/>
        <w:jc w:val="both"/>
        <w:rPr>
          <w:rFonts w:ascii="Arial Narrow" w:hAnsi="Arial Narrow"/>
          <w:i/>
          <w:color w:val="FF0000"/>
        </w:rPr>
      </w:pPr>
    </w:p>
    <w:p w:rsidR="005D3862" w:rsidRDefault="007F266B">
      <w:pPr>
        <w:keepNext/>
        <w:keepLines/>
        <w:jc w:val="both"/>
        <w:rPr>
          <w:rFonts w:ascii="Arial Narrow" w:hAnsi="Arial Narrow"/>
          <w:b/>
        </w:rPr>
      </w:pPr>
      <w:r>
        <w:rPr>
          <w:rFonts w:ascii="Arial Narrow" w:hAnsi="Arial Narrow"/>
          <w:b/>
        </w:rPr>
        <w:t xml:space="preserve">Информация об основных клиентах компании, принципах работы с ними (клиентская политика). </w:t>
      </w:r>
    </w:p>
    <w:p w:rsidR="005D3862" w:rsidRDefault="007F266B">
      <w:pPr>
        <w:pStyle w:val="afa"/>
        <w:keepNext/>
        <w:keepLines/>
        <w:spacing w:line="283" w:lineRule="auto"/>
        <w:ind w:firstLine="708"/>
        <w:jc w:val="both"/>
        <w:rPr>
          <w:rFonts w:ascii="Arial Narrow" w:hAnsi="Arial Narrow"/>
          <w:i w:val="0"/>
          <w:sz w:val="24"/>
          <w:szCs w:val="24"/>
          <w:u w:val="none"/>
        </w:rPr>
      </w:pPr>
      <w:r>
        <w:rPr>
          <w:rFonts w:ascii="Arial Narrow" w:hAnsi="Arial Narrow"/>
          <w:i w:val="0"/>
          <w:sz w:val="24"/>
          <w:szCs w:val="24"/>
          <w:u w:val="none"/>
        </w:rPr>
        <w:t>Основным клиентом компании является Публичное акционерное общество «Дальневосточная энергетическая компания» (ПАО «ДЭК»), имеющее статус Единого закупщика второй неценовой зоны ОРЭМ в соответствии с Постановлением Правительства РФ №951 от 29.12.2007. В последующем ПАО «ДЭК» реализует приобретенную электроэнергию другим покупателям ОРЭМ и собственным потребителям на розничном рынке.</w:t>
      </w:r>
    </w:p>
    <w:p w:rsidR="005D3862" w:rsidRDefault="007F266B">
      <w:pPr>
        <w:keepNext/>
        <w:keepLines/>
        <w:spacing w:line="283" w:lineRule="auto"/>
        <w:ind w:firstLine="708"/>
        <w:jc w:val="both"/>
        <w:rPr>
          <w:rFonts w:ascii="Arial Narrow" w:hAnsi="Arial Narrow"/>
        </w:rPr>
      </w:pPr>
      <w:r>
        <w:rPr>
          <w:rFonts w:ascii="Arial Narrow" w:hAnsi="Arial Narrow"/>
        </w:rPr>
        <w:t xml:space="preserve">Помимо этого, часть электроэнергии, произведенная АО «ДГК», участвует в покрытии электропотребления ценовых зон ОРЭМ путем участия в РСВ и БР. Реализация электроэнергии осуществляется через Договоры комиссии, заключенные между Обществом и АО «ЦФР», которое выступает как посредник между нашей компанией и организациями-потребителями в ценовых зонах. При этом электроэнергия реализуется по тарифам, установленным ФАС России для АО «ДГК». </w:t>
      </w:r>
    </w:p>
    <w:p w:rsidR="005D3862" w:rsidRDefault="007F266B">
      <w:pPr>
        <w:keepNext/>
        <w:keepLines/>
        <w:spacing w:line="283" w:lineRule="auto"/>
        <w:ind w:firstLine="708"/>
        <w:jc w:val="both"/>
        <w:rPr>
          <w:rFonts w:ascii="Arial Narrow" w:hAnsi="Arial Narrow"/>
        </w:rPr>
      </w:pPr>
      <w:r>
        <w:rPr>
          <w:rFonts w:ascii="Arial Narrow" w:hAnsi="Arial Narrow"/>
        </w:rPr>
        <w:t>Кроме того, АО «ДГК» поставляет электроэнергию, произведенную Николаевской ТЭЦ на региональный розничный рынок электроэнергии (мощности).</w:t>
      </w:r>
    </w:p>
    <w:p w:rsidR="005D3862" w:rsidRDefault="007F266B">
      <w:pPr>
        <w:keepNext/>
        <w:keepLines/>
        <w:spacing w:line="283" w:lineRule="auto"/>
        <w:ind w:firstLine="708"/>
        <w:jc w:val="both"/>
        <w:rPr>
          <w:rFonts w:ascii="Arial Narrow" w:hAnsi="Arial Narrow"/>
        </w:rPr>
      </w:pPr>
      <w:r>
        <w:rPr>
          <w:rFonts w:ascii="Arial Narrow" w:hAnsi="Arial Narrow"/>
        </w:rPr>
        <w:t>В целях реализации сверхбалансовых объёмов электрической энергии на территории субъектов РФ, не объединенных в ценовые зоны оптового рынка, на 2024 год были заключены двусторонние договоры купли-продажи электрической энергии между АО «ДГК» и ПАО «Интер РАО», ООО «РУСЭНЕРГОСБЫТ».</w:t>
      </w:r>
    </w:p>
    <w:p w:rsidR="005D3862" w:rsidRDefault="007F266B">
      <w:pPr>
        <w:keepNext/>
        <w:keepLines/>
        <w:spacing w:line="283" w:lineRule="auto"/>
        <w:ind w:firstLine="708"/>
        <w:jc w:val="both"/>
        <w:rPr>
          <w:rFonts w:ascii="Arial Narrow" w:hAnsi="Arial Narrow"/>
        </w:rPr>
      </w:pPr>
      <w:r>
        <w:rPr>
          <w:rFonts w:ascii="Arial Narrow" w:hAnsi="Arial Narrow"/>
        </w:rPr>
        <w:t>Доля покупателей в объеме общей реализации электроэнергии АО «ДГК» на ОРЭМ в 2024 году составила:</w:t>
      </w:r>
    </w:p>
    <w:p w:rsidR="005D3862" w:rsidRDefault="007F266B">
      <w:pPr>
        <w:keepNext/>
        <w:keepLines/>
        <w:numPr>
          <w:ilvl w:val="0"/>
          <w:numId w:val="16"/>
        </w:numPr>
        <w:spacing w:line="283" w:lineRule="auto"/>
        <w:ind w:left="426" w:hanging="426"/>
        <w:jc w:val="both"/>
        <w:rPr>
          <w:rFonts w:ascii="Arial Narrow" w:hAnsi="Arial Narrow"/>
        </w:rPr>
      </w:pPr>
      <w:r>
        <w:rPr>
          <w:rFonts w:ascii="Arial Narrow" w:hAnsi="Arial Narrow"/>
        </w:rPr>
        <w:t>ПАО «ДЭК» (единый закупщик) – 93,79%</w:t>
      </w:r>
    </w:p>
    <w:p w:rsidR="005D3862" w:rsidRDefault="007F266B">
      <w:pPr>
        <w:keepNext/>
        <w:keepLines/>
        <w:numPr>
          <w:ilvl w:val="0"/>
          <w:numId w:val="16"/>
        </w:numPr>
        <w:spacing w:line="283" w:lineRule="auto"/>
        <w:ind w:left="426" w:hanging="426"/>
        <w:jc w:val="both"/>
        <w:rPr>
          <w:rFonts w:ascii="Arial Narrow" w:hAnsi="Arial Narrow"/>
        </w:rPr>
      </w:pPr>
      <w:r>
        <w:rPr>
          <w:rFonts w:ascii="Arial Narrow" w:hAnsi="Arial Narrow"/>
        </w:rPr>
        <w:t>АО «ЦФР» (БР и РСВ) – 3,7%</w:t>
      </w:r>
    </w:p>
    <w:p w:rsidR="005D3862" w:rsidRDefault="007F266B">
      <w:pPr>
        <w:keepNext/>
        <w:keepLines/>
        <w:numPr>
          <w:ilvl w:val="0"/>
          <w:numId w:val="16"/>
        </w:numPr>
        <w:spacing w:line="283" w:lineRule="auto"/>
        <w:ind w:left="426" w:hanging="426"/>
        <w:jc w:val="both"/>
        <w:rPr>
          <w:rFonts w:ascii="Arial Narrow" w:hAnsi="Arial Narrow"/>
        </w:rPr>
      </w:pPr>
      <w:r>
        <w:rPr>
          <w:rFonts w:ascii="Arial Narrow" w:hAnsi="Arial Narrow"/>
        </w:rPr>
        <w:t>ПАО «Интер РАО» (ДД) – 2,47%</w:t>
      </w:r>
    </w:p>
    <w:p w:rsidR="005D3862" w:rsidRDefault="007F266B">
      <w:pPr>
        <w:keepNext/>
        <w:keepLines/>
        <w:numPr>
          <w:ilvl w:val="0"/>
          <w:numId w:val="16"/>
        </w:numPr>
        <w:spacing w:line="283" w:lineRule="auto"/>
        <w:ind w:left="426" w:hanging="426"/>
        <w:jc w:val="both"/>
        <w:rPr>
          <w:rFonts w:ascii="Arial Narrow" w:hAnsi="Arial Narrow"/>
        </w:rPr>
      </w:pPr>
      <w:r>
        <w:rPr>
          <w:rFonts w:ascii="Arial Narrow" w:hAnsi="Arial Narrow"/>
        </w:rPr>
        <w:t>ООО «РУСЭНЕРГОСБЫТ» (ДД) – 0,04%</w:t>
      </w:r>
    </w:p>
    <w:p w:rsidR="005D3862" w:rsidRDefault="007F266B">
      <w:pPr>
        <w:keepNext/>
        <w:keepLines/>
        <w:spacing w:line="283" w:lineRule="auto"/>
        <w:ind w:firstLine="708"/>
        <w:jc w:val="both"/>
        <w:rPr>
          <w:rFonts w:ascii="Arial Narrow" w:hAnsi="Arial Narrow"/>
        </w:rPr>
      </w:pPr>
      <w:r>
        <w:rPr>
          <w:rFonts w:ascii="Arial Narrow" w:hAnsi="Arial Narrow"/>
        </w:rPr>
        <w:t>На РР вся электроэнергия, вырабатываемая Николаевской ТЭЦ, приобретается ПАО «ДЭК».</w:t>
      </w:r>
    </w:p>
    <w:p w:rsidR="005D3862" w:rsidRDefault="007F266B">
      <w:pPr>
        <w:pStyle w:val="afffff0"/>
        <w:keepNext/>
        <w:keepLines/>
        <w:spacing w:line="283" w:lineRule="auto"/>
        <w:ind w:left="0" w:firstLine="709"/>
        <w:jc w:val="both"/>
        <w:rPr>
          <w:rFonts w:ascii="Arial Narrow" w:hAnsi="Arial Narrow"/>
        </w:rPr>
      </w:pPr>
      <w:r>
        <w:rPr>
          <w:rFonts w:ascii="Arial Narrow" w:hAnsi="Arial Narrow"/>
        </w:rPr>
        <w:lastRenderedPageBreak/>
        <w:t xml:space="preserve">Основными клиентами тепловой энергии являются крупные промышленные предприятия в Хабаровском крае: ПАО «АСЗ», ООО «Амурсталь», Федеральное казенное предприятие «Амурский патронный завод «Вымпел»; в Республике Саха (Якутия) - АО ХК «Якутуголь». Наибольшая доля потребления тепловой энергии приходится на жилищные организации и население, значительную долю потребления тепла занимают предприятия бюджетной сферы. </w:t>
      </w:r>
    </w:p>
    <w:p w:rsidR="005D3862" w:rsidRDefault="007F266B">
      <w:pPr>
        <w:keepNext/>
        <w:keepLines/>
        <w:spacing w:line="283" w:lineRule="auto"/>
        <w:ind w:firstLine="708"/>
        <w:jc w:val="both"/>
        <w:rPr>
          <w:rFonts w:ascii="Arial Narrow" w:hAnsi="Arial Narrow"/>
        </w:rPr>
      </w:pPr>
      <w:r>
        <w:rPr>
          <w:rFonts w:ascii="Arial Narrow" w:hAnsi="Arial Narrow"/>
          <w:color w:val="000000"/>
        </w:rPr>
        <w:t>По состоянию на 01.01.2025 года АО «ДГК» заключено 17 884 договора с юридическими лицами. На прямых расчетах АО «ДГК» имеет 823 700 лицевых счетов.</w:t>
      </w:r>
    </w:p>
    <w:p w:rsidR="005D3862" w:rsidRDefault="007F266B">
      <w:pPr>
        <w:pStyle w:val="affd"/>
        <w:keepNext/>
        <w:keepLines/>
        <w:spacing w:line="283" w:lineRule="auto"/>
        <w:ind w:left="0" w:firstLine="714"/>
        <w:jc w:val="both"/>
        <w:rPr>
          <w:rFonts w:ascii="Arial Narrow" w:hAnsi="Arial Narrow"/>
          <w:sz w:val="24"/>
          <w:szCs w:val="24"/>
        </w:rPr>
      </w:pPr>
      <w:r>
        <w:rPr>
          <w:rFonts w:ascii="Arial Narrow" w:hAnsi="Arial Narrow"/>
          <w:color w:val="000000"/>
          <w:sz w:val="24"/>
          <w:szCs w:val="24"/>
        </w:rPr>
        <w:t>Структура потребителей тепловой энергии Общества выглядит следующим образом:</w:t>
      </w:r>
    </w:p>
    <w:p w:rsidR="005D3862" w:rsidRDefault="007F266B">
      <w:pPr>
        <w:pStyle w:val="affd"/>
        <w:keepNext/>
        <w:keepLines/>
        <w:ind w:left="0"/>
        <w:jc w:val="both"/>
        <w:rPr>
          <w:rFonts w:ascii="Arial Narrow" w:hAnsi="Arial Narrow"/>
          <w:lang w:eastAsia="ru-RU"/>
        </w:rPr>
      </w:pPr>
      <w:r>
        <w:rPr>
          <w:color w:val="000000"/>
          <w:sz w:val="26"/>
          <w:szCs w:val="26"/>
        </w:rPr>
        <w:t xml:space="preserve">          </w:t>
      </w:r>
    </w:p>
    <w:p w:rsidR="005D3862" w:rsidRDefault="007F266B">
      <w:pPr>
        <w:pStyle w:val="affd"/>
        <w:keepNext/>
        <w:keepLines/>
        <w:ind w:left="0"/>
        <w:jc w:val="both"/>
        <w:rPr>
          <w:rFonts w:ascii="Arial Narrow" w:hAnsi="Arial Narrow"/>
          <w:lang w:eastAsia="ru-RU"/>
        </w:rPr>
      </w:pPr>
      <w:r>
        <w:rPr>
          <w:rFonts w:ascii="Arial Narrow" w:hAnsi="Arial Narrow"/>
          <w:noProof/>
          <w:lang w:eastAsia="ru-RU"/>
        </w:rPr>
        <mc:AlternateContent>
          <mc:Choice Requires="wpg">
            <w:drawing>
              <wp:inline distT="0" distB="0" distL="0" distR="0">
                <wp:extent cx="5962015" cy="3299460"/>
                <wp:effectExtent l="0" t="0" r="635" b="0"/>
                <wp:docPr id="4" name="Рисунок 2" descr="C:\Users\tomashuk_on\AppData\Local\Microsoft\Windows\INetCache\Content.MSO\3A5176E4.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021319" name="Picture 2" descr="C:\Users\tomashuk_on\AppData\Local\Microsoft\Windows\INetCache\Content.MSO\3A5176E4.tmp"/>
                        <pic:cNvPicPr>
                          <a:picLocks noChangeAspect="1"/>
                        </pic:cNvPicPr>
                      </pic:nvPicPr>
                      <pic:blipFill>
                        <a:blip r:embed="rId20"/>
                        <a:stretch/>
                      </pic:blipFill>
                      <pic:spPr bwMode="auto">
                        <a:xfrm>
                          <a:off x="0" y="0"/>
                          <a:ext cx="5962014" cy="3299459"/>
                        </a:xfrm>
                        <a:prstGeom prst="rect">
                          <a:avLst/>
                        </a:prstGeom>
                        <a:noFill/>
                        <a:ln>
                          <a:noFill/>
                        </a:ln>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 o:spid="_x0000_s3" type="#_x0000_t75" style="width:469.45pt;height:259.80pt;mso-wrap-distance-left:0.00pt;mso-wrap-distance-top:0.00pt;mso-wrap-distance-right:0.00pt;mso-wrap-distance-bottom:0.00pt;" stroked="f">
                <v:path textboxrect="0,0,0,0"/>
                <v:imagedata r:id="rId21" o:title=""/>
              </v:shape>
            </w:pict>
          </mc:Fallback>
        </mc:AlternateContent>
      </w:r>
    </w:p>
    <w:p w:rsidR="005D3862" w:rsidRDefault="005D3862">
      <w:pPr>
        <w:pStyle w:val="affd"/>
        <w:keepNext/>
        <w:keepLines/>
        <w:ind w:left="0"/>
        <w:jc w:val="both"/>
      </w:pPr>
    </w:p>
    <w:p w:rsidR="005D3862" w:rsidRDefault="007F266B">
      <w:pPr>
        <w:keepNext/>
        <w:keepLines/>
        <w:spacing w:line="283" w:lineRule="auto"/>
        <w:ind w:firstLine="708"/>
        <w:jc w:val="both"/>
        <w:rPr>
          <w:rFonts w:ascii="Arial Narrow" w:hAnsi="Arial Narrow"/>
        </w:rPr>
      </w:pPr>
      <w:r>
        <w:rPr>
          <w:rFonts w:ascii="Arial Narrow" w:hAnsi="Arial Narrow"/>
          <w:color w:val="000000"/>
        </w:rPr>
        <w:t>В качестве конкурентных источников на рынке тепловой энергии расцениваются предприятия, объединяющие муниципальные котельные, крупнейшим из которых является, КГУП «Примтеплоэнерго» (на территории Приморского края), а также автономные источники крупных предприятий.</w:t>
      </w:r>
      <w:r>
        <w:rPr>
          <w:rFonts w:ascii="Arial Narrow" w:hAnsi="Arial Narrow"/>
        </w:rPr>
        <w:t xml:space="preserve"> </w:t>
      </w:r>
      <w:r>
        <w:rPr>
          <w:rFonts w:ascii="Arial Narrow" w:hAnsi="Arial Narrow"/>
          <w:color w:val="000000"/>
        </w:rPr>
        <w:t>С точки зрения экономической эффективности бизнеса - предприятия, в состав которых входят котельные, не могут составить реальную конкуренцию АО «ДГК».</w:t>
      </w:r>
    </w:p>
    <w:p w:rsidR="005D3862" w:rsidRDefault="007F266B">
      <w:pPr>
        <w:keepNext/>
        <w:keepLines/>
        <w:spacing w:line="283" w:lineRule="auto"/>
        <w:ind w:firstLine="708"/>
        <w:jc w:val="both"/>
        <w:rPr>
          <w:rFonts w:ascii="Arial Narrow" w:hAnsi="Arial Narrow"/>
          <w:color w:val="000000"/>
        </w:rPr>
      </w:pPr>
      <w:r>
        <w:rPr>
          <w:rFonts w:ascii="Arial Narrow" w:hAnsi="Arial Narrow"/>
          <w:color w:val="000000"/>
        </w:rPr>
        <w:t xml:space="preserve">Основными принципами работы АО «ДГК» с клиентами - потребителями тепловой энергии являются: обеспечение качественной, надежной и бесперебойной поставки тепловой энергии, создание максимально комфортных условий для потребителей тепловой энергии, индивидуальный подход и оперативность в решении вопросов, обеспечивающих высокое качество обслуживания, совершенствование схемы договорных отношений, повышение энергоэффективности.  </w:t>
      </w:r>
    </w:p>
    <w:p w:rsidR="005D3862" w:rsidRDefault="007F266B">
      <w:pPr>
        <w:keepNext/>
        <w:keepLines/>
        <w:spacing w:line="283" w:lineRule="auto"/>
        <w:ind w:firstLine="708"/>
        <w:jc w:val="both"/>
        <w:rPr>
          <w:rFonts w:ascii="Arial Narrow" w:hAnsi="Arial Narrow"/>
          <w:color w:val="000000"/>
        </w:rPr>
      </w:pPr>
      <w:r>
        <w:rPr>
          <w:rFonts w:ascii="Arial Narrow" w:hAnsi="Arial Narrow"/>
          <w:color w:val="000000"/>
        </w:rPr>
        <w:t>Для обеспечения высокого качества обслуживания клиентов, АО «ДГК» делает акцент на клиентоориентированность, понимая под этим постоянное повышение удовлетворенности прямых потребителей тепловой энергии.</w:t>
      </w:r>
    </w:p>
    <w:p w:rsidR="005D3862" w:rsidRDefault="007F266B">
      <w:pPr>
        <w:keepNext/>
        <w:keepLines/>
        <w:spacing w:line="283" w:lineRule="auto"/>
        <w:ind w:firstLine="708"/>
        <w:jc w:val="both"/>
        <w:rPr>
          <w:rFonts w:ascii="Arial Narrow" w:hAnsi="Arial Narrow"/>
          <w:color w:val="000000"/>
        </w:rPr>
      </w:pPr>
      <w:r>
        <w:rPr>
          <w:rFonts w:ascii="Arial Narrow" w:hAnsi="Arial Narrow"/>
          <w:color w:val="000000"/>
        </w:rPr>
        <w:t>В целях повышения качества обслуживания абонентов АО «ДГК» и обеспечения обратной связи с потребителями работают контактные телефоны Агента АО «ДГК» в лице ПАО «ДЭК». Потребители тепловой энергии могут в постоянном режиме обратиться в «Единый информационный центр» Агента по всей зоне деятельности АО «ДГК». За 2024 год на контактные телефоны поступило около 793 тыс. обращений, из них более 520 тыс. обращений обработано в автоматическом режиме. Также, в АО «ДГК»</w:t>
      </w:r>
    </w:p>
    <w:p w:rsidR="005D3862" w:rsidRDefault="007F266B">
      <w:pPr>
        <w:pStyle w:val="affd"/>
        <w:keepNext/>
        <w:keepLines/>
        <w:spacing w:line="283" w:lineRule="auto"/>
        <w:ind w:left="0"/>
        <w:jc w:val="both"/>
        <w:rPr>
          <w:rFonts w:ascii="Arial Narrow" w:hAnsi="Arial Narrow"/>
          <w:color w:val="000000"/>
          <w:sz w:val="24"/>
          <w:szCs w:val="24"/>
        </w:rPr>
      </w:pPr>
      <w:r>
        <w:rPr>
          <w:rFonts w:ascii="Arial Narrow" w:hAnsi="Arial Narrow"/>
          <w:color w:val="000000"/>
          <w:sz w:val="24"/>
          <w:szCs w:val="24"/>
        </w:rPr>
        <w:lastRenderedPageBreak/>
        <w:t xml:space="preserve">в круглосуточном режиме работает «Автоинформатор» для информирования потребителей тепловой энергии о гидравлических испытаниях оборудования, о сроках проведении ремонтных работ на тепловых сетях и теплоисточниках, об аварийных ситуациях и др. </w:t>
      </w:r>
    </w:p>
    <w:p w:rsidR="005D3862" w:rsidRDefault="007F266B">
      <w:pPr>
        <w:pStyle w:val="affd"/>
        <w:keepNext/>
        <w:keepLines/>
        <w:spacing w:line="283" w:lineRule="auto"/>
        <w:ind w:left="0" w:firstLine="708"/>
        <w:jc w:val="both"/>
        <w:rPr>
          <w:sz w:val="24"/>
          <w:szCs w:val="24"/>
        </w:rPr>
      </w:pPr>
      <w:r>
        <w:rPr>
          <w:rFonts w:ascii="Arial Narrow" w:hAnsi="Arial Narrow"/>
          <w:color w:val="000000"/>
          <w:sz w:val="24"/>
          <w:szCs w:val="24"/>
        </w:rPr>
        <w:t>В 2024 году продолжилась работа по оперативной передаче информации о перерывах в предоставлении услуг теплоснабжения и (или) ГВС (аварийные ситуации, плановые/ текущие отключения тепловой энергии) на Единый контактный центр ПАО «ДЭК», а также по вопросам отсутствия у потребителей услуг по отоплению и (или) горячему водоснабжению по дополнительно выявленным</w:t>
      </w:r>
    </w:p>
    <w:p w:rsidR="005D3862" w:rsidRDefault="007F266B">
      <w:pPr>
        <w:keepNext/>
        <w:keepLines/>
        <w:spacing w:line="283" w:lineRule="auto"/>
        <w:jc w:val="both"/>
        <w:rPr>
          <w:rFonts w:ascii="Arial Narrow" w:hAnsi="Arial Narrow"/>
          <w:color w:val="000000"/>
        </w:rPr>
      </w:pPr>
      <w:r>
        <w:rPr>
          <w:rFonts w:ascii="Arial Narrow" w:hAnsi="Arial Narrow"/>
          <w:color w:val="000000"/>
        </w:rPr>
        <w:t>отключениям тепловой энергии и нарушениям (порывам, утечкам) на основании обращений/жалоб потребителей в ЕКЦ ПАО «ДЭК».</w:t>
      </w:r>
    </w:p>
    <w:p w:rsidR="005D3862" w:rsidRDefault="007F266B">
      <w:pPr>
        <w:keepNext/>
        <w:keepLines/>
        <w:spacing w:line="283" w:lineRule="auto"/>
        <w:ind w:firstLine="708"/>
        <w:jc w:val="both"/>
        <w:rPr>
          <w:rFonts w:ascii="Arial Narrow" w:hAnsi="Arial Narrow"/>
          <w:color w:val="000000"/>
        </w:rPr>
      </w:pPr>
      <w:r>
        <w:rPr>
          <w:rFonts w:ascii="Arial Narrow" w:hAnsi="Arial Narrow"/>
          <w:color w:val="000000"/>
        </w:rPr>
        <w:t>В 2024 году на основании разработанной ПАО «РусГидро» типовой «Программы  мероприятий по работе с дебиторской задолженностью подконтрольных организаций, функционирующих на розничных рынках электрической и тепловой энергии», а также в соответствии с Агентским договором в АО «ДГК» совместно с ПАО «ДЭК» разработана и утверждена «Программа мероприятий по работе с дебиторской задолженностью потребителей тепловой энергии (физических и юридических лиц) на 2024 год», в соответствии с которой реализованы досудебные мероприятия: вручение предупредительно-уведомительных документов, направление SMS/Email-сообщений уведомительного характера, разработка и проведение индивидуальных мероприятий,  применение мер по введению ограничения/ прекращения тепловой энергии и (или) горячего водоснабжения потребителям-неплательщикам, заключение соглашений о реструктуризации задолженности и пр.</w:t>
      </w:r>
    </w:p>
    <w:p w:rsidR="005D3862" w:rsidRDefault="005D3862">
      <w:pPr>
        <w:keepNext/>
        <w:keepLines/>
        <w:spacing w:line="283" w:lineRule="auto"/>
        <w:ind w:firstLine="708"/>
        <w:jc w:val="both"/>
        <w:rPr>
          <w:rFonts w:ascii="Arial Narrow" w:hAnsi="Arial Narrow"/>
          <w:color w:val="000000"/>
        </w:rPr>
      </w:pPr>
    </w:p>
    <w:p w:rsidR="005D3862" w:rsidRDefault="007F266B">
      <w:pPr>
        <w:keepNext/>
        <w:keepLines/>
        <w:jc w:val="both"/>
        <w:rPr>
          <w:rFonts w:ascii="Arial Narrow" w:hAnsi="Arial Narrow"/>
          <w:b/>
          <w:i/>
        </w:rPr>
      </w:pPr>
      <w:r>
        <w:rPr>
          <w:rFonts w:ascii="Arial Narrow" w:hAnsi="Arial Narrow"/>
          <w:b/>
          <w:i/>
        </w:rPr>
        <w:t>Обзор основных событий 2024 года</w:t>
      </w:r>
    </w:p>
    <w:p w:rsidR="005D3862" w:rsidRDefault="005D3862">
      <w:pPr>
        <w:keepNext/>
        <w:keepLines/>
        <w:shd w:val="clear" w:color="auto" w:fill="FFFFFF"/>
        <w:tabs>
          <w:tab w:val="left" w:pos="993"/>
        </w:tabs>
        <w:ind w:firstLine="567"/>
        <w:jc w:val="both"/>
        <w:rPr>
          <w:rFonts w:ascii="Arial Narrow" w:hAnsi="Arial Narrow"/>
          <w:b/>
          <w:spacing w:val="-2"/>
        </w:rPr>
      </w:pPr>
    </w:p>
    <w:p w:rsidR="005D3862" w:rsidRDefault="007F266B">
      <w:pPr>
        <w:keepNext/>
        <w:keepLines/>
        <w:shd w:val="clear" w:color="auto" w:fill="FFFFFF"/>
        <w:tabs>
          <w:tab w:val="left" w:pos="993"/>
        </w:tabs>
        <w:jc w:val="both"/>
        <w:rPr>
          <w:rFonts w:ascii="Arial Narrow" w:hAnsi="Arial Narrow"/>
          <w:b/>
          <w:spacing w:val="-2"/>
        </w:rPr>
      </w:pPr>
      <w:r>
        <w:rPr>
          <w:rFonts w:ascii="Arial Narrow" w:hAnsi="Arial Narrow"/>
          <w:b/>
          <w:spacing w:val="-2"/>
        </w:rPr>
        <w:t>Февраль</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 xml:space="preserve">На ТЭЦ «Восточная» проведен ремонт частотно-регулируемого электропривода и установлен новый силовой трансформатор. Силовой трансформатор необходим для работы частотно-регулируемого привода на станции, он поддерживает и регулирует давление в теплосети.  </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 xml:space="preserve">На Владивостокской ТЭЦ-2 проводится реконструкция и капремонт береговой насосной станции, которая работает на участке гидротехнических сооружений. Владивостокская ТЭЦ-2 единственная в АО «ДГК» электростанция, использующая в технологическом процессе морскую воду. </w:t>
      </w:r>
    </w:p>
    <w:p w:rsidR="005D3862" w:rsidRDefault="005D3862">
      <w:pPr>
        <w:keepNext/>
        <w:keepLines/>
        <w:shd w:val="clear" w:color="auto" w:fill="FFFFFF"/>
        <w:tabs>
          <w:tab w:val="left" w:pos="993"/>
        </w:tabs>
        <w:ind w:firstLine="567"/>
        <w:jc w:val="both"/>
        <w:rPr>
          <w:rFonts w:ascii="Arial Narrow" w:hAnsi="Arial Narrow"/>
          <w:b/>
          <w:spacing w:val="-2"/>
        </w:rPr>
      </w:pPr>
    </w:p>
    <w:p w:rsidR="005D3862" w:rsidRDefault="007F266B">
      <w:pPr>
        <w:keepNext/>
        <w:keepLines/>
        <w:shd w:val="clear" w:color="auto" w:fill="FFFFFF"/>
        <w:tabs>
          <w:tab w:val="left" w:pos="993"/>
        </w:tabs>
        <w:jc w:val="both"/>
        <w:rPr>
          <w:rFonts w:ascii="Arial Narrow" w:hAnsi="Arial Narrow"/>
          <w:b/>
          <w:spacing w:val="-2"/>
        </w:rPr>
      </w:pPr>
      <w:r>
        <w:rPr>
          <w:rFonts w:ascii="Arial Narrow" w:hAnsi="Arial Narrow"/>
          <w:b/>
          <w:spacing w:val="-2"/>
        </w:rPr>
        <w:t>Май</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 xml:space="preserve">В рамках искусственного воспроизводства водных биоресурсов энергетики Владивостокской ТЭЦ-2 выпустили в водоемы Приморья миллионы мальков кеты. Данную работу энергетики проводят ежегодно, что позволяет компенсировать воздействие на окружающую среду при проведении реконструкции и модернизации Владивостокской ТЭЦ-2. </w:t>
      </w:r>
    </w:p>
    <w:p w:rsidR="005D3862" w:rsidRDefault="005D3862">
      <w:pPr>
        <w:keepNext/>
        <w:keepLines/>
        <w:shd w:val="clear" w:color="auto" w:fill="FFFFFF"/>
        <w:tabs>
          <w:tab w:val="left" w:pos="993"/>
        </w:tabs>
        <w:jc w:val="both"/>
        <w:rPr>
          <w:rFonts w:ascii="Arial Narrow" w:hAnsi="Arial Narrow"/>
          <w:b/>
          <w:bCs/>
          <w:spacing w:val="-2"/>
        </w:rPr>
      </w:pPr>
    </w:p>
    <w:p w:rsidR="005D3862" w:rsidRDefault="007F266B">
      <w:pPr>
        <w:keepNext/>
        <w:keepLines/>
        <w:shd w:val="clear" w:color="auto" w:fill="FFFFFF"/>
        <w:tabs>
          <w:tab w:val="left" w:pos="993"/>
        </w:tabs>
        <w:jc w:val="both"/>
        <w:rPr>
          <w:rFonts w:ascii="Arial Narrow" w:hAnsi="Arial Narrow"/>
          <w:b/>
          <w:spacing w:val="-2"/>
        </w:rPr>
      </w:pPr>
      <w:r>
        <w:rPr>
          <w:rFonts w:ascii="Arial Narrow" w:hAnsi="Arial Narrow"/>
          <w:b/>
          <w:spacing w:val="-2"/>
        </w:rPr>
        <w:t>Июль</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АО «ДГК» вошло в крупный Федеральный проект подготовки квалифицированных кадров «Профессионалитет», являющийся одной из инициатив социально-экономического развития России до 2030 года. Соглашение о создании кластера «Топливно-энергетический комплекс» заключили генеральный директор АО «ДГК» Иртов С.В., министр профессионального образования и занятости населения Приморского края Дубовицкий С.В. и директор Промышленного колледжа энергетики и связи Михайлов В.А.</w:t>
      </w:r>
    </w:p>
    <w:p w:rsidR="005D3862" w:rsidRDefault="005D3862">
      <w:pPr>
        <w:keepNext/>
        <w:keepLines/>
        <w:shd w:val="clear" w:color="auto" w:fill="FFFFFF"/>
        <w:tabs>
          <w:tab w:val="left" w:pos="993"/>
        </w:tabs>
        <w:jc w:val="both"/>
        <w:rPr>
          <w:rFonts w:ascii="Arial Narrow" w:hAnsi="Arial Narrow"/>
          <w:b/>
          <w:spacing w:val="-2"/>
        </w:rPr>
      </w:pPr>
    </w:p>
    <w:p w:rsidR="005D3862" w:rsidRDefault="007F266B">
      <w:pPr>
        <w:keepNext/>
        <w:keepLines/>
        <w:shd w:val="clear" w:color="auto" w:fill="FFFFFF"/>
        <w:tabs>
          <w:tab w:val="left" w:pos="993"/>
        </w:tabs>
        <w:jc w:val="both"/>
        <w:rPr>
          <w:rFonts w:ascii="Arial Narrow" w:hAnsi="Arial Narrow"/>
          <w:b/>
          <w:spacing w:val="-2"/>
        </w:rPr>
      </w:pPr>
      <w:r>
        <w:rPr>
          <w:rFonts w:ascii="Arial Narrow" w:hAnsi="Arial Narrow"/>
          <w:b/>
          <w:spacing w:val="-2"/>
        </w:rPr>
        <w:t>Сентябрь</w:t>
      </w:r>
    </w:p>
    <w:p w:rsidR="005D3862" w:rsidRPr="006627A6" w:rsidRDefault="007F266B" w:rsidP="006627A6">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Приморские энергетики признаны лучшими по охране труда. Коллективы АО «ДГК» вошли в тройку лидеров среди предприятий Владивостокского городского округа по итогам конкурса «Лучшая организация работ по</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lastRenderedPageBreak/>
        <w:t>охране труда и социальному партнерству». Второе место в номинации «Организации отраслей материального производства» занял коллектив Владивостокской ТЭЦ-2, третье место досталось персоналу ТЭЦ «Восточная». Отдельно Благодарностью главы Владивостока за добросовестный труд и высокий профессионализм был награжден коллектив структурного подразделения «Приморские тепловые сети».</w:t>
      </w:r>
    </w:p>
    <w:p w:rsidR="005D3862" w:rsidRDefault="005D3862">
      <w:pPr>
        <w:keepNext/>
        <w:keepLines/>
        <w:shd w:val="clear" w:color="auto" w:fill="FFFFFF"/>
        <w:tabs>
          <w:tab w:val="left" w:pos="993"/>
        </w:tabs>
        <w:jc w:val="both"/>
        <w:rPr>
          <w:rFonts w:ascii="Arial Narrow" w:hAnsi="Arial Narrow"/>
          <w:b/>
          <w:spacing w:val="-2"/>
        </w:rPr>
      </w:pPr>
    </w:p>
    <w:p w:rsidR="005D3862" w:rsidRDefault="007F266B">
      <w:pPr>
        <w:keepNext/>
        <w:keepLines/>
        <w:shd w:val="clear" w:color="auto" w:fill="FFFFFF"/>
        <w:tabs>
          <w:tab w:val="left" w:pos="993"/>
        </w:tabs>
        <w:jc w:val="both"/>
        <w:rPr>
          <w:rFonts w:ascii="Arial Narrow" w:hAnsi="Arial Narrow"/>
          <w:b/>
          <w:spacing w:val="-2"/>
        </w:rPr>
      </w:pPr>
      <w:r>
        <w:rPr>
          <w:rFonts w:ascii="Arial Narrow" w:hAnsi="Arial Narrow"/>
          <w:b/>
          <w:spacing w:val="-2"/>
        </w:rPr>
        <w:t>Октябрь</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Завершена установка нового блочного трансформатора на Нерюнгринской ГРЭС. Это ключевое событие для обеспечения надежного и бесперебойного энергоснабжения Южной Якутии.</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В соответствии с решениями Совета директоров АО «ДГК» и единственного учредителя АО «ДГК» Управлением Федеральной налоговой службы по Хабаровскому краю 14.10.2024 осуществлена государственная регистрация Общества с ограниченной ответственностью «ДГК-Николаевские тепловые сети» (ООО «ДГК-НТС»). Приобретенные АО «ДГК» по договору купли-продажи у МУП «Николаевские тепловые сети» объекты теплосетевого имущества переданы ООО «ДГК-НТС» в аренду.</w:t>
      </w:r>
    </w:p>
    <w:p w:rsidR="005D3862" w:rsidRDefault="005D3862">
      <w:pPr>
        <w:keepNext/>
        <w:keepLines/>
        <w:shd w:val="clear" w:color="auto" w:fill="FFFFFF"/>
        <w:tabs>
          <w:tab w:val="left" w:pos="993"/>
        </w:tabs>
        <w:jc w:val="both"/>
        <w:rPr>
          <w:rFonts w:ascii="Arial Narrow" w:hAnsi="Arial Narrow"/>
          <w:b/>
          <w:spacing w:val="-2"/>
        </w:rPr>
      </w:pPr>
    </w:p>
    <w:p w:rsidR="005D3862" w:rsidRDefault="007F266B">
      <w:pPr>
        <w:keepNext/>
        <w:keepLines/>
        <w:shd w:val="clear" w:color="auto" w:fill="FFFFFF"/>
        <w:tabs>
          <w:tab w:val="left" w:pos="993"/>
        </w:tabs>
        <w:jc w:val="both"/>
        <w:rPr>
          <w:rFonts w:ascii="Arial Narrow" w:hAnsi="Arial Narrow"/>
          <w:b/>
          <w:spacing w:val="-2"/>
        </w:rPr>
      </w:pPr>
      <w:r>
        <w:rPr>
          <w:rFonts w:ascii="Arial Narrow" w:hAnsi="Arial Narrow"/>
          <w:b/>
          <w:spacing w:val="-2"/>
        </w:rPr>
        <w:t>Декабрь</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Мощность Амурской ТЭЦ-1 увеличилась на 63 МВт. Это стало возможным в результате ввода в эксплуатацию нового силового трансформатора и другого электротехнического оборудования в рамках программы повышения надежности тепловых электростанций Группы РусГидро.</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В г. Красноярске завершился групповой этап IV Чемпионата Корпоративной хоккейной лиги РусГидро безоговорочной победой действующих чемпионов – команды АО «ДГК». Звание лучшего игрока и лучшего нападающего забрал нападающий команды Исхаков Р.А.</w:t>
      </w:r>
    </w:p>
    <w:p w:rsidR="005D3862" w:rsidRDefault="007F266B">
      <w:pPr>
        <w:keepNext/>
        <w:keepLines/>
        <w:shd w:val="clear" w:color="auto" w:fill="FFFFFF"/>
        <w:tabs>
          <w:tab w:val="left" w:pos="993"/>
        </w:tabs>
        <w:spacing w:line="283" w:lineRule="auto"/>
        <w:jc w:val="both"/>
        <w:rPr>
          <w:rFonts w:ascii="Arial Narrow" w:hAnsi="Arial Narrow"/>
          <w:spacing w:val="-2"/>
        </w:rPr>
      </w:pPr>
      <w:r>
        <w:rPr>
          <w:rFonts w:ascii="Arial Narrow" w:hAnsi="Arial Narrow"/>
          <w:spacing w:val="-2"/>
        </w:rPr>
        <w:t>АО «ДГК» стало победителем на Всероссийском конкурсе лучших практик трудоустройств молодежи. Практики в номинации «Трудоустройство молодежи на предприятия отдельных приоритетных отраслей» решают одну из основных современных задач, это привлечение специалистов на предприятия оборонно-промышленного комплекса.</w:t>
      </w:r>
    </w:p>
    <w:p w:rsidR="005D3862" w:rsidRDefault="007F266B">
      <w:pPr>
        <w:keepNext/>
        <w:keepLines/>
        <w:shd w:val="clear" w:color="auto" w:fill="FFFFFF"/>
        <w:tabs>
          <w:tab w:val="left" w:pos="993"/>
        </w:tabs>
        <w:spacing w:line="283" w:lineRule="auto"/>
        <w:jc w:val="both"/>
        <w:rPr>
          <w:rFonts w:ascii="Arial Narrow" w:hAnsi="Arial Narrow"/>
          <w:bCs/>
          <w:i/>
          <w:color w:val="FF0000"/>
        </w:rPr>
      </w:pPr>
      <w:r>
        <w:rPr>
          <w:rFonts w:ascii="Arial Narrow" w:hAnsi="Arial Narrow"/>
          <w:spacing w:val="-2"/>
        </w:rPr>
        <w:t xml:space="preserve">Полномочия единоличного исполнительного органа ООО «ДГК-НТС» на основании решения внеочередного Общего собрания участников с 29.12.2024 переданы управляющей организации – АО «ДГК». </w:t>
      </w:r>
    </w:p>
    <w:p w:rsidR="005D3862" w:rsidRDefault="007F266B">
      <w:pPr>
        <w:pStyle w:val="2"/>
        <w:keepLines/>
        <w:rPr>
          <w:rFonts w:ascii="Arial Narrow" w:hAnsi="Arial Narrow"/>
          <w:i w:val="0"/>
          <w:color w:val="0070C0"/>
        </w:rPr>
      </w:pPr>
      <w:bookmarkStart w:id="3" w:name="_Toc195095169"/>
      <w:r>
        <w:rPr>
          <w:rFonts w:ascii="Arial Narrow" w:hAnsi="Arial Narrow"/>
          <w:i w:val="0"/>
          <w:color w:val="0070C0"/>
          <w:sz w:val="24"/>
          <w:szCs w:val="24"/>
        </w:rPr>
        <w:t>1.2. Стратегические цели</w:t>
      </w:r>
      <w:bookmarkEnd w:id="3"/>
      <w:r>
        <w:rPr>
          <w:rFonts w:ascii="Arial Narrow" w:hAnsi="Arial Narrow"/>
          <w:i w:val="0"/>
          <w:color w:val="0070C0"/>
        </w:rPr>
        <w:t xml:space="preserve"> </w:t>
      </w:r>
    </w:p>
    <w:p w:rsidR="005D3862" w:rsidRDefault="007F266B" w:rsidP="006627A6">
      <w:pPr>
        <w:keepNext/>
        <w:keepLines/>
        <w:spacing w:line="283" w:lineRule="auto"/>
        <w:ind w:firstLine="709"/>
        <w:jc w:val="both"/>
        <w:rPr>
          <w:rFonts w:ascii="Arial Narrow" w:hAnsi="Arial Narrow"/>
        </w:rPr>
      </w:pPr>
      <w:r>
        <w:rPr>
          <w:rFonts w:ascii="Arial Narrow" w:hAnsi="Arial Narrow"/>
        </w:rPr>
        <w:t>Стратегические цели Общества определяются в соответствии со Стратегией развития Группы РусГидро на период до 2025 года с перспективой до 2035 года, утвержденной Советом директоров</w:t>
      </w:r>
      <w:r w:rsidR="006627A6">
        <w:rPr>
          <w:rFonts w:ascii="Arial Narrow" w:hAnsi="Arial Narrow"/>
        </w:rPr>
        <w:br/>
      </w:r>
      <w:r>
        <w:rPr>
          <w:rFonts w:ascii="Arial Narrow" w:hAnsi="Arial Narrow"/>
        </w:rPr>
        <w:t>ПАО «РусГидро» 27.05.2021 (протокол от 27.05.2021 № 328).</w:t>
      </w:r>
    </w:p>
    <w:p w:rsidR="005D3862" w:rsidRDefault="005D3862">
      <w:pPr>
        <w:keepNext/>
        <w:keepLines/>
        <w:shd w:val="clear" w:color="auto" w:fill="FFFFFF"/>
        <w:tabs>
          <w:tab w:val="left" w:pos="993"/>
        </w:tabs>
        <w:spacing w:line="283" w:lineRule="auto"/>
        <w:jc w:val="both"/>
        <w:rPr>
          <w:rFonts w:ascii="Arial Narrow" w:hAnsi="Arial Narrow"/>
          <w:b/>
        </w:rPr>
      </w:pPr>
    </w:p>
    <w:p w:rsidR="005D3862" w:rsidRDefault="007F266B">
      <w:pPr>
        <w:keepNext/>
        <w:keepLines/>
        <w:shd w:val="clear" w:color="auto" w:fill="FFFFFF"/>
        <w:tabs>
          <w:tab w:val="left" w:pos="993"/>
        </w:tabs>
        <w:spacing w:line="283" w:lineRule="auto"/>
        <w:jc w:val="both"/>
        <w:rPr>
          <w:rFonts w:ascii="Arial Narrow" w:hAnsi="Arial Narrow"/>
          <w:b/>
          <w:i/>
        </w:rPr>
      </w:pPr>
      <w:r>
        <w:rPr>
          <w:rFonts w:ascii="Arial Narrow" w:hAnsi="Arial Narrow"/>
          <w:b/>
        </w:rPr>
        <w:t>Обеспечение надежного электро- и теплоснабжения и безопасного функционирования объектов Общества.</w:t>
      </w:r>
    </w:p>
    <w:p w:rsidR="005D3862" w:rsidRDefault="007F266B">
      <w:pPr>
        <w:keepNext/>
        <w:keepLines/>
        <w:shd w:val="clear" w:color="auto" w:fill="FFFFFF"/>
        <w:tabs>
          <w:tab w:val="left" w:pos="993"/>
        </w:tabs>
        <w:spacing w:line="283" w:lineRule="auto"/>
        <w:ind w:firstLine="567"/>
        <w:jc w:val="both"/>
        <w:rPr>
          <w:rFonts w:ascii="Arial Narrow" w:hAnsi="Arial Narrow"/>
        </w:rPr>
      </w:pPr>
      <w:r>
        <w:rPr>
          <w:rFonts w:ascii="Arial Narrow" w:hAnsi="Arial Narrow"/>
        </w:rPr>
        <w:t xml:space="preserve">Являясь подконтрольным обществом ПАО «РусГидро» Общество осознает свою социальную ответственность как производителя необходимой электрической и тепловой энергии. </w:t>
      </w:r>
    </w:p>
    <w:p w:rsidR="005D3862" w:rsidRDefault="007F266B">
      <w:pPr>
        <w:keepNext/>
        <w:keepLines/>
        <w:shd w:val="clear" w:color="auto" w:fill="FFFFFF"/>
        <w:tabs>
          <w:tab w:val="left" w:pos="993"/>
        </w:tabs>
        <w:spacing w:line="283" w:lineRule="auto"/>
        <w:ind w:firstLine="567"/>
        <w:jc w:val="both"/>
        <w:rPr>
          <w:rFonts w:ascii="Arial Narrow" w:hAnsi="Arial Narrow"/>
        </w:rPr>
      </w:pPr>
      <w:r>
        <w:rPr>
          <w:rFonts w:ascii="Arial Narrow" w:hAnsi="Arial Narrow"/>
        </w:rPr>
        <w:t xml:space="preserve">Общество стремится к обеспечению надежного и безопасного для потребителей и окружающей среды функционирования объектов инфраструктуры тепловых станций с учетом экономической обоснованности средств, направляемых на минимизацию рисков и снижение возможного ущерба. </w:t>
      </w:r>
    </w:p>
    <w:p w:rsidR="005D3862" w:rsidRDefault="005D3862">
      <w:pPr>
        <w:keepNext/>
        <w:keepLines/>
        <w:shd w:val="clear" w:color="auto" w:fill="FFFFFF"/>
        <w:tabs>
          <w:tab w:val="left" w:pos="993"/>
        </w:tabs>
        <w:spacing w:line="283" w:lineRule="auto"/>
        <w:jc w:val="both"/>
        <w:rPr>
          <w:rFonts w:ascii="Arial Narrow" w:hAnsi="Arial Narrow"/>
        </w:rPr>
      </w:pPr>
    </w:p>
    <w:p w:rsidR="005D3862" w:rsidRDefault="007F266B">
      <w:pPr>
        <w:keepNext/>
        <w:keepLines/>
        <w:shd w:val="clear" w:color="auto" w:fill="FFFFFF"/>
        <w:tabs>
          <w:tab w:val="left" w:pos="993"/>
        </w:tabs>
        <w:spacing w:line="283" w:lineRule="auto"/>
        <w:jc w:val="both"/>
        <w:rPr>
          <w:rFonts w:ascii="Arial Narrow" w:hAnsi="Arial Narrow"/>
          <w:b/>
        </w:rPr>
      </w:pPr>
      <w:r>
        <w:rPr>
          <w:rFonts w:ascii="Arial Narrow" w:hAnsi="Arial Narrow"/>
          <w:b/>
        </w:rPr>
        <w:t xml:space="preserve">Устойчивое развитие производства электроэнергии </w:t>
      </w:r>
    </w:p>
    <w:p w:rsidR="005D3862" w:rsidRDefault="007F266B">
      <w:pPr>
        <w:keepNext/>
        <w:keepLines/>
        <w:shd w:val="clear" w:color="auto" w:fill="FFFFFF"/>
        <w:spacing w:line="283" w:lineRule="auto"/>
        <w:ind w:firstLine="709"/>
        <w:jc w:val="both"/>
        <w:rPr>
          <w:rFonts w:ascii="Arial Narrow" w:hAnsi="Arial Narrow"/>
          <w:b/>
          <w:spacing w:val="-2"/>
        </w:rPr>
      </w:pPr>
      <w:r>
        <w:rPr>
          <w:rFonts w:ascii="Arial Narrow" w:hAnsi="Arial Narrow"/>
        </w:rPr>
        <w:t xml:space="preserve">Общество прилагает усилия для увеличения объемов производства электроэнергии, в том числе </w:t>
      </w:r>
      <w:r>
        <w:rPr>
          <w:rFonts w:ascii="Arial Narrow" w:hAnsi="Arial Narrow"/>
          <w:spacing w:val="-2"/>
        </w:rPr>
        <w:t>за счет повышения эффективности реализации производственных программ и реализации инвестиционных</w:t>
      </w:r>
    </w:p>
    <w:p w:rsidR="005D3862" w:rsidRDefault="007F266B">
      <w:pPr>
        <w:keepNext/>
        <w:keepLines/>
        <w:shd w:val="clear" w:color="auto" w:fill="FFFFFF"/>
        <w:tabs>
          <w:tab w:val="left" w:pos="993"/>
        </w:tabs>
        <w:spacing w:line="283" w:lineRule="auto"/>
        <w:jc w:val="both"/>
        <w:rPr>
          <w:rFonts w:ascii="Arial Narrow" w:hAnsi="Arial Narrow"/>
        </w:rPr>
      </w:pPr>
      <w:r>
        <w:rPr>
          <w:rFonts w:ascii="Arial Narrow" w:hAnsi="Arial Narrow"/>
        </w:rPr>
        <w:t>проектов с учетом их социально-экономического эффекта.</w:t>
      </w:r>
    </w:p>
    <w:p w:rsidR="005D3862" w:rsidRDefault="005D3862">
      <w:pPr>
        <w:keepNext/>
        <w:keepLines/>
        <w:shd w:val="clear" w:color="auto" w:fill="FFFFFF"/>
        <w:tabs>
          <w:tab w:val="left" w:pos="993"/>
        </w:tabs>
        <w:spacing w:line="283" w:lineRule="auto"/>
        <w:jc w:val="both"/>
        <w:rPr>
          <w:rFonts w:ascii="Arial Narrow" w:hAnsi="Arial Narrow"/>
        </w:rPr>
      </w:pPr>
    </w:p>
    <w:p w:rsidR="005D3862" w:rsidRDefault="007F266B">
      <w:pPr>
        <w:keepNext/>
        <w:keepLines/>
        <w:shd w:val="clear" w:color="auto" w:fill="FFFFFF"/>
        <w:tabs>
          <w:tab w:val="left" w:pos="993"/>
        </w:tabs>
        <w:spacing w:line="283" w:lineRule="auto"/>
        <w:jc w:val="both"/>
        <w:rPr>
          <w:rFonts w:ascii="Arial Narrow" w:hAnsi="Arial Narrow"/>
          <w:b/>
        </w:rPr>
      </w:pPr>
      <w:r>
        <w:rPr>
          <w:rFonts w:ascii="Arial Narrow" w:hAnsi="Arial Narrow"/>
          <w:b/>
        </w:rPr>
        <w:t xml:space="preserve">Развитие энергетики Дальнего Востока </w:t>
      </w:r>
    </w:p>
    <w:p w:rsidR="005D3862" w:rsidRDefault="007F266B">
      <w:pPr>
        <w:keepNext/>
        <w:keepLines/>
        <w:shd w:val="clear" w:color="auto" w:fill="FFFFFF"/>
        <w:spacing w:line="283" w:lineRule="auto"/>
        <w:ind w:firstLine="708"/>
        <w:jc w:val="both"/>
        <w:rPr>
          <w:rFonts w:ascii="Arial Narrow" w:hAnsi="Arial Narrow"/>
        </w:rPr>
      </w:pPr>
      <w:r>
        <w:rPr>
          <w:rFonts w:ascii="Arial Narrow" w:hAnsi="Arial Narrow"/>
        </w:rPr>
        <w:t>Общество прилагает усилия для обеспечения устойчивого развития энергетики Дальнего Востока.</w:t>
      </w:r>
    </w:p>
    <w:p w:rsidR="005D3862" w:rsidRDefault="005D3862">
      <w:pPr>
        <w:keepNext/>
        <w:keepLines/>
        <w:shd w:val="clear" w:color="auto" w:fill="FFFFFF"/>
        <w:tabs>
          <w:tab w:val="left" w:pos="993"/>
        </w:tabs>
        <w:spacing w:line="283" w:lineRule="auto"/>
        <w:jc w:val="both"/>
        <w:rPr>
          <w:rFonts w:ascii="Arial Narrow" w:hAnsi="Arial Narrow"/>
        </w:rPr>
      </w:pPr>
    </w:p>
    <w:p w:rsidR="005D3862" w:rsidRDefault="007F266B">
      <w:pPr>
        <w:keepNext/>
        <w:keepLines/>
        <w:shd w:val="clear" w:color="auto" w:fill="FFFFFF"/>
        <w:spacing w:line="283" w:lineRule="auto"/>
        <w:jc w:val="both"/>
        <w:rPr>
          <w:rFonts w:ascii="Arial Narrow" w:hAnsi="Arial Narrow"/>
          <w:b/>
        </w:rPr>
      </w:pPr>
      <w:r>
        <w:rPr>
          <w:rFonts w:ascii="Arial Narrow" w:hAnsi="Arial Narrow"/>
          <w:b/>
        </w:rPr>
        <w:t>Рост ценности Общества.</w:t>
      </w:r>
    </w:p>
    <w:p w:rsidR="005D3862" w:rsidRDefault="007F266B">
      <w:pPr>
        <w:keepNext/>
        <w:keepLines/>
        <w:shd w:val="clear" w:color="auto" w:fill="FFFFFF"/>
        <w:spacing w:line="283" w:lineRule="auto"/>
        <w:ind w:firstLine="708"/>
        <w:jc w:val="both"/>
        <w:rPr>
          <w:rFonts w:ascii="Arial Narrow" w:hAnsi="Arial Narrow" w:cs="Calibri"/>
          <w:color w:val="000000"/>
        </w:rPr>
      </w:pPr>
      <w:r>
        <w:rPr>
          <w:rFonts w:ascii="Arial Narrow" w:hAnsi="Arial Narrow" w:cs="Calibri"/>
          <w:color w:val="000000"/>
          <w:shd w:val="clear" w:color="auto" w:fill="FFFFFF"/>
        </w:rPr>
        <w:t>Общество стремится к увеличению фундаментальной стоимости, росту инвестиционной привлекательности и ценности при обязательном обеспечении надежного, эффективного и безопасного функционирования объектов Общества.</w:t>
      </w:r>
    </w:p>
    <w:p w:rsidR="005D3862" w:rsidRDefault="007F266B">
      <w:pPr>
        <w:pStyle w:val="2"/>
        <w:keepLines/>
        <w:rPr>
          <w:rFonts w:ascii="Arial Narrow" w:hAnsi="Arial Narrow"/>
          <w:i w:val="0"/>
          <w:color w:val="0070C0"/>
          <w:sz w:val="24"/>
          <w:szCs w:val="24"/>
        </w:rPr>
      </w:pPr>
      <w:bookmarkStart w:id="4" w:name="_Toc195095170"/>
      <w:r>
        <w:rPr>
          <w:rFonts w:ascii="Arial Narrow" w:hAnsi="Arial Narrow"/>
          <w:i w:val="0"/>
          <w:color w:val="0070C0"/>
          <w:sz w:val="24"/>
          <w:szCs w:val="24"/>
        </w:rPr>
        <w:t>1.3. Приоритетные задачи и перспективы развития Общества</w:t>
      </w:r>
      <w:bookmarkEnd w:id="4"/>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rPr>
      </w:pPr>
      <w:r>
        <w:rPr>
          <w:rFonts w:ascii="Arial Narrow" w:hAnsi="Arial Narrow"/>
        </w:rPr>
        <w:t>Приоритетные задачи Общества определяются в соответствии с положениями Стратегии развития Группы РусГидро.</w:t>
      </w:r>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rPr>
      </w:pPr>
      <w:r>
        <w:rPr>
          <w:rFonts w:ascii="Arial Narrow" w:hAnsi="Arial Narrow"/>
        </w:rPr>
        <w:t xml:space="preserve">Для достижения стратегических целей Общество решает следующие приоритетные задачи: </w:t>
      </w:r>
    </w:p>
    <w:p w:rsidR="005D3862" w:rsidRDefault="007F266B">
      <w:pPr>
        <w:pStyle w:val="affd"/>
        <w:keepNext/>
        <w:keepLines/>
        <w:numPr>
          <w:ilvl w:val="0"/>
          <w:numId w:val="30"/>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обеспечить перспективную потребность в мощности, электро- и теплоэнергии с учетом опережающего развития регионов Дальневосточного Федерального округа;</w:t>
      </w:r>
    </w:p>
    <w:p w:rsidR="005D3862" w:rsidRDefault="007F266B">
      <w:pPr>
        <w:pStyle w:val="affd"/>
        <w:keepNext/>
        <w:keepLines/>
        <w:numPr>
          <w:ilvl w:val="0"/>
          <w:numId w:val="30"/>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улучшить технико-экономические показатели (КИУМ, УРУТ, операционные расходы);</w:t>
      </w:r>
    </w:p>
    <w:p w:rsidR="005D3862" w:rsidRDefault="007F266B">
      <w:pPr>
        <w:pStyle w:val="affd"/>
        <w:keepNext/>
        <w:keepLines/>
        <w:numPr>
          <w:ilvl w:val="0"/>
          <w:numId w:val="30"/>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 xml:space="preserve">достижение топливосберегающего и экологического эффекта. </w:t>
      </w:r>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contextualSpacing/>
        <w:jc w:val="both"/>
        <w:rPr>
          <w:rFonts w:ascii="Arial Narrow" w:hAnsi="Arial Narrow"/>
        </w:rPr>
      </w:pPr>
      <w:r>
        <w:rPr>
          <w:rFonts w:ascii="Arial Narrow" w:hAnsi="Arial Narrow"/>
        </w:rPr>
        <w:t xml:space="preserve">Для обеспечения устойчивого развития энергетики Дальнего Востока на основании п. 2 Протокола совещания у Заместителя Председателя Правительства Российской Федерации – полномочного представителя Президента Российской Федерации в Дальневосточном федеральном округе Ю.П. Трутнева, распоряжением Правительства Российской Федерации от 24.03.2025 №689-р утверждён перечень генерирующих объектов тепловых электростанций, подлежащих модернизации (реконструкции) или строительству в неценовых зонах оптового рынка электрической энергии и мощности. </w:t>
      </w:r>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contextualSpacing/>
        <w:jc w:val="both"/>
        <w:rPr>
          <w:rFonts w:ascii="Arial Narrow" w:hAnsi="Arial Narrow"/>
        </w:rPr>
      </w:pPr>
      <w:r>
        <w:rPr>
          <w:rFonts w:ascii="Arial Narrow" w:hAnsi="Arial Narrow"/>
        </w:rPr>
        <w:t>Распоряжением предусмотрено строительство новой Артёмовской ТЭЦ-2 (440 МВт) с началом поставки мощности не позднее 1 января 2027 года и Хабаровской ТЭЦ-4 (410 МВт) с началом поставки мощности не позднее 1 июля 2027 года, реконструкция турбин ст. №1,2,3 и котлоагрегатов №1-8 Владивостокской ТЭЦ-2 (ТГ-2, ТГ-3) - 31 декабря 2027 года, строительство блоков ст. № 4,5 Нерюнгрингринской ГРЭС (450 МВт) с началом поставки мощности: блок №4 – 30.09.2027; блок №5 – 30.09.2028, расширение Партизанской ГРЭС (увеличение мощности на 280 МВт) с началом поставки мощности не позднее 1 января 2027 года.</w:t>
      </w:r>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rPr>
      </w:pPr>
      <w:r>
        <w:rPr>
          <w:rFonts w:ascii="Arial Narrow" w:hAnsi="Arial Narrow"/>
        </w:rPr>
        <w:t>Реализация проектов направлена на покрытие растущей потребности в электрической энергии и мощности в ОЭС Востока для обеспечения электроснабжения тяговых подстанций второго этапа развития Восточного полигона железных дорог ОАО «РЖД» и позволит вывести из эксплуатации морально и технические устаревшие Артемовскую ТЭЦ и Хабаровскую ТЭЦ-1.</w:t>
      </w:r>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rPr>
      </w:pPr>
      <w:r>
        <w:rPr>
          <w:rFonts w:ascii="Arial Narrow" w:hAnsi="Arial Narrow"/>
        </w:rPr>
        <w:t>Разработка мероприятий по выводу из эксплуатации объектов генерации, в соответствии с Программой развития электроэнергетики для обеспечения роста экономики Дальневосточного федерального округа на период 2024 – 2034 годов.</w:t>
      </w:r>
    </w:p>
    <w:p w:rsidR="005D3862" w:rsidRDefault="007F266B">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8"/>
        <w:contextualSpacing/>
        <w:jc w:val="both"/>
        <w:rPr>
          <w:rFonts w:ascii="Arial Narrow" w:hAnsi="Arial Narrow"/>
        </w:rPr>
      </w:pPr>
      <w:r>
        <w:rPr>
          <w:rFonts w:ascii="Arial Narrow" w:hAnsi="Arial Narrow"/>
        </w:rPr>
        <w:t>Для решения приоритетных задач в 2024 году было сделано:</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реализованы проекты программы технического перевооружения и реконструкции на действующих станциях и теплосетевых объектах филиалов, территориальной принадлежности Общества в пяти субъектах ДФО;</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завершена реализация проекта по расширению автоматической котельной в п. Некрасовка с приростом мощности на 5,59 Гкал/ч;</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lastRenderedPageBreak/>
        <w:t xml:space="preserve">выполнено устройство двух линейных ячеек № 16 и 17 в ЗРУ 110 кВ Хабаровской ТЭЦ-1 в рамках технологического присоединения двухцепной ЛЭП 110 кВ Хабаровская ТЭЦ-1 – СДВ с увеличением мощности на 9 МВт; </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реализована Программа мероприятий по повышению надежности СП «Нерюнгринская ГРЭС», СП «Артемовская ТЭЦ», участие в актуализации и доработке схем теплоснабжения по населённым пунктам в зоне ответственности АО «ДГК». В целях обеспечения реализации мероприятий по прохождению переходного периода в ценовых зонах теплоснабжения Амурской области, проведена</w:t>
      </w:r>
    </w:p>
    <w:p w:rsidR="005D3862" w:rsidRDefault="007F266B">
      <w:pPr>
        <w:pStyle w:val="affd"/>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sz w:val="24"/>
          <w:szCs w:val="24"/>
        </w:rPr>
      </w:pPr>
      <w:r>
        <w:rPr>
          <w:rFonts w:ascii="Arial Narrow" w:hAnsi="Arial Narrow"/>
          <w:sz w:val="24"/>
          <w:szCs w:val="24"/>
        </w:rPr>
        <w:t>работа по актуализации схем теплоснабжения г. Благовещенска, п. Прогресс, с. Чигири с учетом особенностей ценовых зон теплоснабжения;</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выполнение мероприятий, позволяющих обеспечить техническую возможность технологического подключения перспективных потребителей к системе теплоснабжения;</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pPr>
      <w:r>
        <w:rPr>
          <w:rFonts w:ascii="Arial Narrow" w:hAnsi="Arial Narrow"/>
          <w:sz w:val="24"/>
          <w:szCs w:val="24"/>
        </w:rPr>
        <w:t>техперевооружение, в т. ч. ПИР по переводу котлов на газ: СП «Николаевская ТЭЦ» (котел №4), СП «Хабаровская ТЭЦ-3» (пиковая котельная), СП «Хабаровская ТЭЦ-2» (котел №3), СП «Амурская ТЭЦ-1» (котел №9,10), СП «Благовещенская ТЭЦ» (котел №1,2);</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наращивание дамбы золоотвалов в структурных подразделениях Райчихинской ГРЭС, Нерюнгринской ГРЭС, Хабаровской ТЭЦ-3;</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реализация инвестиционного проекта по техперевооружению тепловых сетей в г. Советская Гавань, предусмотренного Концессионным соглашением на территории г. Советская Гавань.</w:t>
      </w:r>
    </w:p>
    <w:p w:rsidR="005D3862" w:rsidRDefault="007F266B">
      <w:pPr>
        <w:pStyle w:val="affd"/>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firstLine="282"/>
        <w:contextualSpacing/>
        <w:jc w:val="both"/>
        <w:rPr>
          <w:rFonts w:ascii="Arial Narrow" w:hAnsi="Arial Narrow"/>
          <w:sz w:val="24"/>
          <w:szCs w:val="24"/>
        </w:rPr>
      </w:pPr>
      <w:r>
        <w:rPr>
          <w:rFonts w:ascii="Arial Narrow" w:hAnsi="Arial Narrow"/>
          <w:sz w:val="24"/>
          <w:szCs w:val="24"/>
        </w:rPr>
        <w:t>В 2025 году планируется выполнение следующих задач:</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утверждение инвестиционной программы АО «ДГК» на период 2025-2030 годов;</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выполнение доходной части бизнес-плана;</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разработка проектной документации по переводу на сжигание природного газа котлоагрегатов ст. №9,10 СП «Амурская ТЭЦ-1», энергоблока №2 СП «Хабаровская ТЭЦ-3», котлоагрегатов ст. №1,2 СП «Благовещенская ТЭЦ»;</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техперевооружение основного энергооборудования станций АО «ДГК» в рамках программ повышения надежности станции;</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реализация Программы мероприятий, реализуемых в ценовой зоне теплоснабжения на территории Амурской области;</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реализация инвестиционных проектов, входящих в Программу по снижению потерь АО «ДГК»;</w:t>
      </w:r>
    </w:p>
    <w:p w:rsidR="005D3862" w:rsidRDefault="007F266B">
      <w:pPr>
        <w:pStyle w:val="affd"/>
        <w:keepNext/>
        <w:keepLines/>
        <w:numPr>
          <w:ilvl w:val="0"/>
          <w:numId w:val="31"/>
        </w:numPr>
        <w:pBdr>
          <w:top w:val="none" w:sz="4" w:space="0" w:color="000000"/>
          <w:left w:val="none" w:sz="4" w:space="0" w:color="000000"/>
          <w:bottom w:val="none" w:sz="4" w:space="0" w:color="000000"/>
          <w:right w:val="none" w:sz="4" w:space="0" w:color="000000"/>
          <w:between w:val="none" w:sz="4" w:space="0" w:color="000000"/>
        </w:pBdr>
        <w:spacing w:line="283" w:lineRule="auto"/>
        <w:ind w:left="426" w:hanging="426"/>
        <w:contextualSpacing/>
        <w:jc w:val="both"/>
        <w:rPr>
          <w:rFonts w:ascii="Arial Narrow" w:hAnsi="Arial Narrow"/>
          <w:sz w:val="24"/>
          <w:szCs w:val="24"/>
        </w:rPr>
      </w:pPr>
      <w:r>
        <w:rPr>
          <w:rFonts w:ascii="Arial Narrow" w:hAnsi="Arial Narrow"/>
          <w:sz w:val="24"/>
          <w:szCs w:val="24"/>
        </w:rPr>
        <w:t>строительство и наращивание золоотвалов в целях обеспечения свободной емкости для складирования золы и обеспечения бесперебойного функционирования станций.</w:t>
      </w: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5D3862">
      <w:pPr>
        <w:keepNext/>
        <w:keepLines/>
        <w:pBdr>
          <w:top w:val="none" w:sz="4" w:space="0" w:color="000000"/>
          <w:left w:val="none" w:sz="4" w:space="0" w:color="000000"/>
          <w:bottom w:val="none" w:sz="4" w:space="0" w:color="000000"/>
          <w:right w:val="none" w:sz="4" w:space="0" w:color="000000"/>
          <w:between w:val="none" w:sz="4" w:space="0" w:color="000000"/>
        </w:pBdr>
        <w:spacing w:line="283" w:lineRule="auto"/>
        <w:ind w:left="426"/>
        <w:contextualSpacing/>
        <w:jc w:val="both"/>
        <w:rPr>
          <w:rFonts w:ascii="Arial Narrow" w:hAnsi="Arial Narrow"/>
        </w:rPr>
      </w:pPr>
    </w:p>
    <w:p w:rsidR="005D3862" w:rsidRDefault="007F266B">
      <w:pPr>
        <w:pStyle w:val="220"/>
        <w:spacing w:before="360" w:after="120"/>
        <w:ind w:firstLine="0"/>
        <w:jc w:val="left"/>
        <w:outlineLvl w:val="0"/>
        <w:rPr>
          <w:rFonts w:ascii="Arial Narrow" w:hAnsi="Arial Narrow"/>
          <w:b/>
          <w:color w:val="0070C0"/>
          <w:sz w:val="28"/>
        </w:rPr>
      </w:pPr>
      <w:bookmarkStart w:id="5" w:name="_Toc195095171"/>
      <w:r>
        <w:rPr>
          <w:rFonts w:ascii="Arial Narrow" w:hAnsi="Arial Narrow"/>
          <w:b/>
          <w:color w:val="0070C0"/>
          <w:sz w:val="28"/>
        </w:rPr>
        <w:lastRenderedPageBreak/>
        <w:t>Раздел 2. Производство</w:t>
      </w:r>
      <w:bookmarkEnd w:id="5"/>
      <w:r>
        <w:rPr>
          <w:rFonts w:ascii="Arial Narrow" w:hAnsi="Arial Narrow"/>
          <w:b/>
          <w:color w:val="0070C0"/>
          <w:sz w:val="28"/>
        </w:rPr>
        <w:t xml:space="preserve"> </w:t>
      </w:r>
    </w:p>
    <w:p w:rsidR="005D3862" w:rsidRDefault="007F266B">
      <w:pPr>
        <w:pStyle w:val="2"/>
        <w:rPr>
          <w:rFonts w:ascii="Arial Narrow" w:hAnsi="Arial Narrow"/>
          <w:i w:val="0"/>
          <w:color w:val="0070C0"/>
          <w:sz w:val="24"/>
          <w:szCs w:val="24"/>
        </w:rPr>
      </w:pPr>
      <w:bookmarkStart w:id="6" w:name="_Toc195095172"/>
      <w:r>
        <w:rPr>
          <w:rFonts w:ascii="Arial Narrow" w:hAnsi="Arial Narrow"/>
          <w:i w:val="0"/>
          <w:color w:val="0070C0"/>
          <w:sz w:val="24"/>
          <w:szCs w:val="24"/>
        </w:rPr>
        <w:t>2.1. Основные производственные показатели</w:t>
      </w:r>
      <w:bookmarkEnd w:id="6"/>
      <w:r>
        <w:rPr>
          <w:rFonts w:ascii="Arial Narrow" w:hAnsi="Arial Narrow"/>
          <w:i w:val="0"/>
          <w:color w:val="0070C0"/>
          <w:sz w:val="24"/>
          <w:szCs w:val="24"/>
        </w:rPr>
        <w:t xml:space="preserve"> </w:t>
      </w:r>
    </w:p>
    <w:p w:rsidR="005D3862" w:rsidRDefault="007F266B">
      <w:pPr>
        <w:ind w:left="360"/>
        <w:rPr>
          <w:rFonts w:ascii="Arial Narrow" w:hAnsi="Arial Narrow"/>
          <w:b/>
        </w:rPr>
      </w:pPr>
      <w:r>
        <w:rPr>
          <w:rFonts w:ascii="Arial Narrow" w:hAnsi="Arial Narrow"/>
          <w:b/>
        </w:rPr>
        <w:t>Производство электроэнергии</w:t>
      </w:r>
    </w:p>
    <w:p w:rsidR="005D3862" w:rsidRDefault="005D3862">
      <w:pPr>
        <w:ind w:left="360"/>
        <w:rPr>
          <w:rFonts w:ascii="Arial Narrow" w:hAnsi="Arial Narrow"/>
          <w:b/>
        </w:rPr>
      </w:pPr>
    </w:p>
    <w:p w:rsidR="005D3862" w:rsidRDefault="007F266B">
      <w:pPr>
        <w:ind w:left="360"/>
        <w:jc w:val="both"/>
        <w:rPr>
          <w:rFonts w:ascii="Arial Narrow" w:hAnsi="Arial Narrow"/>
        </w:rPr>
      </w:pPr>
      <w:r>
        <w:rPr>
          <w:rFonts w:ascii="Arial Narrow" w:hAnsi="Arial Narrow"/>
        </w:rPr>
        <w:t>Изменение установленной электрической мощности электростанций Общества</w:t>
      </w:r>
    </w:p>
    <w:p w:rsidR="005D3862" w:rsidRDefault="007F266B">
      <w:pPr>
        <w:ind w:left="360"/>
        <w:jc w:val="right"/>
        <w:rPr>
          <w:rFonts w:ascii="Arial Narrow" w:hAnsi="Arial Narrow"/>
        </w:rPr>
      </w:pPr>
      <w:r>
        <w:rPr>
          <w:rFonts w:ascii="Arial Narrow" w:hAnsi="Arial Narrow"/>
          <w:i/>
        </w:rPr>
        <w:t xml:space="preserve">Таблица </w:t>
      </w:r>
      <w:r>
        <w:rPr>
          <w:rFonts w:ascii="Arial Narrow" w:hAnsi="Arial Narrow"/>
          <w:bCs/>
          <w:i/>
          <w:iCs/>
        </w:rPr>
        <w:t>№ 2</w:t>
      </w:r>
      <w:r>
        <w:rPr>
          <w:rFonts w:ascii="Arial Narrow" w:hAnsi="Arial Narrow"/>
        </w:rPr>
        <w:t xml:space="preserve"> </w:t>
      </w:r>
    </w:p>
    <w:tbl>
      <w:tblPr>
        <w:tblW w:w="4947" w:type="pct"/>
        <w:tblInd w:w="108" w:type="dxa"/>
        <w:tblLook w:val="04A0" w:firstRow="1" w:lastRow="0" w:firstColumn="1" w:lastColumn="0" w:noHBand="0" w:noVBand="1"/>
      </w:tblPr>
      <w:tblGrid>
        <w:gridCol w:w="509"/>
        <w:gridCol w:w="2916"/>
        <w:gridCol w:w="1145"/>
        <w:gridCol w:w="1259"/>
        <w:gridCol w:w="1307"/>
        <w:gridCol w:w="1160"/>
        <w:gridCol w:w="1369"/>
      </w:tblGrid>
      <w:tr w:rsidR="005D3862">
        <w:trPr>
          <w:cantSplit/>
          <w:trHeight w:val="600"/>
          <w:tblHeader/>
        </w:trPr>
        <w:tc>
          <w:tcPr>
            <w:tcW w:w="263" w:type="pct"/>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rPr>
            </w:pPr>
            <w:r>
              <w:rPr>
                <w:rFonts w:ascii="Arial Narrow" w:hAnsi="Arial Narrow"/>
                <w:b/>
              </w:rPr>
              <w:t>№ п/п</w:t>
            </w:r>
          </w:p>
        </w:tc>
        <w:tc>
          <w:tcPr>
            <w:tcW w:w="1509" w:type="pct"/>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rPr>
            </w:pPr>
            <w:r>
              <w:rPr>
                <w:rFonts w:ascii="Arial Narrow" w:hAnsi="Arial Narrow"/>
                <w:b/>
              </w:rPr>
              <w:t>Наименование электростанции</w:t>
            </w:r>
          </w:p>
        </w:tc>
        <w:tc>
          <w:tcPr>
            <w:tcW w:w="1244" w:type="pct"/>
            <w:gridSpan w:val="2"/>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rPr>
            </w:pPr>
            <w:r>
              <w:rPr>
                <w:rFonts w:ascii="Arial Narrow" w:hAnsi="Arial Narrow"/>
                <w:b/>
              </w:rPr>
              <w:t>Nуст  (МВт)</w:t>
            </w:r>
          </w:p>
        </w:tc>
        <w:tc>
          <w:tcPr>
            <w:tcW w:w="676" w:type="pct"/>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rPr>
            </w:pPr>
            <w:r>
              <w:rPr>
                <w:rFonts w:ascii="Arial Narrow" w:hAnsi="Arial Narrow"/>
                <w:b/>
              </w:rPr>
              <w:t>Изменение за 2023 год, МВт</w:t>
            </w:r>
          </w:p>
        </w:tc>
        <w:tc>
          <w:tcPr>
            <w:tcW w:w="600" w:type="pc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rPr>
            </w:pPr>
            <w:r>
              <w:rPr>
                <w:rFonts w:ascii="Arial Narrow" w:hAnsi="Arial Narrow"/>
                <w:b/>
              </w:rPr>
              <w:t>Nуст  (МВт)</w:t>
            </w:r>
          </w:p>
        </w:tc>
        <w:tc>
          <w:tcPr>
            <w:tcW w:w="708" w:type="pct"/>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rPr>
            </w:pPr>
            <w:r>
              <w:rPr>
                <w:rFonts w:ascii="Arial Narrow" w:hAnsi="Arial Narrow"/>
                <w:b/>
              </w:rPr>
              <w:t>Изменение, за 2024 год, МВт</w:t>
            </w:r>
          </w:p>
        </w:tc>
      </w:tr>
      <w:tr w:rsidR="005D3862">
        <w:trPr>
          <w:cantSplit/>
          <w:trHeight w:val="471"/>
          <w:tblHeader/>
        </w:trPr>
        <w:tc>
          <w:tcPr>
            <w:tcW w:w="263"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rPr>
                <w:rFonts w:ascii="Arial Narrow" w:hAnsi="Arial Narrow"/>
              </w:rPr>
            </w:pPr>
          </w:p>
        </w:tc>
        <w:tc>
          <w:tcPr>
            <w:tcW w:w="1509" w:type="pct"/>
            <w:vMerge/>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rPr>
                <w:rFonts w:ascii="Arial Narrow" w:hAnsi="Arial Narrow"/>
              </w:rPr>
            </w:pPr>
          </w:p>
        </w:tc>
        <w:tc>
          <w:tcPr>
            <w:tcW w:w="592" w:type="pct"/>
            <w:tcBorders>
              <w:top w:val="single" w:sz="4" w:space="0" w:color="000000"/>
              <w:left w:val="single" w:sz="4" w:space="0" w:color="000000"/>
              <w:bottom w:val="single" w:sz="4" w:space="0" w:color="000000"/>
              <w:right w:val="single" w:sz="4" w:space="0" w:color="auto"/>
            </w:tcBorders>
            <w:shd w:val="clear" w:color="auto" w:fill="E3E3FD"/>
            <w:vAlign w:val="center"/>
          </w:tcPr>
          <w:p w:rsidR="005D3862" w:rsidRDefault="007F266B">
            <w:pPr>
              <w:ind w:left="-57" w:right="-57"/>
              <w:jc w:val="center"/>
              <w:rPr>
                <w:rFonts w:ascii="Arial Narrow" w:hAnsi="Arial Narrow"/>
                <w:b/>
              </w:rPr>
            </w:pPr>
            <w:r>
              <w:rPr>
                <w:rFonts w:ascii="Arial Narrow" w:hAnsi="Arial Narrow"/>
                <w:b/>
              </w:rPr>
              <w:t>31.12.2022</w:t>
            </w:r>
          </w:p>
        </w:tc>
        <w:tc>
          <w:tcPr>
            <w:tcW w:w="651" w:type="pct"/>
            <w:tcBorders>
              <w:top w:val="single" w:sz="4" w:space="0" w:color="000000"/>
              <w:left w:val="none" w:sz="4" w:space="0" w:color="000000"/>
              <w:bottom w:val="single" w:sz="4" w:space="0" w:color="000000"/>
              <w:right w:val="single" w:sz="4" w:space="0" w:color="000000"/>
            </w:tcBorders>
            <w:shd w:val="clear" w:color="auto" w:fill="E3E3FD"/>
            <w:vAlign w:val="center"/>
          </w:tcPr>
          <w:p w:rsidR="005D3862" w:rsidRDefault="007F266B">
            <w:pPr>
              <w:ind w:left="-57" w:right="-57"/>
              <w:jc w:val="center"/>
              <w:rPr>
                <w:rFonts w:ascii="Arial Narrow" w:hAnsi="Arial Narrow"/>
                <w:b/>
              </w:rPr>
            </w:pPr>
            <w:r>
              <w:rPr>
                <w:rFonts w:ascii="Arial Narrow" w:hAnsi="Arial Narrow"/>
                <w:b/>
              </w:rPr>
              <w:t>31.12.2023</w:t>
            </w:r>
          </w:p>
        </w:tc>
        <w:tc>
          <w:tcPr>
            <w:tcW w:w="0" w:type="auto"/>
            <w:vMerge/>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5D3862">
            <w:pPr>
              <w:rPr>
                <w:rFonts w:ascii="Arial Narrow" w:hAnsi="Arial Narrow"/>
                <w:b/>
              </w:rPr>
            </w:pPr>
          </w:p>
        </w:tc>
        <w:tc>
          <w:tcPr>
            <w:tcW w:w="600" w:type="pct"/>
            <w:tcBorders>
              <w:top w:val="none" w:sz="4" w:space="0" w:color="000000"/>
              <w:left w:val="single" w:sz="4" w:space="0" w:color="000000"/>
              <w:bottom w:val="single" w:sz="4" w:space="0" w:color="auto"/>
              <w:right w:val="single" w:sz="4" w:space="0" w:color="000000"/>
            </w:tcBorders>
            <w:shd w:val="clear" w:color="auto" w:fill="E3E3FD"/>
            <w:vAlign w:val="center"/>
          </w:tcPr>
          <w:p w:rsidR="005D3862" w:rsidRDefault="007F266B">
            <w:pPr>
              <w:ind w:left="-95" w:right="-59"/>
              <w:jc w:val="center"/>
              <w:rPr>
                <w:rFonts w:ascii="Arial Narrow" w:hAnsi="Arial Narrow"/>
                <w:b/>
              </w:rPr>
            </w:pPr>
            <w:r>
              <w:rPr>
                <w:rFonts w:ascii="Arial Narrow" w:hAnsi="Arial Narrow"/>
                <w:b/>
              </w:rPr>
              <w:t>31.12.2024</w:t>
            </w:r>
          </w:p>
        </w:tc>
        <w:tc>
          <w:tcPr>
            <w:tcW w:w="0" w:type="auto"/>
            <w:vMerge/>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rPr>
                <w:rFonts w:ascii="Arial Narrow" w:hAnsi="Arial Narrow"/>
              </w:rPr>
            </w:pP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Артемовская ТЭЦ</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400</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400</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400</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Партизанская ГРЭС</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199,744</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199,744</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199,744</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Восточная ТЭЦ</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139,46</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139,46</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139,46</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Хабаровская ТЭЦ-1</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435</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435</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435</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Хабаровская ТЭЦ-3</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720</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720</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720</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vMerge w:val="restart"/>
            <w:tcBorders>
              <w:top w:val="single" w:sz="4" w:space="0" w:color="000000"/>
              <w:left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СП «Комсомольская ТЭЦ-2», в том числе</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212,5</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212,5</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212,5</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vMerge/>
            <w:tcBorders>
              <w:left w:val="single" w:sz="4" w:space="0" w:color="000000"/>
              <w:right w:val="single" w:sz="4" w:space="0" w:color="000000"/>
            </w:tcBorders>
            <w:shd w:val="clear" w:color="auto" w:fill="auto"/>
            <w:vAlign w:val="center"/>
          </w:tcPr>
          <w:p w:rsidR="005D3862" w:rsidRDefault="005D3862">
            <w:pPr>
              <w:ind w:left="360"/>
              <w:jc w:val="center"/>
              <w:rPr>
                <w:rFonts w:ascii="Arial Narrow" w:hAnsi="Arial Narrow"/>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Комсомольская ТЭЦ-1</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15</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15</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15</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vMerge/>
            <w:tcBorders>
              <w:left w:val="single" w:sz="4" w:space="0" w:color="000000"/>
              <w:bottom w:val="single" w:sz="4" w:space="0" w:color="000000"/>
              <w:right w:val="single" w:sz="4" w:space="0" w:color="000000"/>
            </w:tcBorders>
            <w:shd w:val="clear" w:color="auto" w:fill="auto"/>
            <w:vAlign w:val="center"/>
          </w:tcPr>
          <w:p w:rsidR="005D3862" w:rsidRDefault="005D3862">
            <w:pPr>
              <w:ind w:left="360"/>
              <w:jc w:val="center"/>
              <w:rPr>
                <w:rFonts w:ascii="Arial Narrow" w:hAnsi="Arial Narrow"/>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Комсомольская ТЭЦ-2</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197,5</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197,5</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197,5</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Комсомольская ТЭЦ-3</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360</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360</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360</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Амурская ТЭЦ-1</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285</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285</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285</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Майская ГРЭС</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right="-57"/>
              <w:rPr>
                <w:rFonts w:ascii="Arial Narrow" w:hAnsi="Arial Narrow"/>
              </w:rPr>
            </w:pPr>
            <w:r>
              <w:rPr>
                <w:rFonts w:ascii="Arial Narrow" w:hAnsi="Arial Narrow"/>
              </w:rPr>
              <w:t>ТЭЦ в г. Советская Гавань</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126</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126</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126</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Николаевская ТЭЦ</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130,6</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130,6</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130,6</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Благовещенская ТЭЦ</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404</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404</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404</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Райчихинская ГРЭС</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83</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83</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83</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Нерюнгринская ГРЭС</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570</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570</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570</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pStyle w:val="affd"/>
              <w:numPr>
                <w:ilvl w:val="0"/>
                <w:numId w:val="32"/>
              </w:numPr>
              <w:ind w:left="414" w:hanging="357"/>
              <w:jc w:val="center"/>
              <w:rPr>
                <w:rFonts w:ascii="Arial Narrow" w:hAnsi="Arial Narrow"/>
                <w:sz w:val="24"/>
                <w:szCs w:val="24"/>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Чульманская ТЭЦ</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48</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24</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-24</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24</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r w:rsidR="005D3862">
        <w:trPr>
          <w:cantSplit/>
          <w:trHeight w:val="340"/>
        </w:trPr>
        <w:tc>
          <w:tcPr>
            <w:tcW w:w="263"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5D3862">
            <w:pPr>
              <w:jc w:val="center"/>
              <w:rPr>
                <w:rFonts w:ascii="Arial Narrow" w:hAnsi="Arial Narrow"/>
                <w:b/>
              </w:rPr>
            </w:pPr>
          </w:p>
        </w:tc>
        <w:tc>
          <w:tcPr>
            <w:tcW w:w="1509"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b/>
              </w:rPr>
            </w:pPr>
            <w:r>
              <w:rPr>
                <w:rFonts w:ascii="Arial Narrow" w:hAnsi="Arial Narrow"/>
                <w:b/>
              </w:rPr>
              <w:t>АО «ДГК»</w:t>
            </w:r>
          </w:p>
        </w:tc>
        <w:tc>
          <w:tcPr>
            <w:tcW w:w="592"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b/>
              </w:rPr>
            </w:pPr>
            <w:r>
              <w:rPr>
                <w:rFonts w:ascii="Arial Narrow" w:hAnsi="Arial Narrow"/>
                <w:b/>
              </w:rPr>
              <w:t>4 119,304</w:t>
            </w:r>
          </w:p>
        </w:tc>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b/>
              </w:rPr>
            </w:pPr>
            <w:r>
              <w:rPr>
                <w:rFonts w:ascii="Arial Narrow" w:hAnsi="Arial Narrow"/>
                <w:b/>
              </w:rPr>
              <w:t>4 089,304</w:t>
            </w:r>
          </w:p>
        </w:tc>
        <w:tc>
          <w:tcPr>
            <w:tcW w:w="676"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b/>
              </w:rPr>
            </w:pPr>
            <w:r>
              <w:rPr>
                <w:rFonts w:ascii="Arial Narrow" w:hAnsi="Arial Narrow"/>
                <w:b/>
              </w:rPr>
              <w:t>-30</w:t>
            </w:r>
          </w:p>
        </w:tc>
        <w:tc>
          <w:tcPr>
            <w:tcW w:w="600"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57"/>
              <w:jc w:val="center"/>
              <w:rPr>
                <w:rFonts w:ascii="Arial Narrow" w:hAnsi="Arial Narrow"/>
                <w:b/>
              </w:rPr>
            </w:pPr>
            <w:r>
              <w:rPr>
                <w:rFonts w:ascii="Arial Narrow" w:hAnsi="Arial Narrow"/>
                <w:b/>
              </w:rPr>
              <w:t>4 089,304</w:t>
            </w:r>
          </w:p>
        </w:tc>
        <w:tc>
          <w:tcPr>
            <w:tcW w:w="708" w:type="pct"/>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r>
    </w:tbl>
    <w:p w:rsidR="005D3862" w:rsidRDefault="005D3862">
      <w:pPr>
        <w:ind w:left="360"/>
        <w:jc w:val="both"/>
        <w:rPr>
          <w:rFonts w:ascii="Arial Narrow" w:hAnsi="Arial Narrow"/>
          <w:lang w:eastAsia="en-US"/>
        </w:rPr>
      </w:pPr>
    </w:p>
    <w:p w:rsidR="005D3862" w:rsidRDefault="007F266B">
      <w:pPr>
        <w:spacing w:line="283" w:lineRule="auto"/>
        <w:ind w:firstLine="709"/>
        <w:jc w:val="both"/>
        <w:rPr>
          <w:rFonts w:ascii="Arial Narrow" w:hAnsi="Arial Narrow"/>
        </w:rPr>
      </w:pPr>
      <w:r>
        <w:rPr>
          <w:rFonts w:ascii="Arial Narrow" w:hAnsi="Arial Narrow"/>
        </w:rPr>
        <w:t>В 2023 году установленная мощность АО «ДГК» снизилась на 30 МВт и составила на конец года 4 089,304 МВт. Изменения установленной мощности в 2023 году: вывод из эксплуатации генерирующего оборудования Чульманской ТЭЦ ТГ-5,6 (-24 МВт) с 01.03.2023 (Приказ Миэнерго от 27.02.2023 № 103) и вывод из эксплуатации Майской ГРЭС (-6 МВт) с 25.08.2023 (Приказ Минэнерго № 630 от 11.08.2023).</w:t>
      </w:r>
    </w:p>
    <w:p w:rsidR="005D3862" w:rsidRDefault="007F266B">
      <w:pPr>
        <w:spacing w:line="283" w:lineRule="auto"/>
        <w:ind w:firstLine="708"/>
        <w:jc w:val="both"/>
        <w:rPr>
          <w:rFonts w:ascii="Arial Narrow" w:hAnsi="Arial Narrow"/>
        </w:rPr>
      </w:pPr>
      <w:r>
        <w:rPr>
          <w:rFonts w:ascii="Arial Narrow" w:hAnsi="Arial Narrow"/>
        </w:rPr>
        <w:t>Установленная мощность на конец 2024 года АО «ДГК» не изменилась и составляет 4089,304 МВт.</w:t>
      </w:r>
    </w:p>
    <w:p w:rsidR="005D3862" w:rsidRDefault="005D3862">
      <w:pPr>
        <w:pStyle w:val="affd"/>
        <w:spacing w:line="283" w:lineRule="auto"/>
        <w:ind w:left="426"/>
        <w:jc w:val="both"/>
        <w:rPr>
          <w:rFonts w:ascii="Arial Narrow" w:hAnsi="Arial Narrow"/>
          <w:sz w:val="24"/>
          <w:szCs w:val="24"/>
        </w:rPr>
      </w:pPr>
    </w:p>
    <w:p w:rsidR="005D3862" w:rsidRDefault="007F266B">
      <w:pPr>
        <w:ind w:left="360"/>
        <w:jc w:val="both"/>
        <w:rPr>
          <w:rFonts w:ascii="Arial Narrow" w:hAnsi="Arial Narrow"/>
          <w:b/>
          <w:lang w:eastAsia="en-US"/>
        </w:rPr>
      </w:pPr>
      <w:r>
        <w:rPr>
          <w:rFonts w:ascii="Arial Narrow" w:hAnsi="Arial Narrow"/>
          <w:b/>
          <w:lang w:eastAsia="en-US"/>
        </w:rPr>
        <w:t xml:space="preserve">Выработка электроэнергии станциями  </w:t>
      </w:r>
    </w:p>
    <w:p w:rsidR="005D3862" w:rsidRDefault="005D3862">
      <w:pPr>
        <w:jc w:val="right"/>
        <w:rPr>
          <w:rFonts w:ascii="Arial Narrow" w:hAnsi="Arial Narrow"/>
          <w:bCs/>
          <w:i/>
          <w:color w:val="FF0000"/>
        </w:rPr>
      </w:pPr>
    </w:p>
    <w:p w:rsidR="005D3862" w:rsidRDefault="007F266B">
      <w:pPr>
        <w:jc w:val="right"/>
        <w:rPr>
          <w:rFonts w:ascii="Arial Narrow" w:hAnsi="Arial Narrow"/>
          <w:bCs/>
          <w:i/>
          <w:lang w:eastAsia="en-US"/>
        </w:rPr>
      </w:pPr>
      <w:r>
        <w:rPr>
          <w:rFonts w:ascii="Arial Narrow" w:hAnsi="Arial Narrow"/>
          <w:i/>
        </w:rPr>
        <w:t xml:space="preserve">Таблица </w:t>
      </w:r>
      <w:r>
        <w:rPr>
          <w:rFonts w:ascii="Arial Narrow" w:hAnsi="Arial Narrow"/>
          <w:bCs/>
          <w:i/>
          <w:iCs/>
        </w:rPr>
        <w:t xml:space="preserve">№ 3. Единица измерения - </w:t>
      </w:r>
      <w:r>
        <w:rPr>
          <w:rFonts w:ascii="Arial Narrow" w:hAnsi="Arial Narrow"/>
          <w:i/>
          <w:lang w:eastAsia="en-US"/>
        </w:rPr>
        <w:t>млн кВт.ч</w:t>
      </w:r>
    </w:p>
    <w:tbl>
      <w:tblPr>
        <w:tblW w:w="5125" w:type="pct"/>
        <w:jc w:val="center"/>
        <w:tblLayout w:type="fixed"/>
        <w:tblLook w:val="04A0" w:firstRow="1" w:lastRow="0" w:firstColumn="1" w:lastColumn="0" w:noHBand="0" w:noVBand="1"/>
      </w:tblPr>
      <w:tblGrid>
        <w:gridCol w:w="493"/>
        <w:gridCol w:w="2459"/>
        <w:gridCol w:w="1416"/>
        <w:gridCol w:w="1416"/>
        <w:gridCol w:w="1275"/>
        <w:gridCol w:w="1576"/>
        <w:gridCol w:w="1378"/>
      </w:tblGrid>
      <w:tr w:rsidR="005D3862">
        <w:trPr>
          <w:trHeight w:val="594"/>
          <w:jc w:val="center"/>
        </w:trPr>
        <w:tc>
          <w:tcPr>
            <w:tcW w:w="493" w:type="dxa"/>
            <w:tcBorders>
              <w:top w:val="single" w:sz="4" w:space="0" w:color="auto"/>
              <w:left w:val="single" w:sz="4" w:space="0" w:color="auto"/>
              <w:bottom w:val="single" w:sz="4" w:space="0" w:color="auto"/>
              <w:right w:val="single" w:sz="4" w:space="0" w:color="auto"/>
            </w:tcBorders>
            <w:shd w:val="clear" w:color="auto" w:fill="E3E3FD"/>
          </w:tcPr>
          <w:p w:rsidR="005D3862" w:rsidRDefault="007F266B">
            <w:pPr>
              <w:jc w:val="center"/>
              <w:rPr>
                <w:rFonts w:ascii="Arial Narrow" w:hAnsi="Arial Narrow"/>
                <w:b/>
              </w:rPr>
            </w:pPr>
            <w:r>
              <w:rPr>
                <w:rFonts w:ascii="Arial Narrow" w:hAnsi="Arial Narrow"/>
                <w:b/>
              </w:rPr>
              <w:t>№ п/п</w:t>
            </w:r>
          </w:p>
        </w:tc>
        <w:tc>
          <w:tcPr>
            <w:tcW w:w="2459" w:type="dxa"/>
            <w:tcBorders>
              <w:top w:val="single" w:sz="4" w:space="0" w:color="auto"/>
              <w:left w:val="single" w:sz="4" w:space="0" w:color="auto"/>
              <w:bottom w:val="single" w:sz="4" w:space="0" w:color="auto"/>
              <w:right w:val="single" w:sz="4" w:space="0" w:color="auto"/>
            </w:tcBorders>
            <w:shd w:val="clear" w:color="auto" w:fill="E3E3FD"/>
            <w:noWrap/>
            <w:vAlign w:val="center"/>
          </w:tcPr>
          <w:p w:rsidR="005D3862" w:rsidRDefault="007F266B">
            <w:pPr>
              <w:jc w:val="center"/>
              <w:rPr>
                <w:rFonts w:ascii="Arial Narrow" w:hAnsi="Arial Narrow"/>
                <w:b/>
              </w:rPr>
            </w:pPr>
            <w:r>
              <w:rPr>
                <w:rFonts w:ascii="Arial Narrow" w:hAnsi="Arial Narrow"/>
                <w:b/>
              </w:rPr>
              <w:t>Наименование станции</w:t>
            </w:r>
          </w:p>
        </w:tc>
        <w:tc>
          <w:tcPr>
            <w:tcW w:w="1416" w:type="dxa"/>
            <w:tcBorders>
              <w:top w:val="single" w:sz="4" w:space="0" w:color="auto"/>
              <w:left w:val="none" w:sz="4" w:space="0" w:color="000000"/>
              <w:bottom w:val="single" w:sz="4" w:space="0" w:color="auto"/>
              <w:right w:val="single" w:sz="4" w:space="0" w:color="auto"/>
            </w:tcBorders>
            <w:shd w:val="clear" w:color="auto" w:fill="E3E3FD"/>
            <w:noWrap/>
            <w:vAlign w:val="center"/>
          </w:tcPr>
          <w:p w:rsidR="005D3862" w:rsidRDefault="007F266B">
            <w:pPr>
              <w:jc w:val="center"/>
              <w:rPr>
                <w:rFonts w:ascii="Arial Narrow" w:hAnsi="Arial Narrow"/>
                <w:b/>
              </w:rPr>
            </w:pPr>
            <w:r>
              <w:rPr>
                <w:rFonts w:ascii="Arial Narrow" w:hAnsi="Arial Narrow"/>
                <w:b/>
              </w:rPr>
              <w:t>2022 г.</w:t>
            </w:r>
          </w:p>
        </w:tc>
        <w:tc>
          <w:tcPr>
            <w:tcW w:w="1416"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rPr>
              <w:t>2023 г.</w:t>
            </w:r>
          </w:p>
        </w:tc>
        <w:tc>
          <w:tcPr>
            <w:tcW w:w="1275" w:type="dxa"/>
            <w:tcBorders>
              <w:top w:val="single" w:sz="4" w:space="0" w:color="auto"/>
              <w:left w:val="none" w:sz="4" w:space="0" w:color="000000"/>
              <w:bottom w:val="single" w:sz="4" w:space="0" w:color="000000"/>
              <w:right w:val="single" w:sz="4" w:space="0" w:color="auto"/>
            </w:tcBorders>
            <w:shd w:val="clear" w:color="auto" w:fill="E3E3FD"/>
            <w:noWrap/>
            <w:vAlign w:val="center"/>
          </w:tcPr>
          <w:p w:rsidR="005D3862" w:rsidRDefault="007F266B">
            <w:pPr>
              <w:ind w:left="-57" w:right="-57"/>
              <w:jc w:val="center"/>
              <w:rPr>
                <w:rFonts w:ascii="Arial Narrow" w:hAnsi="Arial Narrow"/>
                <w:b/>
              </w:rPr>
            </w:pPr>
            <w:r>
              <w:rPr>
                <w:rFonts w:ascii="Arial Narrow" w:hAnsi="Arial Narrow"/>
                <w:b/>
              </w:rPr>
              <w:t>Изменение 2023 г./ 2022 г.</w:t>
            </w:r>
          </w:p>
        </w:tc>
        <w:tc>
          <w:tcPr>
            <w:tcW w:w="1576"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rPr>
              <w:t>2024 г.</w:t>
            </w:r>
          </w:p>
        </w:tc>
        <w:tc>
          <w:tcPr>
            <w:tcW w:w="1378" w:type="dxa"/>
            <w:tcBorders>
              <w:top w:val="single" w:sz="4" w:space="0" w:color="auto"/>
              <w:left w:val="none" w:sz="4" w:space="0" w:color="000000"/>
              <w:bottom w:val="single" w:sz="4" w:space="0" w:color="000000"/>
              <w:right w:val="single" w:sz="4" w:space="0" w:color="auto"/>
            </w:tcBorders>
            <w:shd w:val="clear" w:color="auto" w:fill="E3E3FD"/>
            <w:noWrap/>
            <w:vAlign w:val="center"/>
          </w:tcPr>
          <w:p w:rsidR="005D3862" w:rsidRDefault="007F266B">
            <w:pPr>
              <w:ind w:left="-57" w:right="-57"/>
              <w:jc w:val="center"/>
              <w:rPr>
                <w:rFonts w:ascii="Arial Narrow" w:hAnsi="Arial Narrow"/>
                <w:b/>
              </w:rPr>
            </w:pPr>
            <w:r>
              <w:rPr>
                <w:rFonts w:ascii="Arial Narrow" w:hAnsi="Arial Narrow"/>
                <w:b/>
              </w:rPr>
              <w:t>Изменение 2024 г./</w:t>
            </w:r>
          </w:p>
          <w:p w:rsidR="005D3862" w:rsidRDefault="007F266B">
            <w:pPr>
              <w:ind w:left="-57" w:right="-57"/>
              <w:jc w:val="center"/>
              <w:rPr>
                <w:rFonts w:ascii="Arial Narrow" w:hAnsi="Arial Narrow"/>
                <w:b/>
              </w:rPr>
            </w:pPr>
            <w:r>
              <w:rPr>
                <w:rFonts w:ascii="Arial Narrow" w:hAnsi="Arial Narrow"/>
                <w:b/>
              </w:rPr>
              <w:t>2023 г.</w:t>
            </w:r>
          </w:p>
        </w:tc>
      </w:tr>
      <w:tr w:rsidR="005D3862">
        <w:trPr>
          <w:trHeight w:val="280"/>
          <w:jc w:val="center"/>
        </w:trPr>
        <w:tc>
          <w:tcPr>
            <w:tcW w:w="493" w:type="dxa"/>
            <w:tcBorders>
              <w:top w:val="none" w:sz="4" w:space="0" w:color="000000"/>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spacing w:line="24" w:lineRule="atLeast"/>
              <w:rPr>
                <w:rFonts w:ascii="Arial Narrow" w:hAnsi="Arial Narrow"/>
              </w:rPr>
            </w:pPr>
            <w:r>
              <w:rPr>
                <w:rFonts w:ascii="Arial Narrow" w:hAnsi="Arial Narrow"/>
              </w:rPr>
              <w:t>Хабаровская ТЭЦ-1</w:t>
            </w:r>
          </w:p>
        </w:tc>
        <w:tc>
          <w:tcPr>
            <w:tcW w:w="1416"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1 659,94</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1 649,346</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-10,595</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1 834,493</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185,147</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spacing w:line="24" w:lineRule="atLeast"/>
              <w:rPr>
                <w:rFonts w:ascii="Arial Narrow" w:hAnsi="Arial Narrow"/>
              </w:rPr>
            </w:pPr>
            <w:r>
              <w:rPr>
                <w:rFonts w:ascii="Arial Narrow" w:hAnsi="Arial Narrow"/>
              </w:rPr>
              <w:t>Хабаровская ТЭЦ-3</w:t>
            </w:r>
          </w:p>
        </w:tc>
        <w:tc>
          <w:tcPr>
            <w:tcW w:w="1416"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3 309,47</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3 245,189</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-64,281</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3 892,016</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646,827</w:t>
            </w:r>
          </w:p>
        </w:tc>
      </w:tr>
      <w:tr w:rsidR="005D3862">
        <w:trPr>
          <w:trHeight w:val="280"/>
          <w:jc w:val="center"/>
        </w:trPr>
        <w:tc>
          <w:tcPr>
            <w:tcW w:w="493" w:type="dxa"/>
            <w:vMerge w:val="restart"/>
            <w:tcBorders>
              <w:top w:val="single" w:sz="4" w:space="0" w:color="auto"/>
              <w:left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spacing w:line="24" w:lineRule="atLeast"/>
              <w:rPr>
                <w:rFonts w:ascii="Arial Narrow" w:hAnsi="Arial Narrow"/>
              </w:rPr>
            </w:pPr>
            <w:r>
              <w:rPr>
                <w:rFonts w:ascii="Arial Narrow" w:hAnsi="Arial Narrow"/>
              </w:rPr>
              <w:t>СП «Комсомольская ТЭЦ-2», в том числе</w:t>
            </w:r>
          </w:p>
        </w:tc>
        <w:tc>
          <w:tcPr>
            <w:tcW w:w="1416"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1 015,463</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1 198,192</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182,729</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1 154,517</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-43,675</w:t>
            </w:r>
          </w:p>
        </w:tc>
      </w:tr>
      <w:tr w:rsidR="005D3862">
        <w:trPr>
          <w:trHeight w:val="280"/>
          <w:jc w:val="center"/>
        </w:trPr>
        <w:tc>
          <w:tcPr>
            <w:tcW w:w="493" w:type="dxa"/>
            <w:vMerge/>
            <w:tcBorders>
              <w:left w:val="single" w:sz="4" w:space="0" w:color="auto"/>
              <w:right w:val="single" w:sz="4" w:space="0" w:color="auto"/>
            </w:tcBorders>
          </w:tcPr>
          <w:p w:rsidR="005D3862" w:rsidRDefault="005D3862">
            <w:pPr>
              <w:pStyle w:val="affd"/>
              <w:ind w:left="170"/>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tcPr>
          <w:p w:rsidR="005D3862" w:rsidRDefault="007F266B">
            <w:pPr>
              <w:keepLines/>
              <w:spacing w:line="24" w:lineRule="atLeast"/>
              <w:rPr>
                <w:rFonts w:ascii="Arial Narrow" w:hAnsi="Arial Narrow"/>
              </w:rPr>
            </w:pPr>
            <w:r>
              <w:rPr>
                <w:rFonts w:ascii="Arial Narrow" w:hAnsi="Arial Narrow"/>
              </w:rPr>
              <w:t>Комсомольская ТЭЦ-1</w:t>
            </w:r>
          </w:p>
        </w:tc>
        <w:tc>
          <w:tcPr>
            <w:tcW w:w="1416" w:type="dxa"/>
            <w:tcBorders>
              <w:top w:val="single" w:sz="4" w:space="0" w:color="auto"/>
              <w:left w:val="single" w:sz="4" w:space="0" w:color="auto"/>
              <w:bottom w:val="single" w:sz="4" w:space="0" w:color="auto"/>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60,463</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ind w:left="-57" w:right="-57"/>
              <w:jc w:val="center"/>
              <w:rPr>
                <w:rFonts w:ascii="Arial Narrow" w:hAnsi="Arial Narrow"/>
              </w:rPr>
            </w:pPr>
            <w:r>
              <w:rPr>
                <w:rFonts w:ascii="Arial Narrow" w:hAnsi="Arial Narrow"/>
              </w:rPr>
              <w:t>49,605</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-10,858</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35,709</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-13,896</w:t>
            </w:r>
          </w:p>
        </w:tc>
      </w:tr>
      <w:tr w:rsidR="005D3862">
        <w:trPr>
          <w:trHeight w:val="280"/>
          <w:jc w:val="center"/>
        </w:trPr>
        <w:tc>
          <w:tcPr>
            <w:tcW w:w="493" w:type="dxa"/>
            <w:vMerge/>
            <w:tcBorders>
              <w:left w:val="single" w:sz="4" w:space="0" w:color="auto"/>
              <w:bottom w:val="single" w:sz="4" w:space="0" w:color="auto"/>
              <w:right w:val="single" w:sz="4" w:space="0" w:color="auto"/>
            </w:tcBorders>
          </w:tcPr>
          <w:p w:rsidR="005D3862" w:rsidRDefault="005D3862">
            <w:pPr>
              <w:rPr>
                <w:rFonts w:ascii="Arial Narrow" w:hAnsi="Arial Narrow"/>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tcPr>
          <w:p w:rsidR="005D3862" w:rsidRDefault="007F266B">
            <w:pPr>
              <w:keepLines/>
              <w:spacing w:line="24" w:lineRule="atLeast"/>
              <w:rPr>
                <w:rFonts w:ascii="Arial Narrow" w:hAnsi="Arial Narrow"/>
              </w:rPr>
            </w:pPr>
            <w:r>
              <w:rPr>
                <w:rFonts w:ascii="Arial Narrow" w:hAnsi="Arial Narrow"/>
              </w:rPr>
              <w:t>Комсомольская ТЭЦ-2</w:t>
            </w:r>
          </w:p>
        </w:tc>
        <w:tc>
          <w:tcPr>
            <w:tcW w:w="1416" w:type="dxa"/>
            <w:tcBorders>
              <w:top w:val="single" w:sz="4" w:space="0" w:color="auto"/>
              <w:left w:val="single" w:sz="4" w:space="0" w:color="auto"/>
              <w:bottom w:val="single" w:sz="4" w:space="0" w:color="auto"/>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955,000</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ind w:left="-57" w:right="-57"/>
              <w:jc w:val="center"/>
              <w:rPr>
                <w:rFonts w:ascii="Arial Narrow" w:hAnsi="Arial Narrow"/>
              </w:rPr>
            </w:pPr>
            <w:r>
              <w:rPr>
                <w:rFonts w:ascii="Arial Narrow" w:hAnsi="Arial Narrow"/>
              </w:rPr>
              <w:t>1 148,587</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193,587</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1 118,808</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-29,779</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spacing w:line="24" w:lineRule="atLeast"/>
              <w:rPr>
                <w:rFonts w:ascii="Arial Narrow" w:hAnsi="Arial Narrow"/>
              </w:rPr>
            </w:pPr>
            <w:r>
              <w:rPr>
                <w:rFonts w:ascii="Arial Narrow" w:hAnsi="Arial Narrow"/>
              </w:rPr>
              <w:t>Комсомольская ТЭЦ-3</w:t>
            </w:r>
          </w:p>
        </w:tc>
        <w:tc>
          <w:tcPr>
            <w:tcW w:w="1416"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1 685,73</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1 831,862</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146,132</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2 154,579</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322,717</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spacing w:line="24" w:lineRule="atLeast"/>
              <w:rPr>
                <w:rFonts w:ascii="Arial Narrow" w:hAnsi="Arial Narrow"/>
              </w:rPr>
            </w:pPr>
            <w:r>
              <w:rPr>
                <w:rFonts w:ascii="Arial Narrow" w:hAnsi="Arial Narrow"/>
              </w:rPr>
              <w:t>Амурская ТЭЦ-1</w:t>
            </w:r>
          </w:p>
        </w:tc>
        <w:tc>
          <w:tcPr>
            <w:tcW w:w="1416" w:type="dxa"/>
            <w:tcBorders>
              <w:top w:val="none" w:sz="4" w:space="0" w:color="000000"/>
              <w:left w:val="none" w:sz="4" w:space="0" w:color="000000"/>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1 127,17</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1 198,148</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70,980</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1 219,825</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21,677</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rPr>
                <w:rFonts w:ascii="Arial Narrow" w:hAnsi="Arial Narrow"/>
              </w:rPr>
            </w:pPr>
            <w:r>
              <w:rPr>
                <w:rFonts w:ascii="Arial Narrow" w:hAnsi="Arial Narrow"/>
              </w:rPr>
              <w:t>Николаевская ТЭЦ</w:t>
            </w:r>
          </w:p>
        </w:tc>
        <w:tc>
          <w:tcPr>
            <w:tcW w:w="1416" w:type="dxa"/>
            <w:tcBorders>
              <w:top w:val="none" w:sz="4" w:space="0" w:color="000000"/>
              <w:left w:val="none" w:sz="4" w:space="0" w:color="000000"/>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280,86</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285,879</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5,017</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298,713</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12,834</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spacing w:line="24" w:lineRule="atLeast"/>
              <w:rPr>
                <w:rFonts w:ascii="Arial Narrow" w:hAnsi="Arial Narrow"/>
              </w:rPr>
            </w:pPr>
            <w:r>
              <w:rPr>
                <w:rFonts w:ascii="Arial Narrow" w:hAnsi="Arial Narrow"/>
              </w:rPr>
              <w:t>Майская ГРЭС</w:t>
            </w:r>
          </w:p>
        </w:tc>
        <w:tc>
          <w:tcPr>
            <w:tcW w:w="1416" w:type="dxa"/>
            <w:tcBorders>
              <w:top w:val="single" w:sz="4" w:space="0" w:color="auto"/>
              <w:left w:val="single" w:sz="4" w:space="0" w:color="auto"/>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0,012</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5,422</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5,410</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0</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-5,422</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000000"/>
              <w:bottom w:val="single" w:sz="4" w:space="0" w:color="000000"/>
              <w:right w:val="single" w:sz="4" w:space="0" w:color="000000"/>
            </w:tcBorders>
            <w:shd w:val="clear" w:color="FFFFFF" w:fill="FFFFFF"/>
            <w:noWrap/>
            <w:vAlign w:val="center"/>
          </w:tcPr>
          <w:p w:rsidR="005D3862" w:rsidRDefault="007F266B">
            <w:pPr>
              <w:keepLines/>
              <w:spacing w:line="283" w:lineRule="atLeast"/>
              <w:ind w:right="-113"/>
              <w:rPr>
                <w:rFonts w:ascii="Arial Narrow" w:hAnsi="Arial Narrow"/>
              </w:rPr>
            </w:pPr>
            <w:r>
              <w:rPr>
                <w:rFonts w:ascii="Arial Narrow" w:hAnsi="Arial Narrow"/>
              </w:rPr>
              <w:t>ТЭЦ в г. Советская Гавань</w:t>
            </w:r>
          </w:p>
        </w:tc>
        <w:tc>
          <w:tcPr>
            <w:tcW w:w="1416" w:type="dxa"/>
            <w:tcBorders>
              <w:top w:val="none" w:sz="4" w:space="0" w:color="000000"/>
              <w:left w:val="none" w:sz="4" w:space="0" w:color="000000"/>
              <w:bottom w:val="single" w:sz="4" w:space="0" w:color="000000"/>
              <w:right w:val="single" w:sz="4" w:space="0" w:color="000000"/>
            </w:tcBorders>
            <w:shd w:val="clear" w:color="FFFFFF" w:fill="FFFFFF"/>
            <w:noWrap/>
            <w:vAlign w:val="center"/>
          </w:tcPr>
          <w:p w:rsidR="005D3862" w:rsidRDefault="007F266B">
            <w:pPr>
              <w:jc w:val="center"/>
              <w:rPr>
                <w:rFonts w:ascii="Arial Narrow" w:hAnsi="Arial Narrow"/>
              </w:rPr>
            </w:pPr>
            <w:r>
              <w:rPr>
                <w:rFonts w:ascii="Arial Narrow" w:hAnsi="Arial Narrow"/>
              </w:rPr>
              <w:t>620,902</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836,730</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215,828</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760,946</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-75,784</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Артемовская ТЭЦ</w:t>
            </w:r>
          </w:p>
        </w:tc>
        <w:tc>
          <w:tcPr>
            <w:tcW w:w="1416" w:type="dxa"/>
            <w:tcBorders>
              <w:top w:val="none" w:sz="4" w:space="0" w:color="000000"/>
              <w:left w:val="none" w:sz="4" w:space="0" w:color="000000"/>
              <w:bottom w:val="single" w:sz="4" w:space="0" w:color="auto"/>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2 177,988</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2 357,255</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179,267</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1 882,343</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-474,912</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Партизанская ГРЭС</w:t>
            </w:r>
          </w:p>
        </w:tc>
        <w:tc>
          <w:tcPr>
            <w:tcW w:w="1416" w:type="dxa"/>
            <w:tcBorders>
              <w:top w:val="none" w:sz="4" w:space="0" w:color="000000"/>
              <w:left w:val="none" w:sz="4" w:space="0" w:color="000000"/>
              <w:bottom w:val="single" w:sz="4" w:space="0" w:color="auto"/>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1 046,016</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852,320</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-193,697</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1 036,985</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184,665</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ТЭЦ Восточная</w:t>
            </w:r>
          </w:p>
        </w:tc>
        <w:tc>
          <w:tcPr>
            <w:tcW w:w="1416" w:type="dxa"/>
            <w:tcBorders>
              <w:top w:val="single" w:sz="4" w:space="0" w:color="auto"/>
              <w:left w:val="none" w:sz="4" w:space="0" w:color="000000"/>
              <w:bottom w:val="single" w:sz="4" w:space="0" w:color="auto"/>
              <w:right w:val="single" w:sz="4" w:space="0" w:color="000000"/>
            </w:tcBorders>
            <w:noWrap/>
            <w:vAlign w:val="center"/>
          </w:tcPr>
          <w:p w:rsidR="005D3862" w:rsidRDefault="007F266B">
            <w:pPr>
              <w:jc w:val="center"/>
              <w:rPr>
                <w:rFonts w:ascii="Arial Narrow" w:hAnsi="Arial Narrow"/>
              </w:rPr>
            </w:pPr>
            <w:r>
              <w:rPr>
                <w:rFonts w:ascii="Arial Narrow" w:hAnsi="Arial Narrow"/>
              </w:rPr>
              <w:t>367,130</w:t>
            </w:r>
          </w:p>
        </w:tc>
        <w:tc>
          <w:tcPr>
            <w:tcW w:w="1416" w:type="dxa"/>
            <w:tcBorders>
              <w:top w:val="single" w:sz="4" w:space="0" w:color="000000"/>
              <w:left w:val="single" w:sz="4" w:space="0" w:color="000000"/>
              <w:bottom w:val="single" w:sz="4" w:space="0" w:color="000000"/>
              <w:right w:val="single" w:sz="4" w:space="0" w:color="000000"/>
            </w:tcBorders>
            <w:noWrap/>
            <w:vAlign w:val="center"/>
          </w:tcPr>
          <w:p w:rsidR="005D3862" w:rsidRDefault="007F266B">
            <w:pPr>
              <w:jc w:val="center"/>
              <w:rPr>
                <w:rFonts w:ascii="Arial Narrow" w:hAnsi="Arial Narrow"/>
              </w:rPr>
            </w:pPr>
            <w:r>
              <w:rPr>
                <w:rFonts w:ascii="Arial Narrow" w:hAnsi="Arial Narrow"/>
              </w:rPr>
              <w:t>303,570</w:t>
            </w:r>
          </w:p>
        </w:tc>
        <w:tc>
          <w:tcPr>
            <w:tcW w:w="1275" w:type="dxa"/>
            <w:tcBorders>
              <w:top w:val="single" w:sz="4" w:space="0" w:color="000000"/>
              <w:left w:val="single" w:sz="4" w:space="0" w:color="000000"/>
              <w:bottom w:val="single" w:sz="4" w:space="0" w:color="000000"/>
              <w:right w:val="single" w:sz="4" w:space="0" w:color="000000"/>
            </w:tcBorders>
            <w:noWrap/>
            <w:vAlign w:val="center"/>
          </w:tcPr>
          <w:p w:rsidR="005D3862" w:rsidRDefault="007F266B">
            <w:pPr>
              <w:jc w:val="center"/>
              <w:rPr>
                <w:rFonts w:ascii="Arial Narrow" w:hAnsi="Arial Narrow"/>
              </w:rPr>
            </w:pPr>
            <w:r>
              <w:rPr>
                <w:rFonts w:ascii="Arial Narrow" w:hAnsi="Arial Narrow"/>
              </w:rPr>
              <w:t>-63,560</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120,769</w:t>
            </w:r>
          </w:p>
        </w:tc>
        <w:tc>
          <w:tcPr>
            <w:tcW w:w="1378" w:type="dxa"/>
            <w:tcBorders>
              <w:top w:val="single" w:sz="4" w:space="0" w:color="000000"/>
              <w:left w:val="single" w:sz="4" w:space="0" w:color="000000"/>
              <w:bottom w:val="single" w:sz="4" w:space="0" w:color="000000"/>
              <w:right w:val="single" w:sz="4" w:space="0" w:color="000000"/>
            </w:tcBorders>
            <w:noWrap/>
            <w:vAlign w:val="center"/>
          </w:tcPr>
          <w:p w:rsidR="005D3862" w:rsidRDefault="007F266B">
            <w:pPr>
              <w:jc w:val="center"/>
              <w:rPr>
                <w:rFonts w:ascii="Arial Narrow" w:hAnsi="Arial Narrow"/>
              </w:rPr>
            </w:pPr>
            <w:r>
              <w:rPr>
                <w:rFonts w:ascii="Arial Narrow" w:hAnsi="Arial Narrow"/>
              </w:rPr>
              <w:t>-182,801</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Благовещенская ТЭЦ</w:t>
            </w:r>
          </w:p>
        </w:tc>
        <w:tc>
          <w:tcPr>
            <w:tcW w:w="1416" w:type="dxa"/>
            <w:tcBorders>
              <w:top w:val="none" w:sz="4" w:space="0" w:color="000000"/>
              <w:left w:val="none" w:sz="4" w:space="0" w:color="000000"/>
              <w:bottom w:val="single" w:sz="4" w:space="0" w:color="auto"/>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2 079,563</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2 362,05</w:t>
            </w:r>
            <w:r>
              <w:rPr>
                <w:rFonts w:ascii="Arial Narrow" w:hAnsi="Arial Narrow"/>
                <w:lang w:val="en-US"/>
              </w:rPr>
              <w:t xml:space="preserve">  </w:t>
            </w:r>
            <w:r>
              <w:rPr>
                <w:rFonts w:ascii="Arial Narrow" w:hAnsi="Arial Narrow"/>
              </w:rPr>
              <w:t>2</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90</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2 401,192</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39,140</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Райчихинская ГРЭС</w:t>
            </w:r>
          </w:p>
        </w:tc>
        <w:tc>
          <w:tcPr>
            <w:tcW w:w="1416" w:type="dxa"/>
            <w:tcBorders>
              <w:top w:val="single" w:sz="4" w:space="0" w:color="auto"/>
              <w:left w:val="none" w:sz="4" w:space="0" w:color="000000"/>
              <w:bottom w:val="single" w:sz="4" w:space="0" w:color="auto"/>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492,178</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588,517</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96,338</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598,715</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10,198</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Нерюнгринская ГРЭС</w:t>
            </w:r>
          </w:p>
        </w:tc>
        <w:tc>
          <w:tcPr>
            <w:tcW w:w="1416" w:type="dxa"/>
            <w:tcBorders>
              <w:top w:val="none" w:sz="4" w:space="0" w:color="000000"/>
              <w:left w:val="none" w:sz="4" w:space="0" w:color="000000"/>
              <w:bottom w:val="single" w:sz="4" w:space="0" w:color="auto"/>
              <w:right w:val="single" w:sz="4" w:space="0" w:color="000000"/>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2 983,506</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3 217,590</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234,083</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3 430,070</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rPr>
            </w:pPr>
            <w:r>
              <w:rPr>
                <w:rFonts w:ascii="Arial Narrow" w:hAnsi="Arial Narrow"/>
              </w:rPr>
              <w:t>212,480</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41"/>
              </w:numPr>
              <w:ind w:left="170" w:hanging="170"/>
              <w:jc w:val="center"/>
              <w:rPr>
                <w:rFonts w:ascii="Arial Narrow" w:hAnsi="Arial Narrow"/>
                <w:sz w:val="24"/>
                <w:szCs w:val="24"/>
              </w:rPr>
            </w:pPr>
          </w:p>
        </w:tc>
        <w:tc>
          <w:tcPr>
            <w:tcW w:w="2459" w:type="dxa"/>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keepLines/>
              <w:rPr>
                <w:rFonts w:ascii="Arial Narrow" w:hAnsi="Arial Narrow"/>
              </w:rPr>
            </w:pPr>
            <w:r>
              <w:rPr>
                <w:rFonts w:ascii="Arial Narrow" w:hAnsi="Arial Narrow"/>
              </w:rPr>
              <w:t>Чульманская ТЭЦ</w:t>
            </w:r>
          </w:p>
        </w:tc>
        <w:tc>
          <w:tcPr>
            <w:tcW w:w="1416" w:type="dxa"/>
            <w:tcBorders>
              <w:top w:val="none" w:sz="4" w:space="0" w:color="000000"/>
              <w:left w:val="none" w:sz="4" w:space="0" w:color="000000"/>
              <w:bottom w:val="single" w:sz="4" w:space="0" w:color="auto"/>
              <w:right w:val="single" w:sz="4" w:space="0" w:color="000000"/>
            </w:tcBorders>
            <w:shd w:val="clear" w:color="auto" w:fill="auto"/>
            <w:noWrap/>
          </w:tcPr>
          <w:p w:rsidR="005D3862" w:rsidRDefault="007F266B">
            <w:pPr>
              <w:ind w:left="-57" w:right="-57"/>
              <w:jc w:val="center"/>
              <w:rPr>
                <w:rFonts w:ascii="Arial Narrow" w:hAnsi="Arial Narrow"/>
              </w:rPr>
            </w:pPr>
            <w:r>
              <w:rPr>
                <w:rFonts w:ascii="Arial Narrow" w:hAnsi="Arial Narrow"/>
              </w:rPr>
              <w:t>85,992</w:t>
            </w:r>
          </w:p>
        </w:tc>
        <w:tc>
          <w:tcPr>
            <w:tcW w:w="1416"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68,641</w:t>
            </w:r>
          </w:p>
        </w:tc>
        <w:tc>
          <w:tcPr>
            <w:tcW w:w="1275"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-17,351</w:t>
            </w:r>
          </w:p>
        </w:tc>
        <w:tc>
          <w:tcPr>
            <w:tcW w:w="1576"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50,263</w:t>
            </w:r>
          </w:p>
        </w:tc>
        <w:tc>
          <w:tcPr>
            <w:tcW w:w="1378" w:type="dxa"/>
            <w:tcBorders>
              <w:top w:val="single" w:sz="4" w:space="0" w:color="000000"/>
              <w:left w:val="single" w:sz="4" w:space="0" w:color="000000"/>
              <w:bottom w:val="single" w:sz="4" w:space="0" w:color="000000"/>
              <w:right w:val="single" w:sz="4" w:space="0" w:color="000000"/>
            </w:tcBorders>
            <w:shd w:val="clear" w:color="auto" w:fill="auto"/>
            <w:noWrap/>
          </w:tcPr>
          <w:p w:rsidR="005D3862" w:rsidRDefault="007F266B">
            <w:pPr>
              <w:jc w:val="center"/>
              <w:rPr>
                <w:rFonts w:ascii="Arial Narrow" w:hAnsi="Arial Narrow"/>
              </w:rPr>
            </w:pPr>
            <w:r>
              <w:rPr>
                <w:rFonts w:ascii="Arial Narrow" w:hAnsi="Arial Narrow"/>
              </w:rPr>
              <w:t>-18,378</w:t>
            </w:r>
          </w:p>
        </w:tc>
      </w:tr>
      <w:tr w:rsidR="005D3862">
        <w:trPr>
          <w:trHeight w:val="280"/>
          <w:jc w:val="center"/>
        </w:trPr>
        <w:tc>
          <w:tcPr>
            <w:tcW w:w="493" w:type="dxa"/>
            <w:tcBorders>
              <w:top w:val="single" w:sz="4" w:space="0" w:color="auto"/>
              <w:left w:val="single" w:sz="4" w:space="0" w:color="auto"/>
              <w:bottom w:val="single" w:sz="4" w:space="0" w:color="auto"/>
              <w:right w:val="single" w:sz="4" w:space="0" w:color="auto"/>
            </w:tcBorders>
          </w:tcPr>
          <w:p w:rsidR="005D3862" w:rsidRDefault="005D3862">
            <w:pPr>
              <w:jc w:val="center"/>
              <w:rPr>
                <w:rFonts w:ascii="Arial Narrow" w:hAnsi="Arial Narrow"/>
                <w:b/>
              </w:rPr>
            </w:pPr>
          </w:p>
        </w:tc>
        <w:tc>
          <w:tcPr>
            <w:tcW w:w="2459" w:type="dxa"/>
            <w:tcBorders>
              <w:top w:val="single" w:sz="4" w:space="0" w:color="auto"/>
              <w:left w:val="single" w:sz="4" w:space="0" w:color="auto"/>
              <w:bottom w:val="single" w:sz="4" w:space="0" w:color="auto"/>
              <w:right w:val="single" w:sz="4" w:space="0" w:color="auto"/>
            </w:tcBorders>
            <w:noWrap/>
            <w:vAlign w:val="bottom"/>
          </w:tcPr>
          <w:p w:rsidR="005D3862" w:rsidRDefault="007F266B">
            <w:pPr>
              <w:rPr>
                <w:rFonts w:ascii="Arial Narrow" w:hAnsi="Arial Narrow"/>
                <w:b/>
              </w:rPr>
            </w:pPr>
            <w:r>
              <w:rPr>
                <w:rFonts w:ascii="Arial Narrow" w:hAnsi="Arial Narrow"/>
                <w:b/>
              </w:rPr>
              <w:t xml:space="preserve">ИТОГО: </w:t>
            </w:r>
          </w:p>
        </w:tc>
        <w:tc>
          <w:tcPr>
            <w:tcW w:w="1416" w:type="dxa"/>
            <w:tcBorders>
              <w:top w:val="single" w:sz="4" w:space="0" w:color="auto"/>
              <w:left w:val="none" w:sz="4" w:space="0" w:color="000000"/>
              <w:bottom w:val="single" w:sz="4" w:space="0" w:color="auto"/>
              <w:right w:val="single" w:sz="4" w:space="0" w:color="000000"/>
            </w:tcBorders>
            <w:noWrap/>
          </w:tcPr>
          <w:p w:rsidR="005D3862" w:rsidRDefault="007F266B">
            <w:pPr>
              <w:ind w:left="-113" w:right="-113"/>
              <w:jc w:val="center"/>
              <w:rPr>
                <w:rFonts w:ascii="Arial Narrow" w:hAnsi="Arial Narrow"/>
                <w:b/>
              </w:rPr>
            </w:pPr>
            <w:r>
              <w:rPr>
                <w:rFonts w:ascii="Arial Narrow" w:hAnsi="Arial Narrow"/>
                <w:b/>
              </w:rPr>
              <w:t>18 931,924</w:t>
            </w:r>
          </w:p>
        </w:tc>
        <w:tc>
          <w:tcPr>
            <w:tcW w:w="1416" w:type="dxa"/>
            <w:tcBorders>
              <w:top w:val="single" w:sz="4" w:space="0" w:color="000000"/>
              <w:left w:val="single" w:sz="4" w:space="0" w:color="000000"/>
              <w:bottom w:val="single" w:sz="4" w:space="0" w:color="000000"/>
              <w:right w:val="single" w:sz="4" w:space="0" w:color="000000"/>
            </w:tcBorders>
            <w:noWrap/>
          </w:tcPr>
          <w:p w:rsidR="005D3862" w:rsidRDefault="007F266B">
            <w:pPr>
              <w:ind w:left="-57" w:right="-57"/>
              <w:jc w:val="center"/>
              <w:rPr>
                <w:rFonts w:ascii="Arial Narrow" w:hAnsi="Arial Narrow"/>
                <w:b/>
              </w:rPr>
            </w:pPr>
            <w:r>
              <w:rPr>
                <w:rFonts w:ascii="Arial Narrow" w:hAnsi="Arial Narrow"/>
                <w:b/>
              </w:rPr>
              <w:t>20 000,713</w:t>
            </w:r>
          </w:p>
        </w:tc>
        <w:tc>
          <w:tcPr>
            <w:tcW w:w="1275" w:type="dxa"/>
            <w:tcBorders>
              <w:top w:val="single" w:sz="4" w:space="0" w:color="000000"/>
              <w:left w:val="single" w:sz="4" w:space="0" w:color="000000"/>
              <w:bottom w:val="single" w:sz="4" w:space="0" w:color="000000"/>
              <w:right w:val="single" w:sz="4" w:space="0" w:color="000000"/>
            </w:tcBorders>
            <w:noWrap/>
          </w:tcPr>
          <w:p w:rsidR="005D3862" w:rsidRDefault="007F266B">
            <w:pPr>
              <w:ind w:left="-57" w:right="-57"/>
              <w:jc w:val="center"/>
              <w:rPr>
                <w:rFonts w:ascii="Arial Narrow" w:hAnsi="Arial Narrow"/>
                <w:b/>
              </w:rPr>
            </w:pPr>
            <w:r>
              <w:rPr>
                <w:rFonts w:ascii="Arial Narrow" w:hAnsi="Arial Narrow"/>
                <w:b/>
              </w:rPr>
              <w:t>1 068,789</w:t>
            </w:r>
          </w:p>
        </w:tc>
        <w:tc>
          <w:tcPr>
            <w:tcW w:w="1576" w:type="dxa"/>
            <w:tcBorders>
              <w:top w:val="single" w:sz="4" w:space="0" w:color="000000"/>
              <w:left w:val="single" w:sz="4" w:space="0" w:color="000000"/>
              <w:bottom w:val="single" w:sz="4" w:space="0" w:color="000000"/>
              <w:right w:val="single" w:sz="4" w:space="0" w:color="000000"/>
            </w:tcBorders>
            <w:noWrap/>
          </w:tcPr>
          <w:p w:rsidR="005D3862" w:rsidRDefault="007F266B">
            <w:pPr>
              <w:ind w:left="-113" w:right="-113"/>
              <w:jc w:val="center"/>
              <w:rPr>
                <w:rFonts w:ascii="Arial Narrow" w:hAnsi="Arial Narrow"/>
                <w:b/>
              </w:rPr>
            </w:pPr>
            <w:r>
              <w:rPr>
                <w:rFonts w:ascii="Arial Narrow" w:hAnsi="Arial Narrow"/>
                <w:b/>
              </w:rPr>
              <w:t>20 835,426</w:t>
            </w:r>
          </w:p>
        </w:tc>
        <w:tc>
          <w:tcPr>
            <w:tcW w:w="1378" w:type="dxa"/>
            <w:tcBorders>
              <w:top w:val="single" w:sz="4" w:space="0" w:color="000000"/>
              <w:left w:val="single" w:sz="4" w:space="0" w:color="000000"/>
              <w:bottom w:val="single" w:sz="4" w:space="0" w:color="000000"/>
              <w:right w:val="single" w:sz="4" w:space="0" w:color="000000"/>
            </w:tcBorders>
            <w:noWrap/>
          </w:tcPr>
          <w:p w:rsidR="005D3862" w:rsidRDefault="007F266B">
            <w:pPr>
              <w:jc w:val="center"/>
              <w:rPr>
                <w:rFonts w:ascii="Arial Narrow" w:hAnsi="Arial Narrow"/>
                <w:b/>
              </w:rPr>
            </w:pPr>
            <w:r>
              <w:rPr>
                <w:rFonts w:ascii="Arial Narrow" w:hAnsi="Arial Narrow"/>
                <w:b/>
              </w:rPr>
              <w:t>834,713</w:t>
            </w:r>
          </w:p>
        </w:tc>
      </w:tr>
    </w:tbl>
    <w:p w:rsidR="005D3862" w:rsidRDefault="005D3862">
      <w:pPr>
        <w:jc w:val="both"/>
        <w:rPr>
          <w:rFonts w:ascii="Arial Narrow" w:hAnsi="Arial Narrow"/>
          <w:i/>
          <w:color w:val="FF0000"/>
        </w:rPr>
      </w:pPr>
    </w:p>
    <w:p w:rsidR="005D3862" w:rsidRDefault="007F266B">
      <w:pPr>
        <w:spacing w:line="283" w:lineRule="auto"/>
        <w:ind w:firstLine="708"/>
        <w:jc w:val="both"/>
        <w:rPr>
          <w:rFonts w:ascii="Arial Narrow" w:hAnsi="Arial Narrow"/>
        </w:rPr>
      </w:pPr>
      <w:r>
        <w:rPr>
          <w:rFonts w:ascii="Arial Narrow" w:hAnsi="Arial Narrow"/>
        </w:rPr>
        <w:t>Электростанциями АО «ДГК» в 2024 году произведено 20 835,426 млн. кВт*ч электроэнергии. Против аналогичного периода прошлого года (АППГ) произошло увеличение объемов производства электроэнергии на 834,713 млн. кВт*ч или 4,2%. Выработка электроэнергии производилась по заданию системного оператора для обеспечения баланса мощности ОЭС Востока.</w:t>
      </w:r>
    </w:p>
    <w:p w:rsidR="005D3862" w:rsidRDefault="007F266B">
      <w:pPr>
        <w:spacing w:line="283" w:lineRule="auto"/>
        <w:ind w:firstLine="708"/>
        <w:jc w:val="both"/>
        <w:rPr>
          <w:rFonts w:ascii="Arial Narrow" w:hAnsi="Arial Narrow"/>
        </w:rPr>
      </w:pPr>
      <w:r>
        <w:rPr>
          <w:rFonts w:ascii="Arial Narrow" w:hAnsi="Arial Narrow"/>
        </w:rPr>
        <w:t>Увеличение выработки АО «ДГК» в 2024 г. в сравнении с 2023 г. связано с увеличением электропотребления зоны ОЭС Востока на 5,2%.</w:t>
      </w:r>
    </w:p>
    <w:p w:rsidR="005D3862" w:rsidRDefault="005D3862">
      <w:pPr>
        <w:ind w:left="360"/>
        <w:rPr>
          <w:rFonts w:ascii="Arial Narrow" w:hAnsi="Arial Narrow"/>
          <w:b/>
        </w:rPr>
      </w:pPr>
    </w:p>
    <w:p w:rsidR="005D3862" w:rsidRDefault="007F266B">
      <w:pPr>
        <w:ind w:left="360"/>
        <w:rPr>
          <w:rFonts w:ascii="Arial Narrow" w:hAnsi="Arial Narrow"/>
          <w:b/>
        </w:rPr>
      </w:pPr>
      <w:r>
        <w:rPr>
          <w:rFonts w:ascii="Arial Narrow" w:hAnsi="Arial Narrow"/>
          <w:b/>
        </w:rPr>
        <w:t>Отпуск и распределение теплоэнергии</w:t>
      </w:r>
    </w:p>
    <w:p w:rsidR="005D3862" w:rsidRDefault="005D3862">
      <w:pPr>
        <w:ind w:left="360"/>
        <w:jc w:val="both"/>
        <w:rPr>
          <w:rFonts w:ascii="Arial Narrow" w:hAnsi="Arial Narrow"/>
        </w:rPr>
      </w:pPr>
    </w:p>
    <w:p w:rsidR="005D3862" w:rsidRDefault="007F266B">
      <w:pPr>
        <w:ind w:left="360"/>
        <w:jc w:val="both"/>
        <w:rPr>
          <w:rFonts w:ascii="Arial Narrow" w:hAnsi="Arial Narrow"/>
        </w:rPr>
      </w:pPr>
      <w:r>
        <w:rPr>
          <w:rFonts w:ascii="Arial Narrow" w:hAnsi="Arial Narrow"/>
        </w:rPr>
        <w:t>Изменение установленной тепловой мощности электростанций и котельных</w:t>
      </w:r>
    </w:p>
    <w:p w:rsidR="005D3862" w:rsidRDefault="007F266B">
      <w:pPr>
        <w:ind w:left="360"/>
        <w:jc w:val="right"/>
        <w:rPr>
          <w:rFonts w:ascii="Arial Narrow" w:hAnsi="Arial Narrow"/>
        </w:rPr>
      </w:pPr>
      <w:r>
        <w:rPr>
          <w:rFonts w:ascii="Arial Narrow" w:hAnsi="Arial Narrow"/>
          <w:i/>
        </w:rPr>
        <w:t xml:space="preserve">Таблица </w:t>
      </w:r>
      <w:r>
        <w:rPr>
          <w:rFonts w:ascii="Arial Narrow" w:hAnsi="Arial Narrow"/>
          <w:bCs/>
          <w:i/>
          <w:iCs/>
        </w:rPr>
        <w:t>№ 4</w:t>
      </w:r>
    </w:p>
    <w:tbl>
      <w:tblPr>
        <w:tblW w:w="9720" w:type="dxa"/>
        <w:jc w:val="center"/>
        <w:tblLayout w:type="fixed"/>
        <w:tblLook w:val="04A0" w:firstRow="1" w:lastRow="0" w:firstColumn="1" w:lastColumn="0" w:noHBand="0" w:noVBand="1"/>
      </w:tblPr>
      <w:tblGrid>
        <w:gridCol w:w="491"/>
        <w:gridCol w:w="2517"/>
        <w:gridCol w:w="1384"/>
        <w:gridCol w:w="1384"/>
        <w:gridCol w:w="1276"/>
        <w:gridCol w:w="1417"/>
        <w:gridCol w:w="1251"/>
      </w:tblGrid>
      <w:tr w:rsidR="005D3862">
        <w:trPr>
          <w:cantSplit/>
          <w:trHeight w:val="600"/>
          <w:tblHeader/>
          <w:jc w:val="center"/>
        </w:trPr>
        <w:tc>
          <w:tcPr>
            <w:tcW w:w="49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rPr>
              <w:t>№ пп</w:t>
            </w:r>
          </w:p>
        </w:tc>
        <w:tc>
          <w:tcPr>
            <w:tcW w:w="2517"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ind w:left="-158" w:right="-108"/>
              <w:jc w:val="center"/>
              <w:rPr>
                <w:rFonts w:ascii="Arial Narrow" w:hAnsi="Arial Narrow"/>
                <w:b/>
              </w:rPr>
            </w:pPr>
            <w:r>
              <w:rPr>
                <w:rFonts w:ascii="Arial Narrow" w:hAnsi="Arial Narrow"/>
                <w:b/>
              </w:rPr>
              <w:t>Наименование электростанции котельной,</w:t>
            </w:r>
          </w:p>
          <w:p w:rsidR="005D3862" w:rsidRDefault="007F266B">
            <w:pPr>
              <w:ind w:left="-158" w:right="-108"/>
              <w:jc w:val="center"/>
              <w:rPr>
                <w:rFonts w:ascii="Arial Narrow" w:hAnsi="Arial Narrow"/>
                <w:b/>
              </w:rPr>
            </w:pPr>
            <w:r>
              <w:rPr>
                <w:rFonts w:ascii="Arial Narrow" w:hAnsi="Arial Narrow"/>
                <w:b/>
              </w:rPr>
              <w:t>электрокотельной</w:t>
            </w:r>
          </w:p>
        </w:tc>
        <w:tc>
          <w:tcPr>
            <w:tcW w:w="2767" w:type="dxa"/>
            <w:gridSpan w:val="2"/>
            <w:tcBorders>
              <w:top w:val="single" w:sz="4" w:space="0" w:color="auto"/>
              <w:left w:val="none" w:sz="4" w:space="0" w:color="000000"/>
              <w:bottom w:val="single" w:sz="4" w:space="0" w:color="auto"/>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lang w:val="en-US"/>
              </w:rPr>
              <w:t>Q</w:t>
            </w:r>
            <w:r>
              <w:rPr>
                <w:rFonts w:ascii="Arial Narrow" w:hAnsi="Arial Narrow"/>
                <w:b/>
              </w:rPr>
              <w:t>уст (Гкал/ч)</w:t>
            </w:r>
          </w:p>
        </w:tc>
        <w:tc>
          <w:tcPr>
            <w:tcW w:w="1276"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ind w:left="-57" w:right="-57"/>
              <w:jc w:val="center"/>
              <w:rPr>
                <w:rFonts w:ascii="Arial Narrow" w:hAnsi="Arial Narrow"/>
                <w:b/>
              </w:rPr>
            </w:pPr>
            <w:r>
              <w:rPr>
                <w:rFonts w:ascii="Arial Narrow" w:hAnsi="Arial Narrow"/>
                <w:b/>
              </w:rPr>
              <w:t>Изменение 2023/2022, Гкал/ч</w:t>
            </w:r>
          </w:p>
        </w:tc>
        <w:tc>
          <w:tcPr>
            <w:tcW w:w="1417" w:type="dxa"/>
            <w:vMerge w:val="restart"/>
            <w:tcBorders>
              <w:top w:val="single" w:sz="4" w:space="0" w:color="auto"/>
              <w:left w:val="none" w:sz="4" w:space="0" w:color="000000"/>
              <w:bottom w:val="single" w:sz="4" w:space="0" w:color="auto"/>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lang w:val="en-US"/>
              </w:rPr>
              <w:t>Q</w:t>
            </w:r>
            <w:r>
              <w:rPr>
                <w:rFonts w:ascii="Arial Narrow" w:hAnsi="Arial Narrow"/>
                <w:b/>
              </w:rPr>
              <w:t>уст (Гкал/ч)</w:t>
            </w:r>
          </w:p>
        </w:tc>
        <w:tc>
          <w:tcPr>
            <w:tcW w:w="1251"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ind w:left="-57" w:right="-57"/>
              <w:jc w:val="center"/>
              <w:rPr>
                <w:rFonts w:ascii="Arial Narrow" w:hAnsi="Arial Narrow"/>
                <w:b/>
              </w:rPr>
            </w:pPr>
            <w:r>
              <w:rPr>
                <w:rFonts w:ascii="Arial Narrow" w:hAnsi="Arial Narrow"/>
                <w:b/>
              </w:rPr>
              <w:t>Изменение, 2024/2023, Гкал/ч</w:t>
            </w:r>
          </w:p>
        </w:tc>
      </w:tr>
      <w:tr w:rsidR="005D3862">
        <w:trPr>
          <w:cantSplit/>
          <w:trHeight w:val="645"/>
          <w:tblHeader/>
          <w:jc w:val="center"/>
        </w:trPr>
        <w:tc>
          <w:tcPr>
            <w:tcW w:w="491" w:type="dxa"/>
            <w:vMerge/>
            <w:tcBorders>
              <w:top w:val="single" w:sz="4" w:space="0" w:color="auto"/>
              <w:left w:val="single" w:sz="4" w:space="0" w:color="auto"/>
              <w:bottom w:val="single" w:sz="4" w:space="0" w:color="auto"/>
              <w:right w:val="single" w:sz="4" w:space="0" w:color="auto"/>
            </w:tcBorders>
            <w:vAlign w:val="center"/>
          </w:tcPr>
          <w:p w:rsidR="005D3862" w:rsidRDefault="005D3862">
            <w:pPr>
              <w:rPr>
                <w:rFonts w:ascii="Arial Narrow" w:hAnsi="Arial Narrow"/>
              </w:rPr>
            </w:pPr>
          </w:p>
        </w:tc>
        <w:tc>
          <w:tcPr>
            <w:tcW w:w="2517" w:type="dxa"/>
            <w:vMerge/>
            <w:tcBorders>
              <w:top w:val="single" w:sz="4" w:space="0" w:color="auto"/>
              <w:left w:val="single" w:sz="4" w:space="0" w:color="auto"/>
              <w:bottom w:val="single" w:sz="4" w:space="0" w:color="auto"/>
              <w:right w:val="single" w:sz="4" w:space="0" w:color="auto"/>
            </w:tcBorders>
            <w:vAlign w:val="center"/>
          </w:tcPr>
          <w:p w:rsidR="005D3862" w:rsidRDefault="005D3862">
            <w:pPr>
              <w:rPr>
                <w:rFonts w:ascii="Arial Narrow" w:hAnsi="Arial Narrow"/>
              </w:rPr>
            </w:pPr>
          </w:p>
        </w:tc>
        <w:tc>
          <w:tcPr>
            <w:tcW w:w="1384" w:type="dxa"/>
            <w:tcBorders>
              <w:top w:val="none" w:sz="4" w:space="0" w:color="000000"/>
              <w:left w:val="none" w:sz="4" w:space="0" w:color="000000"/>
              <w:bottom w:val="single" w:sz="4" w:space="0" w:color="auto"/>
              <w:right w:val="single" w:sz="4" w:space="0" w:color="auto"/>
            </w:tcBorders>
            <w:shd w:val="clear" w:color="auto" w:fill="E3E3FD"/>
            <w:vAlign w:val="center"/>
          </w:tcPr>
          <w:p w:rsidR="005D3862" w:rsidRDefault="007F266B">
            <w:pPr>
              <w:ind w:left="-57" w:right="-57"/>
              <w:jc w:val="center"/>
              <w:rPr>
                <w:rFonts w:ascii="Arial Narrow" w:hAnsi="Arial Narrow"/>
                <w:b/>
              </w:rPr>
            </w:pPr>
            <w:r>
              <w:rPr>
                <w:rFonts w:ascii="Arial Narrow" w:hAnsi="Arial Narrow"/>
                <w:b/>
                <w:lang w:val="en-US"/>
              </w:rPr>
              <w:t>31</w:t>
            </w:r>
            <w:r>
              <w:rPr>
                <w:rFonts w:ascii="Arial Narrow" w:hAnsi="Arial Narrow"/>
                <w:b/>
              </w:rPr>
              <w:t>.</w:t>
            </w:r>
            <w:r>
              <w:rPr>
                <w:rFonts w:ascii="Arial Narrow" w:hAnsi="Arial Narrow"/>
                <w:b/>
                <w:lang w:val="en-US"/>
              </w:rPr>
              <w:t>12</w:t>
            </w:r>
            <w:r>
              <w:rPr>
                <w:rFonts w:ascii="Arial Narrow" w:hAnsi="Arial Narrow"/>
                <w:b/>
              </w:rPr>
              <w:t>.2022</w:t>
            </w:r>
          </w:p>
        </w:tc>
        <w:tc>
          <w:tcPr>
            <w:tcW w:w="1384" w:type="dxa"/>
            <w:tcBorders>
              <w:top w:val="none" w:sz="4" w:space="0" w:color="000000"/>
              <w:left w:val="none" w:sz="4" w:space="0" w:color="000000"/>
              <w:bottom w:val="single" w:sz="4" w:space="0" w:color="auto"/>
              <w:right w:val="single" w:sz="4" w:space="0" w:color="auto"/>
            </w:tcBorders>
            <w:shd w:val="clear" w:color="auto" w:fill="E3E3FD"/>
            <w:vAlign w:val="center"/>
          </w:tcPr>
          <w:p w:rsidR="005D3862" w:rsidRDefault="007F266B">
            <w:pPr>
              <w:ind w:left="-57" w:right="-57"/>
              <w:jc w:val="center"/>
              <w:rPr>
                <w:rFonts w:ascii="Arial Narrow" w:hAnsi="Arial Narrow"/>
                <w:b/>
              </w:rPr>
            </w:pPr>
            <w:r>
              <w:rPr>
                <w:rFonts w:ascii="Arial Narrow" w:hAnsi="Arial Narrow"/>
                <w:b/>
                <w:lang w:val="en-US"/>
              </w:rPr>
              <w:t>31</w:t>
            </w:r>
            <w:r>
              <w:rPr>
                <w:rFonts w:ascii="Arial Narrow" w:hAnsi="Arial Narrow"/>
                <w:b/>
              </w:rPr>
              <w:t>.</w:t>
            </w:r>
            <w:r>
              <w:rPr>
                <w:rFonts w:ascii="Arial Narrow" w:hAnsi="Arial Narrow"/>
                <w:b/>
                <w:lang w:val="en-US"/>
              </w:rPr>
              <w:t>12</w:t>
            </w:r>
            <w:r>
              <w:rPr>
                <w:rFonts w:ascii="Arial Narrow" w:hAnsi="Arial Narrow"/>
                <w:b/>
              </w:rPr>
              <w:t>.2023</w:t>
            </w:r>
          </w:p>
        </w:tc>
        <w:tc>
          <w:tcPr>
            <w:tcW w:w="1276" w:type="dxa"/>
            <w:vMerge/>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5D3862">
            <w:pPr>
              <w:rPr>
                <w:rFonts w:ascii="Arial Narrow" w:hAnsi="Arial Narrow"/>
                <w:b/>
              </w:rPr>
            </w:pPr>
          </w:p>
        </w:tc>
        <w:tc>
          <w:tcPr>
            <w:tcW w:w="1417" w:type="dxa"/>
            <w:tcBorders>
              <w:top w:val="none" w:sz="4" w:space="0" w:color="000000"/>
              <w:left w:val="none" w:sz="4" w:space="0" w:color="000000"/>
              <w:bottom w:val="single" w:sz="4" w:space="0" w:color="auto"/>
              <w:right w:val="single" w:sz="4" w:space="0" w:color="auto"/>
            </w:tcBorders>
            <w:shd w:val="clear" w:color="auto" w:fill="E3E3FD"/>
            <w:vAlign w:val="center"/>
          </w:tcPr>
          <w:p w:rsidR="005D3862" w:rsidRDefault="007F266B">
            <w:pPr>
              <w:ind w:left="-57" w:right="-57"/>
              <w:jc w:val="center"/>
              <w:rPr>
                <w:rFonts w:ascii="Arial Narrow" w:hAnsi="Arial Narrow"/>
                <w:b/>
              </w:rPr>
            </w:pPr>
            <w:r>
              <w:rPr>
                <w:rFonts w:ascii="Arial Narrow" w:hAnsi="Arial Narrow"/>
                <w:b/>
              </w:rPr>
              <w:t>31.12.2024</w:t>
            </w:r>
          </w:p>
        </w:tc>
        <w:tc>
          <w:tcPr>
            <w:tcW w:w="1251" w:type="dxa"/>
            <w:vMerge/>
            <w:tcBorders>
              <w:top w:val="single" w:sz="4" w:space="0" w:color="auto"/>
              <w:left w:val="single" w:sz="4" w:space="0" w:color="auto"/>
              <w:bottom w:val="single" w:sz="4" w:space="0" w:color="auto"/>
              <w:right w:val="single" w:sz="4" w:space="0" w:color="auto"/>
            </w:tcBorders>
            <w:vAlign w:val="center"/>
          </w:tcPr>
          <w:p w:rsidR="005D3862" w:rsidRDefault="005D3862">
            <w:pPr>
              <w:rPr>
                <w:rFonts w:ascii="Arial Narrow" w:hAnsi="Arial Narrow"/>
                <w:b/>
              </w:rPr>
            </w:pPr>
          </w:p>
        </w:tc>
      </w:tr>
      <w:tr w:rsidR="005D3862">
        <w:trPr>
          <w:cantSplit/>
          <w:trHeight w:val="50"/>
          <w:jc w:val="center"/>
        </w:trPr>
        <w:tc>
          <w:tcPr>
            <w:tcW w:w="491" w:type="dxa"/>
            <w:tcBorders>
              <w:top w:val="none" w:sz="4" w:space="0" w:color="000000"/>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Хабаровская ТЭЦ-1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1 200,2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1 200,2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1 200,2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Хабаровская ТЭЦ-3</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1 640,0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1 640,0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1 640,0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Комсомольская ТЭЦ-2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726,5</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726,5</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726,5</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Комсомольская ТЭЦ-3 + ВК «Дземги»</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1 240,0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1 240,0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1 240,0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Амурская ТЭЦ-1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1 169,0</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1 169,0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1 169,0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rPr>
                <w:rFonts w:ascii="Arial Narrow" w:hAnsi="Arial Narrow"/>
              </w:rPr>
            </w:pPr>
            <w:r>
              <w:rPr>
                <w:rFonts w:ascii="Arial Narrow" w:hAnsi="Arial Narrow"/>
              </w:rPr>
              <w:t>Николаевская ТЭЦ</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321,2</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321,2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321,2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Майская ГРЭС</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15,4</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-15,4</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tcPr>
          <w:p w:rsidR="005D3862" w:rsidRDefault="007F266B">
            <w:pPr>
              <w:rPr>
                <w:rFonts w:ascii="Arial Narrow" w:hAnsi="Arial Narrow"/>
              </w:rPr>
            </w:pPr>
            <w:r>
              <w:rPr>
                <w:rFonts w:ascii="Arial Narrow" w:hAnsi="Arial Narrow"/>
              </w:rPr>
              <w:t xml:space="preserve">Котельная №8б </w:t>
            </w:r>
          </w:p>
          <w:p w:rsidR="005D3862" w:rsidRDefault="007F266B">
            <w:pPr>
              <w:rPr>
                <w:rFonts w:ascii="Arial Narrow" w:hAnsi="Arial Narrow"/>
              </w:rPr>
            </w:pPr>
            <w:r>
              <w:rPr>
                <w:rFonts w:ascii="Arial Narrow" w:hAnsi="Arial Narrow"/>
              </w:rPr>
              <w:t>г. Советская Гавань</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5,2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5,2</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5D3862" w:rsidRDefault="007F266B">
            <w:pPr>
              <w:keepLines/>
              <w:spacing w:line="283" w:lineRule="atLeast"/>
              <w:ind w:right="-113"/>
              <w:rPr>
                <w:rFonts w:ascii="Arial Narrow" w:hAnsi="Arial Narrow"/>
              </w:rPr>
            </w:pPr>
            <w:r>
              <w:rPr>
                <w:rFonts w:ascii="Arial Narrow" w:hAnsi="Arial Narrow"/>
              </w:rPr>
              <w:t>ТЭЦ в г. Советская Гавань</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200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200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200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Майская котельная</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15,05</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15,05</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15,05</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Хабаровская ТЭЦ-2</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610,0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610,0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610,0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Волочаевская котельная</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26,3</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26,3</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26,3</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Некрасовская котельная</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30,2</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30,2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35,77</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5,59</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Ургальская котельная</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70,2</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70,2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70,2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Котельная «Аэропорт»</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2,632</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2,632</w:t>
            </w:r>
          </w:p>
        </w:tc>
        <w:tc>
          <w:tcPr>
            <w:tcW w:w="1417"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2,632</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Биробиджанская ТЭЦ</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338,0</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338,0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338,0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Артемовская ТЭЦ</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300,0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300,0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300,0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Партизанская ГРЭС</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160,0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160,0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160,0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ТЭЦ Восточная</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432,0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432,0</w:t>
            </w:r>
          </w:p>
        </w:tc>
        <w:tc>
          <w:tcPr>
            <w:tcW w:w="1276"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432,0</w:t>
            </w:r>
          </w:p>
        </w:tc>
        <w:tc>
          <w:tcPr>
            <w:tcW w:w="1251"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Приморские ТС</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905,0</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905,0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905,0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Благовещенская ТЭЦ</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1 005,6</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1 005,6</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1 005,6</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Райчихинская ГРЭС</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173,1</w:t>
            </w:r>
          </w:p>
        </w:tc>
        <w:tc>
          <w:tcPr>
            <w:tcW w:w="1384"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173,1</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173,1</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Котельная «Агромех»</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19,0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19,0</w:t>
            </w:r>
          </w:p>
        </w:tc>
        <w:tc>
          <w:tcPr>
            <w:tcW w:w="1417"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19,0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Нерюнгринская ГРЭС + Нерюнгринская водогрейная котельная</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1020,0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1020,0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1020,0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3"/>
              </w:numPr>
              <w:ind w:left="414" w:hanging="357"/>
              <w:jc w:val="center"/>
              <w:rPr>
                <w:rFonts w:ascii="Arial Narrow" w:hAnsi="Arial Narrow"/>
              </w:rPr>
            </w:pPr>
          </w:p>
        </w:tc>
        <w:tc>
          <w:tcPr>
            <w:tcW w:w="2517"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keepLines/>
              <w:rPr>
                <w:rFonts w:ascii="Arial Narrow" w:hAnsi="Arial Narrow"/>
              </w:rPr>
            </w:pPr>
            <w:r>
              <w:rPr>
                <w:rFonts w:ascii="Arial Narrow" w:hAnsi="Arial Narrow"/>
              </w:rPr>
              <w:t>Чульманская ТЭЦ</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165,0</w:t>
            </w:r>
          </w:p>
        </w:tc>
        <w:tc>
          <w:tcPr>
            <w:tcW w:w="1384"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110,0</w:t>
            </w:r>
          </w:p>
        </w:tc>
        <w:tc>
          <w:tcPr>
            <w:tcW w:w="1276"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-55,00</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keepLines/>
              <w:jc w:val="center"/>
              <w:rPr>
                <w:rFonts w:ascii="Arial Narrow" w:hAnsi="Arial Narrow"/>
              </w:rPr>
            </w:pPr>
            <w:r>
              <w:rPr>
                <w:rFonts w:ascii="Arial Narrow" w:hAnsi="Arial Narrow"/>
              </w:rPr>
              <w:t>110,0</w:t>
            </w:r>
          </w:p>
        </w:tc>
        <w:tc>
          <w:tcPr>
            <w:tcW w:w="1251"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keepLines/>
              <w:jc w:val="center"/>
              <w:rPr>
                <w:rFonts w:ascii="Arial Narrow" w:hAnsi="Arial Narrow"/>
              </w:rPr>
            </w:pPr>
            <w:r>
              <w:rPr>
                <w:rFonts w:ascii="Arial Narrow" w:hAnsi="Arial Narrow"/>
              </w:rPr>
              <w:t>0</w:t>
            </w:r>
          </w:p>
        </w:tc>
      </w:tr>
      <w:tr w:rsidR="005D3862">
        <w:trPr>
          <w:cantSplit/>
          <w:trHeight w:val="50"/>
          <w:jc w:val="center"/>
        </w:trPr>
        <w:tc>
          <w:tcPr>
            <w:tcW w:w="491" w:type="dxa"/>
            <w:tcBorders>
              <w:top w:val="single" w:sz="4" w:space="0" w:color="auto"/>
              <w:left w:val="single" w:sz="4" w:space="0" w:color="auto"/>
              <w:bottom w:val="single" w:sz="4" w:space="0" w:color="auto"/>
              <w:right w:val="single" w:sz="4" w:space="0" w:color="auto"/>
            </w:tcBorders>
            <w:vAlign w:val="center"/>
          </w:tcPr>
          <w:p w:rsidR="005D3862" w:rsidRDefault="005D3862">
            <w:pPr>
              <w:jc w:val="center"/>
              <w:rPr>
                <w:rFonts w:ascii="Arial Narrow" w:hAnsi="Arial Narrow"/>
              </w:rPr>
            </w:pPr>
          </w:p>
        </w:tc>
        <w:tc>
          <w:tcPr>
            <w:tcW w:w="2517" w:type="dxa"/>
            <w:tcBorders>
              <w:top w:val="single" w:sz="4" w:space="0" w:color="auto"/>
              <w:left w:val="none" w:sz="4" w:space="0" w:color="000000"/>
              <w:bottom w:val="single" w:sz="4" w:space="0" w:color="auto"/>
              <w:right w:val="single" w:sz="4" w:space="0" w:color="auto"/>
            </w:tcBorders>
            <w:vAlign w:val="center"/>
          </w:tcPr>
          <w:p w:rsidR="005D3862" w:rsidRDefault="007F266B">
            <w:pPr>
              <w:rPr>
                <w:rFonts w:ascii="Arial Narrow" w:hAnsi="Arial Narrow"/>
                <w:b/>
              </w:rPr>
            </w:pPr>
            <w:r>
              <w:rPr>
                <w:rFonts w:ascii="Arial Narrow" w:hAnsi="Arial Narrow"/>
                <w:b/>
              </w:rPr>
              <w:t xml:space="preserve">ИТОГО: </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b/>
              </w:rPr>
              <w:t>11762,74</w:t>
            </w:r>
          </w:p>
        </w:tc>
        <w:tc>
          <w:tcPr>
            <w:tcW w:w="1384"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b/>
                <w:bCs/>
              </w:rPr>
              <w:t>11713,97</w:t>
            </w:r>
          </w:p>
        </w:tc>
        <w:tc>
          <w:tcPr>
            <w:tcW w:w="1276" w:type="dxa"/>
            <w:tcBorders>
              <w:top w:val="single" w:sz="4" w:space="0" w:color="auto"/>
              <w:left w:val="none" w:sz="4" w:space="0" w:color="000000"/>
              <w:bottom w:val="single" w:sz="4" w:space="0" w:color="auto"/>
              <w:right w:val="single" w:sz="4" w:space="0" w:color="auto"/>
            </w:tcBorders>
            <w:vAlign w:val="center"/>
          </w:tcPr>
          <w:p w:rsidR="005D3862" w:rsidRDefault="007F266B">
            <w:pPr>
              <w:jc w:val="center"/>
              <w:rPr>
                <w:rFonts w:ascii="Arial Narrow" w:hAnsi="Arial Narrow"/>
              </w:rPr>
            </w:pPr>
            <w:r>
              <w:rPr>
                <w:rFonts w:ascii="Arial Narrow" w:hAnsi="Arial Narrow"/>
              </w:rPr>
              <w:t>-48,77</w:t>
            </w:r>
          </w:p>
        </w:tc>
        <w:tc>
          <w:tcPr>
            <w:tcW w:w="1417" w:type="dxa"/>
            <w:tcBorders>
              <w:top w:val="single" w:sz="4" w:space="0" w:color="auto"/>
              <w:left w:val="none" w:sz="4" w:space="0" w:color="000000"/>
              <w:bottom w:val="single" w:sz="4" w:space="0" w:color="auto"/>
              <w:right w:val="single" w:sz="4" w:space="0" w:color="auto"/>
            </w:tcBorders>
          </w:tcPr>
          <w:p w:rsidR="005D3862" w:rsidRDefault="007F266B">
            <w:pPr>
              <w:jc w:val="center"/>
              <w:rPr>
                <w:rFonts w:ascii="Arial Narrow" w:hAnsi="Arial Narrow"/>
                <w:b/>
              </w:rPr>
            </w:pPr>
            <w:r>
              <w:rPr>
                <w:rFonts w:ascii="Arial Narrow" w:hAnsi="Arial Narrow"/>
                <w:b/>
              </w:rPr>
              <w:t>11724,76</w:t>
            </w:r>
          </w:p>
        </w:tc>
        <w:tc>
          <w:tcPr>
            <w:tcW w:w="1251" w:type="dxa"/>
            <w:tcBorders>
              <w:top w:val="single" w:sz="4" w:space="0" w:color="auto"/>
              <w:left w:val="none" w:sz="4" w:space="0" w:color="000000"/>
              <w:bottom w:val="single" w:sz="4" w:space="0" w:color="auto"/>
              <w:right w:val="single" w:sz="4" w:space="0" w:color="auto"/>
            </w:tcBorders>
            <w:shd w:val="clear" w:color="auto" w:fill="auto"/>
          </w:tcPr>
          <w:p w:rsidR="005D3862" w:rsidRDefault="007F266B">
            <w:pPr>
              <w:jc w:val="center"/>
              <w:rPr>
                <w:rFonts w:ascii="Arial Narrow" w:hAnsi="Arial Narrow"/>
                <w:b/>
              </w:rPr>
            </w:pPr>
            <w:r>
              <w:rPr>
                <w:rFonts w:ascii="Arial Narrow" w:hAnsi="Arial Narrow"/>
                <w:b/>
              </w:rPr>
              <w:t>10,79</w:t>
            </w:r>
          </w:p>
        </w:tc>
      </w:tr>
    </w:tbl>
    <w:p w:rsidR="005D3862" w:rsidRDefault="005D3862">
      <w:pPr>
        <w:spacing w:line="283" w:lineRule="auto"/>
        <w:jc w:val="both"/>
        <w:rPr>
          <w:rFonts w:ascii="Arial Narrow" w:hAnsi="Arial Narrow"/>
          <w:b/>
          <w:i/>
          <w:color w:val="0070C0"/>
          <w:sz w:val="20"/>
          <w:szCs w:val="20"/>
        </w:rPr>
      </w:pPr>
    </w:p>
    <w:p w:rsidR="005D3862" w:rsidRDefault="007F266B">
      <w:pPr>
        <w:spacing w:line="283" w:lineRule="auto"/>
        <w:ind w:firstLine="708"/>
        <w:jc w:val="both"/>
        <w:rPr>
          <w:rFonts w:ascii="Arial Narrow" w:hAnsi="Arial Narrow"/>
        </w:rPr>
      </w:pPr>
      <w:r>
        <w:rPr>
          <w:rFonts w:ascii="Arial Narrow" w:hAnsi="Arial Narrow"/>
        </w:rPr>
        <w:t xml:space="preserve">Увеличение установленной мощности АО «ДГК» в 2024 г. в сравнении с 2023 г. произошло по причине расширения котельного оборудования Некрасовской котельной с 25.12.2024 и ввода в эксплуатацию в составе АО «ДГК» с 29.11.2024 года котельной № 8б в г. Советская Гавань.   </w:t>
      </w:r>
    </w:p>
    <w:p w:rsidR="005D3862" w:rsidRDefault="005D3862">
      <w:pPr>
        <w:ind w:left="360"/>
        <w:jc w:val="both"/>
        <w:rPr>
          <w:rFonts w:ascii="Arial Narrow" w:hAnsi="Arial Narrow"/>
          <w:b/>
          <w:bCs/>
          <w:lang w:eastAsia="en-US"/>
        </w:rPr>
      </w:pPr>
    </w:p>
    <w:p w:rsidR="005D3862" w:rsidRDefault="007F266B">
      <w:pPr>
        <w:ind w:left="360"/>
        <w:jc w:val="both"/>
        <w:rPr>
          <w:rFonts w:ascii="Arial Narrow" w:hAnsi="Arial Narrow"/>
          <w:b/>
          <w:bCs/>
          <w:lang w:eastAsia="en-US"/>
        </w:rPr>
      </w:pPr>
      <w:r>
        <w:rPr>
          <w:rFonts w:ascii="Arial Narrow" w:hAnsi="Arial Narrow"/>
          <w:b/>
          <w:lang w:eastAsia="en-US"/>
        </w:rPr>
        <w:t>Отпуск тепла станциями и котельными, тыс. Гкал.</w:t>
      </w:r>
    </w:p>
    <w:p w:rsidR="005D3862" w:rsidRDefault="007F266B">
      <w:pPr>
        <w:ind w:left="360"/>
        <w:jc w:val="right"/>
        <w:rPr>
          <w:rFonts w:ascii="Arial Narrow" w:hAnsi="Arial Narrow"/>
          <w:b/>
          <w:lang w:eastAsia="en-US"/>
        </w:rPr>
      </w:pPr>
      <w:r>
        <w:rPr>
          <w:rFonts w:ascii="Arial Narrow" w:hAnsi="Arial Narrow"/>
          <w:i/>
        </w:rPr>
        <w:t xml:space="preserve">Таблица </w:t>
      </w:r>
      <w:r>
        <w:rPr>
          <w:rFonts w:ascii="Arial Narrow" w:hAnsi="Arial Narrow"/>
          <w:bCs/>
          <w:i/>
          <w:iCs/>
        </w:rPr>
        <w:t>№ 5</w:t>
      </w:r>
    </w:p>
    <w:tbl>
      <w:tblPr>
        <w:tblW w:w="98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9"/>
        <w:gridCol w:w="2515"/>
        <w:gridCol w:w="1276"/>
        <w:gridCol w:w="1242"/>
        <w:gridCol w:w="1417"/>
        <w:gridCol w:w="1276"/>
        <w:gridCol w:w="1559"/>
      </w:tblGrid>
      <w:tr w:rsidR="005D3862">
        <w:trPr>
          <w:jc w:val="center"/>
        </w:trPr>
        <w:tc>
          <w:tcPr>
            <w:tcW w:w="599" w:type="dxa"/>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 п/п</w:t>
            </w:r>
          </w:p>
        </w:tc>
        <w:tc>
          <w:tcPr>
            <w:tcW w:w="2515" w:type="dxa"/>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 xml:space="preserve">Наименование станции / котельной </w:t>
            </w:r>
          </w:p>
        </w:tc>
        <w:tc>
          <w:tcPr>
            <w:tcW w:w="1276"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2022 г.</w:t>
            </w:r>
          </w:p>
        </w:tc>
        <w:tc>
          <w:tcPr>
            <w:tcW w:w="1242"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2023 г.</w:t>
            </w:r>
          </w:p>
        </w:tc>
        <w:tc>
          <w:tcPr>
            <w:tcW w:w="1417"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ind w:left="-57" w:right="-57"/>
              <w:jc w:val="center"/>
              <w:rPr>
                <w:rFonts w:ascii="Arial Narrow" w:hAnsi="Arial Narrow"/>
                <w:b/>
                <w:lang w:eastAsia="en-US"/>
              </w:rPr>
            </w:pPr>
            <w:r>
              <w:rPr>
                <w:rFonts w:ascii="Arial Narrow" w:hAnsi="Arial Narrow"/>
                <w:b/>
              </w:rPr>
              <w:t>Изменение 2023 г./2022 г.</w:t>
            </w:r>
          </w:p>
        </w:tc>
        <w:tc>
          <w:tcPr>
            <w:tcW w:w="1276"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2024 г.</w:t>
            </w:r>
          </w:p>
        </w:tc>
        <w:tc>
          <w:tcPr>
            <w:tcW w:w="1559" w:type="dxa"/>
            <w:tcBorders>
              <w:top w:val="single" w:sz="4" w:space="0" w:color="auto"/>
              <w:left w:val="none" w:sz="4" w:space="0" w:color="000000"/>
              <w:bottom w:val="single" w:sz="4" w:space="0" w:color="000000"/>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Изменение 2024 г./2023 г.</w:t>
            </w:r>
          </w:p>
        </w:tc>
      </w:tr>
      <w:tr w:rsidR="005D3862">
        <w:trPr>
          <w:jc w:val="center"/>
        </w:trPr>
        <w:tc>
          <w:tcPr>
            <w:tcW w:w="599" w:type="dxa"/>
            <w:tcBorders>
              <w:top w:val="none" w:sz="4" w:space="0" w:color="000000"/>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Хабаровская ТЭЦ-1</w:t>
            </w:r>
          </w:p>
        </w:tc>
        <w:tc>
          <w:tcPr>
            <w:tcW w:w="1276" w:type="dxa"/>
            <w:tcBorders>
              <w:top w:val="single" w:sz="4" w:space="0" w:color="000000"/>
              <w:left w:val="single" w:sz="4" w:space="0" w:color="000000"/>
              <w:bottom w:val="single" w:sz="4" w:space="0" w:color="000000"/>
              <w:right w:val="single" w:sz="4" w:space="0" w:color="000000"/>
            </w:tcBorders>
          </w:tcPr>
          <w:p w:rsidR="005D3862" w:rsidRDefault="007F266B">
            <w:pPr>
              <w:jc w:val="center"/>
              <w:rPr>
                <w:rFonts w:ascii="Arial Narrow" w:hAnsi="Arial Narrow"/>
              </w:rPr>
            </w:pPr>
            <w:r>
              <w:rPr>
                <w:rFonts w:ascii="Arial Narrow" w:hAnsi="Arial Narrow"/>
              </w:rPr>
              <w:t>3136,038</w:t>
            </w:r>
          </w:p>
        </w:tc>
        <w:tc>
          <w:tcPr>
            <w:tcW w:w="1242"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ind w:left="-57" w:right="-57"/>
              <w:jc w:val="center"/>
              <w:rPr>
                <w:rFonts w:ascii="Arial Narrow" w:hAnsi="Arial Narrow"/>
              </w:rPr>
            </w:pPr>
            <w:r>
              <w:rPr>
                <w:rFonts w:ascii="Arial Narrow" w:hAnsi="Arial Narrow"/>
              </w:rPr>
              <w:t>3155,396</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jc w:val="center"/>
              <w:rPr>
                <w:rFonts w:ascii="Arial Narrow" w:hAnsi="Arial Narrow"/>
              </w:rPr>
            </w:pPr>
            <w:r>
              <w:rPr>
                <w:rFonts w:ascii="Arial Narrow" w:hAnsi="Arial Narrow"/>
              </w:rPr>
              <w:t>19,358</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jc w:val="center"/>
              <w:rPr>
                <w:rFonts w:ascii="Arial Narrow" w:hAnsi="Arial Narrow"/>
              </w:rPr>
            </w:pPr>
            <w:r>
              <w:rPr>
                <w:rFonts w:ascii="Arial Narrow" w:hAnsi="Arial Narrow"/>
              </w:rPr>
              <w:t>2960,873</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jc w:val="center"/>
              <w:rPr>
                <w:rFonts w:ascii="Arial Narrow" w:hAnsi="Arial Narrow"/>
              </w:rPr>
            </w:pPr>
            <w:r>
              <w:rPr>
                <w:rFonts w:ascii="Arial Narrow" w:hAnsi="Arial Narrow"/>
              </w:rPr>
              <w:t>-194,523</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Хабаровская ТЭЦ-3</w:t>
            </w:r>
          </w:p>
        </w:tc>
        <w:tc>
          <w:tcPr>
            <w:tcW w:w="1276" w:type="dxa"/>
            <w:tcBorders>
              <w:top w:val="single" w:sz="4" w:space="0" w:color="000000"/>
              <w:left w:val="single" w:sz="4" w:space="0" w:color="000000"/>
              <w:bottom w:val="single" w:sz="4" w:space="0" w:color="000000"/>
              <w:right w:val="single" w:sz="4" w:space="0" w:color="000000"/>
            </w:tcBorders>
          </w:tcPr>
          <w:p w:rsidR="005D3862" w:rsidRDefault="007F266B">
            <w:pPr>
              <w:jc w:val="center"/>
              <w:rPr>
                <w:rFonts w:ascii="Arial Narrow" w:hAnsi="Arial Narrow"/>
              </w:rPr>
            </w:pPr>
            <w:r>
              <w:rPr>
                <w:rFonts w:ascii="Arial Narrow" w:hAnsi="Arial Narrow"/>
              </w:rPr>
              <w:t>2581,651</w:t>
            </w:r>
          </w:p>
        </w:tc>
        <w:tc>
          <w:tcPr>
            <w:tcW w:w="1242"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ind w:left="-57" w:right="-57"/>
              <w:jc w:val="center"/>
              <w:rPr>
                <w:rFonts w:ascii="Arial Narrow" w:hAnsi="Arial Narrow"/>
              </w:rPr>
            </w:pPr>
            <w:r>
              <w:rPr>
                <w:rFonts w:ascii="Arial Narrow" w:hAnsi="Arial Narrow"/>
              </w:rPr>
              <w:t>2496,864</w:t>
            </w:r>
          </w:p>
        </w:tc>
        <w:tc>
          <w:tcPr>
            <w:tcW w:w="1417"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jc w:val="center"/>
              <w:rPr>
                <w:rFonts w:ascii="Arial Narrow" w:hAnsi="Arial Narrow"/>
              </w:rPr>
            </w:pPr>
            <w:r>
              <w:rPr>
                <w:rFonts w:ascii="Arial Narrow" w:hAnsi="Arial Narrow"/>
              </w:rPr>
              <w:t>-84,787</w:t>
            </w:r>
          </w:p>
        </w:tc>
        <w:tc>
          <w:tcPr>
            <w:tcW w:w="1276"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jc w:val="center"/>
              <w:rPr>
                <w:rFonts w:ascii="Arial Narrow" w:hAnsi="Arial Narrow"/>
              </w:rPr>
            </w:pPr>
            <w:r>
              <w:rPr>
                <w:rFonts w:ascii="Arial Narrow" w:hAnsi="Arial Narrow"/>
              </w:rPr>
              <w:t>2463,119</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jc w:val="center"/>
              <w:rPr>
                <w:rFonts w:ascii="Arial Narrow" w:hAnsi="Arial Narrow"/>
              </w:rPr>
            </w:pPr>
            <w:r>
              <w:rPr>
                <w:rFonts w:ascii="Arial Narrow" w:hAnsi="Arial Narrow"/>
              </w:rPr>
              <w:t>-33,745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Комсомольская ТЭЦ-2</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1541,363</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57" w:right="-57"/>
              <w:jc w:val="center"/>
              <w:rPr>
                <w:rFonts w:ascii="Arial Narrow" w:hAnsi="Arial Narrow"/>
              </w:rPr>
            </w:pPr>
            <w:r>
              <w:rPr>
                <w:rFonts w:ascii="Arial Narrow" w:hAnsi="Arial Narrow"/>
              </w:rPr>
              <w:t>1550,387</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9,024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1543,467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-6,92</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Комсомольская ТЭЦ-3</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1328,526</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1252,325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-76,201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1318,283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65,958</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Амурская ТЭЦ-1</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613,022</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605,053</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-7,969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579,348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-25,705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rPr>
                <w:rFonts w:ascii="Arial Narrow" w:hAnsi="Arial Narrow"/>
              </w:rPr>
            </w:pPr>
            <w:r>
              <w:rPr>
                <w:rFonts w:ascii="Arial Narrow" w:hAnsi="Arial Narrow"/>
              </w:rPr>
              <w:t>Николаевская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329,431</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327,194</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-2,237</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334,859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7,665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spacing w:line="24" w:lineRule="atLeast"/>
              <w:rPr>
                <w:rFonts w:ascii="Arial Narrow" w:hAnsi="Arial Narrow"/>
              </w:rPr>
            </w:pPr>
            <w:r>
              <w:rPr>
                <w:rFonts w:ascii="Arial Narrow" w:hAnsi="Arial Narrow"/>
              </w:rPr>
              <w:t>Майская ГРЭС</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27,859</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7,114</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-20,745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-7,114</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000000"/>
              <w:bottom w:val="single" w:sz="4" w:space="0" w:color="000000"/>
              <w:right w:val="single" w:sz="4" w:space="0" w:color="000000"/>
            </w:tcBorders>
            <w:shd w:val="clear" w:color="FFFFFF" w:fill="FFFFFF"/>
            <w:vAlign w:val="center"/>
          </w:tcPr>
          <w:p w:rsidR="005D3862" w:rsidRDefault="007F266B">
            <w:pPr>
              <w:keepLines/>
              <w:spacing w:line="283" w:lineRule="atLeast"/>
              <w:ind w:right="-113"/>
              <w:rPr>
                <w:rFonts w:ascii="Arial Narrow" w:hAnsi="Arial Narrow"/>
              </w:rPr>
            </w:pPr>
            <w:r>
              <w:rPr>
                <w:rFonts w:ascii="Arial Narrow" w:hAnsi="Arial Narrow"/>
              </w:rPr>
              <w:t>ТЭЦ в г. Советская Гавань</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205,545</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202,667</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-2,878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191,661</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-11,006</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right w:val="single" w:sz="4" w:space="0" w:color="000000"/>
            </w:tcBorders>
            <w:vAlign w:val="center"/>
          </w:tcPr>
          <w:p w:rsidR="005D3862" w:rsidRDefault="007F266B">
            <w:pPr>
              <w:keepLines/>
              <w:rPr>
                <w:rFonts w:ascii="Arial Narrow" w:hAnsi="Arial Narrow"/>
              </w:rPr>
            </w:pPr>
            <w:r>
              <w:rPr>
                <w:rFonts w:ascii="Arial Narrow" w:hAnsi="Arial Narrow"/>
              </w:rPr>
              <w:t>Котельные г. Советская Гавань (концессия)</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14,993</w:t>
            </w:r>
          </w:p>
        </w:tc>
        <w:tc>
          <w:tcPr>
            <w:tcW w:w="1242"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13,905</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-1,088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12,249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-1,656</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right w:val="single" w:sz="4" w:space="0" w:color="000000"/>
            </w:tcBorders>
            <w:vAlign w:val="center"/>
          </w:tcPr>
          <w:p w:rsidR="005D3862" w:rsidRDefault="007F266B">
            <w:pPr>
              <w:keepLines/>
              <w:rPr>
                <w:rFonts w:ascii="Arial Narrow" w:hAnsi="Arial Narrow"/>
              </w:rPr>
            </w:pPr>
            <w:r>
              <w:rPr>
                <w:rFonts w:ascii="Arial Narrow" w:hAnsi="Arial Narrow"/>
              </w:rPr>
              <w:t xml:space="preserve">Котельная №8б </w:t>
            </w:r>
          </w:p>
          <w:p w:rsidR="005D3862" w:rsidRDefault="007F266B">
            <w:pPr>
              <w:keepLines/>
              <w:rPr>
                <w:rFonts w:ascii="Arial Narrow" w:hAnsi="Arial Narrow"/>
              </w:rPr>
            </w:pPr>
            <w:r>
              <w:rPr>
                <w:rFonts w:ascii="Arial Narrow" w:hAnsi="Arial Narrow"/>
              </w:rPr>
              <w:t>г. Советская Гавань</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w:t>
            </w:r>
          </w:p>
        </w:tc>
        <w:tc>
          <w:tcPr>
            <w:tcW w:w="1242"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0,426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0,426</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Майская котельная</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21,292</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21,292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25,837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4,545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right w:val="single" w:sz="4" w:space="0" w:color="000000"/>
            </w:tcBorders>
            <w:vAlign w:val="center"/>
          </w:tcPr>
          <w:p w:rsidR="005D3862" w:rsidRDefault="007F266B">
            <w:pPr>
              <w:keepLines/>
              <w:jc w:val="both"/>
              <w:rPr>
                <w:rFonts w:ascii="Arial Narrow" w:hAnsi="Arial Narrow"/>
              </w:rPr>
            </w:pPr>
            <w:r>
              <w:rPr>
                <w:rFonts w:ascii="Arial Narrow" w:hAnsi="Arial Narrow"/>
              </w:rPr>
              <w:t>Котельная «Дзёмги»</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120,926</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214,902</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93,976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122,752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-92,15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Хабаровская ТЭЦ-2</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895,339</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933,100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37,761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862,943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-70,157</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Волочаевская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31,418</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34,077</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2,659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35,412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1,335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Некрасовская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122,486</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123,791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1,305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115,336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-8,455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Ургальская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22,879</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22,670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-0,209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22,834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0,164</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Котельная «Аэропорт»</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2,044</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2,044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5,779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3,735</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Биробиджанская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652,920</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649,940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-2,980</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634,474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-15,466</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Артемовская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594,320</w:t>
            </w:r>
          </w:p>
        </w:tc>
        <w:tc>
          <w:tcPr>
            <w:tcW w:w="1242"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583,296</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-11,024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573,928</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-9,368</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Партизанская ГРЭС</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192,150</w:t>
            </w:r>
          </w:p>
        </w:tc>
        <w:tc>
          <w:tcPr>
            <w:tcW w:w="1242"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180,211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-11,939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161,959</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-18,252</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ТЭЦ Восточная</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444,331</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820,249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375,918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732,976</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-87,273</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Приморские ТС</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1472,318</w:t>
            </w:r>
          </w:p>
        </w:tc>
        <w:tc>
          <w:tcPr>
            <w:tcW w:w="1242"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1448,429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-23,889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1435,603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-12,826</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Благовещенская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2312,728</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2364,003</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51,275</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2309,413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-54,59</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Райчихинская ГРЭС</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135,184</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132,092</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-3,092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128,522</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-3,57</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Котельная «Агромех»</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7,126</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7,126</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19,407</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12,281</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single" w:sz="4" w:space="0" w:color="auto"/>
              <w:left w:val="single" w:sz="4" w:space="0" w:color="auto"/>
              <w:bottom w:val="single" w:sz="4" w:space="0" w:color="auto"/>
              <w:right w:val="single" w:sz="4" w:space="0" w:color="000000"/>
            </w:tcBorders>
            <w:shd w:val="clear" w:color="auto" w:fill="auto"/>
            <w:vAlign w:val="center"/>
          </w:tcPr>
          <w:p w:rsidR="005D3862" w:rsidRDefault="007F266B">
            <w:pPr>
              <w:keepLines/>
              <w:ind w:right="-113"/>
              <w:rPr>
                <w:rFonts w:ascii="Arial Narrow" w:hAnsi="Arial Narrow"/>
              </w:rPr>
            </w:pPr>
            <w:r>
              <w:rPr>
                <w:rFonts w:ascii="Arial Narrow" w:hAnsi="Arial Narrow"/>
              </w:rPr>
              <w:t xml:space="preserve">Котельная «Центральная» </w:t>
            </w:r>
          </w:p>
          <w:p w:rsidR="005D3862" w:rsidRDefault="007F266B">
            <w:pPr>
              <w:keepLines/>
              <w:ind w:right="-57"/>
              <w:rPr>
                <w:rFonts w:ascii="Arial Narrow" w:hAnsi="Arial Narrow"/>
              </w:rPr>
            </w:pPr>
            <w:r>
              <w:rPr>
                <w:rFonts w:ascii="Arial Narrow" w:hAnsi="Arial Narrow"/>
              </w:rPr>
              <w:t>с. Чигири</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8,941</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8,941</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21,723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12,782</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vAlign w:val="center"/>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right w:val="single" w:sz="4" w:space="0" w:color="000000"/>
            </w:tcBorders>
            <w:vAlign w:val="center"/>
          </w:tcPr>
          <w:p w:rsidR="005D3862" w:rsidRDefault="007F266B">
            <w:pPr>
              <w:jc w:val="both"/>
              <w:rPr>
                <w:rFonts w:ascii="Arial Narrow" w:hAnsi="Arial Narrow"/>
                <w:iCs/>
              </w:rPr>
            </w:pPr>
            <w:r>
              <w:rPr>
                <w:rFonts w:ascii="Arial Narrow" w:hAnsi="Arial Narrow"/>
                <w:iCs/>
              </w:rPr>
              <w:t>Концессия «Новорайчихинск»</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8,013</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11,877</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3,864</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0</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-11,877</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Нерюнгринская ГРЭС</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1725,063</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1630,074</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-94,989</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1568,743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-61,331</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Чульманская ТЭЦ</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250,172</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244,730</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-5,442</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256,773</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12,043</w:t>
            </w:r>
          </w:p>
        </w:tc>
      </w:tr>
      <w:tr w:rsidR="005D3862">
        <w:trPr>
          <w:jc w:val="center"/>
        </w:trPr>
        <w:tc>
          <w:tcPr>
            <w:tcW w:w="599" w:type="dxa"/>
            <w:tcBorders>
              <w:top w:val="single" w:sz="4" w:space="0" w:color="auto"/>
              <w:left w:val="single" w:sz="4" w:space="0" w:color="auto"/>
              <w:bottom w:val="single" w:sz="4" w:space="0" w:color="auto"/>
              <w:right w:val="single" w:sz="4" w:space="0" w:color="auto"/>
            </w:tcBorders>
          </w:tcPr>
          <w:p w:rsidR="005D3862" w:rsidRDefault="005D3862">
            <w:pPr>
              <w:pStyle w:val="affd"/>
              <w:numPr>
                <w:ilvl w:val="0"/>
                <w:numId w:val="34"/>
              </w:numPr>
              <w:ind w:left="414" w:hanging="357"/>
              <w:jc w:val="center"/>
              <w:rPr>
                <w:rFonts w:ascii="Arial Narrow" w:hAnsi="Arial Narrow"/>
                <w:sz w:val="24"/>
                <w:szCs w:val="24"/>
              </w:rPr>
            </w:pPr>
          </w:p>
        </w:tc>
        <w:tc>
          <w:tcPr>
            <w:tcW w:w="2515" w:type="dxa"/>
            <w:tcBorders>
              <w:top w:val="none" w:sz="4" w:space="0" w:color="000000"/>
              <w:left w:val="single" w:sz="4" w:space="0" w:color="auto"/>
              <w:bottom w:val="single" w:sz="4" w:space="0" w:color="auto"/>
              <w:right w:val="single" w:sz="4" w:space="0" w:color="000000"/>
            </w:tcBorders>
            <w:shd w:val="clear" w:color="auto" w:fill="auto"/>
            <w:vAlign w:val="center"/>
          </w:tcPr>
          <w:p w:rsidR="005D3862" w:rsidRDefault="007F266B">
            <w:pPr>
              <w:keepLines/>
              <w:rPr>
                <w:rFonts w:ascii="Arial Narrow" w:hAnsi="Arial Narrow"/>
              </w:rPr>
            </w:pPr>
            <w:r>
              <w:rPr>
                <w:rFonts w:ascii="Arial Narrow" w:hAnsi="Arial Narrow"/>
              </w:rPr>
              <w:t>Нерюнгринская водогрейная котельная</w:t>
            </w:r>
          </w:p>
        </w:tc>
        <w:tc>
          <w:tcPr>
            <w:tcW w:w="1276" w:type="dxa"/>
            <w:tcBorders>
              <w:top w:val="single" w:sz="4" w:space="0" w:color="000000"/>
              <w:left w:val="single" w:sz="4" w:space="0" w:color="000000"/>
              <w:bottom w:val="single" w:sz="4" w:space="0" w:color="000000"/>
              <w:right w:val="single" w:sz="4" w:space="0" w:color="000000"/>
            </w:tcBorders>
            <w:vAlign w:val="center"/>
          </w:tcPr>
          <w:p w:rsidR="005D3862" w:rsidRDefault="007F266B">
            <w:pPr>
              <w:jc w:val="center"/>
              <w:rPr>
                <w:rFonts w:ascii="Arial Narrow" w:hAnsi="Arial Narrow"/>
              </w:rPr>
            </w:pPr>
            <w:r>
              <w:rPr>
                <w:rFonts w:ascii="Arial Narrow" w:hAnsi="Arial Narrow"/>
              </w:rPr>
              <w:t>49,131</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87,539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38,408</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60,164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rPr>
            </w:pPr>
            <w:r>
              <w:rPr>
                <w:rFonts w:ascii="Arial Narrow" w:hAnsi="Arial Narrow"/>
              </w:rPr>
              <w:t>-27,375</w:t>
            </w:r>
          </w:p>
        </w:tc>
      </w:tr>
      <w:tr w:rsidR="005D3862">
        <w:trPr>
          <w:jc w:val="center"/>
        </w:trPr>
        <w:tc>
          <w:tcPr>
            <w:tcW w:w="599" w:type="dxa"/>
            <w:shd w:val="clear" w:color="auto" w:fill="auto"/>
          </w:tcPr>
          <w:p w:rsidR="005D3862" w:rsidRDefault="005D3862">
            <w:pPr>
              <w:jc w:val="center"/>
              <w:rPr>
                <w:rFonts w:ascii="Arial Narrow" w:hAnsi="Arial Narrow"/>
                <w:b/>
                <w:lang w:eastAsia="en-US"/>
              </w:rPr>
            </w:pPr>
          </w:p>
        </w:tc>
        <w:tc>
          <w:tcPr>
            <w:tcW w:w="2515" w:type="dxa"/>
            <w:tcBorders>
              <w:right w:val="single" w:sz="4" w:space="0" w:color="000000"/>
            </w:tcBorders>
            <w:shd w:val="clear" w:color="auto" w:fill="auto"/>
          </w:tcPr>
          <w:p w:rsidR="005D3862" w:rsidRDefault="007F266B">
            <w:pPr>
              <w:rPr>
                <w:rFonts w:ascii="Arial Narrow" w:hAnsi="Arial Narrow"/>
                <w:b/>
                <w:lang w:eastAsia="en-US"/>
              </w:rPr>
            </w:pPr>
            <w:r>
              <w:rPr>
                <w:rFonts w:ascii="Arial Narrow" w:hAnsi="Arial Narrow"/>
                <w:b/>
              </w:rPr>
              <w:t>ИТОГО:</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57" w:right="-57"/>
              <w:jc w:val="center"/>
              <w:rPr>
                <w:rFonts w:ascii="Arial Narrow" w:hAnsi="Arial Narrow"/>
                <w:b/>
              </w:rPr>
            </w:pPr>
            <w:r>
              <w:rPr>
                <w:rFonts w:ascii="Arial Narrow" w:hAnsi="Arial Narrow"/>
                <w:b/>
              </w:rPr>
              <w:t>18807,806</w:t>
            </w:r>
          </w:p>
        </w:tc>
        <w:tc>
          <w:tcPr>
            <w:tcW w:w="12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57" w:right="-57"/>
              <w:jc w:val="center"/>
              <w:rPr>
                <w:rFonts w:ascii="Arial Narrow" w:hAnsi="Arial Narrow"/>
                <w:b/>
              </w:rPr>
            </w:pPr>
            <w:r>
              <w:rPr>
                <w:rFonts w:ascii="Arial Narrow" w:hAnsi="Arial Narrow"/>
                <w:b/>
              </w:rPr>
              <w:t>19131,289</w:t>
            </w:r>
          </w:p>
        </w:tc>
        <w:tc>
          <w:tcPr>
            <w:tcW w:w="141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57" w:right="-57"/>
              <w:jc w:val="center"/>
              <w:rPr>
                <w:rFonts w:ascii="Arial Narrow" w:hAnsi="Arial Narrow"/>
                <w:b/>
              </w:rPr>
            </w:pPr>
            <w:r>
              <w:rPr>
                <w:rFonts w:ascii="Arial Narrow" w:hAnsi="Arial Narrow"/>
                <w:b/>
              </w:rPr>
              <w:t>323,483</w:t>
            </w:r>
          </w:p>
        </w:tc>
        <w:tc>
          <w:tcPr>
            <w:tcW w:w="1276"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113" w:right="-113"/>
              <w:jc w:val="center"/>
              <w:rPr>
                <w:rFonts w:ascii="Arial Narrow" w:hAnsi="Arial Narrow"/>
                <w:b/>
              </w:rPr>
            </w:pPr>
            <w:r>
              <w:rPr>
                <w:rFonts w:ascii="Arial Narrow" w:hAnsi="Arial Narrow"/>
                <w:b/>
              </w:rPr>
              <w:t>18 498,864</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ind w:left="-57" w:right="-57"/>
              <w:jc w:val="center"/>
              <w:rPr>
                <w:rFonts w:ascii="Arial Narrow" w:hAnsi="Arial Narrow"/>
                <w:b/>
              </w:rPr>
            </w:pPr>
            <w:r>
              <w:rPr>
                <w:rFonts w:ascii="Arial Narrow" w:hAnsi="Arial Narrow"/>
                <w:b/>
              </w:rPr>
              <w:t>-632,425</w:t>
            </w:r>
          </w:p>
        </w:tc>
      </w:tr>
    </w:tbl>
    <w:p w:rsidR="005D3862" w:rsidRDefault="005D3862">
      <w:pPr>
        <w:jc w:val="both"/>
        <w:rPr>
          <w:rFonts w:ascii="Arial Narrow" w:eastAsia="Calibri" w:hAnsi="Arial Narrow"/>
          <w:b/>
        </w:rPr>
      </w:pPr>
    </w:p>
    <w:p w:rsidR="005D3862" w:rsidRDefault="007F266B">
      <w:pPr>
        <w:spacing w:line="283" w:lineRule="auto"/>
        <w:ind w:firstLine="708"/>
        <w:jc w:val="both"/>
        <w:rPr>
          <w:rFonts w:ascii="Arial Narrow" w:eastAsia="Calibri" w:hAnsi="Arial Narrow"/>
        </w:rPr>
      </w:pPr>
      <w:r>
        <w:rPr>
          <w:rFonts w:ascii="Arial Narrow" w:eastAsia="Calibri" w:hAnsi="Arial Narrow"/>
        </w:rPr>
        <w:t>Отпуск тепла за 2024 год составил 18 498,864 тыс. Гкал, что ниже АППГ на 632,425 тыс. Гкал или 3,3 %.</w:t>
      </w:r>
    </w:p>
    <w:p w:rsidR="005D3862" w:rsidRDefault="007F266B">
      <w:pPr>
        <w:spacing w:line="283" w:lineRule="auto"/>
        <w:ind w:firstLine="708"/>
        <w:jc w:val="both"/>
        <w:rPr>
          <w:rFonts w:ascii="Arial Narrow" w:eastAsia="Calibri" w:hAnsi="Arial Narrow"/>
        </w:rPr>
      </w:pPr>
      <w:r>
        <w:rPr>
          <w:rFonts w:ascii="Arial Narrow" w:eastAsia="Calibri" w:hAnsi="Arial Narrow"/>
        </w:rPr>
        <w:t>Снижение отпуска тепла по сравнению с АППГ произошёл в основном по причине увеличения средней температуры наружного воздуха по территориям деятельности АО «ДГК» в целом на 0,3°С.</w:t>
      </w:r>
    </w:p>
    <w:p w:rsidR="005D3862" w:rsidRDefault="005D3862">
      <w:pPr>
        <w:spacing w:line="283" w:lineRule="auto"/>
        <w:ind w:left="360"/>
        <w:jc w:val="both"/>
        <w:rPr>
          <w:rFonts w:ascii="Arial Narrow" w:hAnsi="Arial Narrow"/>
          <w:b/>
          <w:i/>
          <w:color w:val="0070C0"/>
          <w:sz w:val="20"/>
          <w:szCs w:val="20"/>
        </w:rPr>
      </w:pPr>
    </w:p>
    <w:p w:rsidR="005D3862" w:rsidRDefault="007F266B">
      <w:pPr>
        <w:ind w:left="360"/>
        <w:jc w:val="both"/>
        <w:rPr>
          <w:rFonts w:ascii="Arial Narrow" w:hAnsi="Arial Narrow"/>
          <w:b/>
        </w:rPr>
      </w:pPr>
      <w:r>
        <w:rPr>
          <w:rFonts w:ascii="Arial Narrow" w:hAnsi="Arial Narrow"/>
          <w:b/>
        </w:rPr>
        <w:t xml:space="preserve">Изменение протяженности теплосетей </w:t>
      </w:r>
    </w:p>
    <w:p w:rsidR="005D3862" w:rsidRDefault="007F266B">
      <w:pPr>
        <w:ind w:left="360"/>
        <w:jc w:val="right"/>
        <w:rPr>
          <w:rFonts w:ascii="Arial Narrow" w:hAnsi="Arial Narrow"/>
          <w:b/>
        </w:rPr>
      </w:pPr>
      <w:r>
        <w:rPr>
          <w:rFonts w:ascii="Arial Narrow" w:hAnsi="Arial Narrow"/>
          <w:i/>
        </w:rPr>
        <w:t xml:space="preserve">Таблица </w:t>
      </w:r>
      <w:r>
        <w:rPr>
          <w:rFonts w:ascii="Arial Narrow" w:hAnsi="Arial Narrow"/>
          <w:bCs/>
          <w:i/>
          <w:iCs/>
        </w:rPr>
        <w:t>№ 6</w:t>
      </w:r>
    </w:p>
    <w:tbl>
      <w:tblPr>
        <w:tblW w:w="99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09"/>
        <w:gridCol w:w="634"/>
        <w:gridCol w:w="1030"/>
        <w:gridCol w:w="992"/>
        <w:gridCol w:w="851"/>
        <w:gridCol w:w="709"/>
        <w:gridCol w:w="1275"/>
        <w:gridCol w:w="851"/>
        <w:gridCol w:w="709"/>
      </w:tblGrid>
      <w:tr w:rsidR="005D3862">
        <w:trPr>
          <w:jc w:val="center"/>
        </w:trPr>
        <w:tc>
          <w:tcPr>
            <w:tcW w:w="2909" w:type="dxa"/>
            <w:vMerge w:val="restart"/>
            <w:shd w:val="clear" w:color="auto" w:fill="E3E3FD"/>
            <w:vAlign w:val="center"/>
          </w:tcPr>
          <w:p w:rsidR="005D3862" w:rsidRDefault="007F266B">
            <w:pPr>
              <w:jc w:val="center"/>
              <w:rPr>
                <w:rFonts w:ascii="Arial Narrow" w:hAnsi="Arial Narrow"/>
                <w:b/>
                <w:lang w:eastAsia="en-US"/>
              </w:rPr>
            </w:pPr>
            <w:r>
              <w:rPr>
                <w:rFonts w:ascii="Arial Narrow" w:hAnsi="Arial Narrow"/>
                <w:b/>
              </w:rPr>
              <w:t xml:space="preserve">Показатель </w:t>
            </w:r>
          </w:p>
        </w:tc>
        <w:tc>
          <w:tcPr>
            <w:tcW w:w="634" w:type="dxa"/>
            <w:vMerge w:val="restart"/>
            <w:shd w:val="clear" w:color="auto" w:fill="E3E3FD"/>
            <w:vAlign w:val="center"/>
          </w:tcPr>
          <w:p w:rsidR="005D3862" w:rsidRDefault="007F266B">
            <w:pPr>
              <w:ind w:left="-57" w:right="-57"/>
              <w:jc w:val="center"/>
              <w:rPr>
                <w:rFonts w:ascii="Arial Narrow" w:hAnsi="Arial Narrow"/>
                <w:b/>
              </w:rPr>
            </w:pPr>
            <w:r>
              <w:rPr>
                <w:rFonts w:ascii="Arial Narrow" w:hAnsi="Arial Narrow"/>
                <w:b/>
              </w:rPr>
              <w:t xml:space="preserve">Ед. </w:t>
            </w:r>
          </w:p>
          <w:p w:rsidR="005D3862" w:rsidRDefault="007F266B">
            <w:pPr>
              <w:ind w:left="-57" w:right="-57"/>
              <w:jc w:val="center"/>
              <w:rPr>
                <w:rFonts w:ascii="Arial Narrow" w:hAnsi="Arial Narrow"/>
                <w:b/>
              </w:rPr>
            </w:pPr>
            <w:r>
              <w:rPr>
                <w:rFonts w:ascii="Arial Narrow" w:hAnsi="Arial Narrow"/>
                <w:b/>
              </w:rPr>
              <w:t>изм.</w:t>
            </w:r>
          </w:p>
        </w:tc>
        <w:tc>
          <w:tcPr>
            <w:tcW w:w="1030" w:type="dxa"/>
            <w:vMerge w:val="restart"/>
            <w:shd w:val="clear" w:color="auto" w:fill="E3E3FD"/>
            <w:vAlign w:val="center"/>
          </w:tcPr>
          <w:p w:rsidR="005D3862" w:rsidRDefault="007F266B">
            <w:pPr>
              <w:jc w:val="center"/>
              <w:rPr>
                <w:rFonts w:ascii="Arial Narrow" w:hAnsi="Arial Narrow"/>
                <w:b/>
                <w:lang w:eastAsia="en-US"/>
              </w:rPr>
            </w:pPr>
            <w:r>
              <w:rPr>
                <w:rFonts w:ascii="Arial Narrow" w:hAnsi="Arial Narrow"/>
                <w:b/>
              </w:rPr>
              <w:t>2022 г.</w:t>
            </w:r>
          </w:p>
        </w:tc>
        <w:tc>
          <w:tcPr>
            <w:tcW w:w="992" w:type="dxa"/>
            <w:vMerge w:val="restart"/>
            <w:shd w:val="clear" w:color="auto" w:fill="E3E3FD"/>
            <w:vAlign w:val="center"/>
          </w:tcPr>
          <w:p w:rsidR="005D3862" w:rsidRDefault="007F266B">
            <w:pPr>
              <w:spacing w:before="120" w:after="120"/>
              <w:jc w:val="center"/>
              <w:rPr>
                <w:rFonts w:ascii="Arial Narrow" w:hAnsi="Arial Narrow"/>
                <w:b/>
              </w:rPr>
            </w:pPr>
            <w:r>
              <w:rPr>
                <w:rFonts w:ascii="Arial Narrow" w:hAnsi="Arial Narrow"/>
                <w:b/>
              </w:rPr>
              <w:t>2023 г.</w:t>
            </w:r>
          </w:p>
        </w:tc>
        <w:tc>
          <w:tcPr>
            <w:tcW w:w="1560" w:type="dxa"/>
            <w:gridSpan w:val="2"/>
            <w:shd w:val="clear" w:color="auto" w:fill="E3E3FD"/>
            <w:vAlign w:val="center"/>
          </w:tcPr>
          <w:p w:rsidR="005D3862" w:rsidRDefault="007F266B">
            <w:pPr>
              <w:jc w:val="center"/>
              <w:rPr>
                <w:rFonts w:ascii="Arial Narrow" w:hAnsi="Arial Narrow"/>
                <w:b/>
              </w:rPr>
            </w:pPr>
            <w:r>
              <w:rPr>
                <w:rFonts w:ascii="Arial Narrow" w:hAnsi="Arial Narrow"/>
                <w:b/>
              </w:rPr>
              <w:t>Изменение 2023 г./ 2022 г.</w:t>
            </w:r>
          </w:p>
        </w:tc>
        <w:tc>
          <w:tcPr>
            <w:tcW w:w="1275" w:type="dxa"/>
            <w:vMerge w:val="restart"/>
            <w:shd w:val="clear" w:color="auto" w:fill="E3E3FD"/>
            <w:vAlign w:val="center"/>
          </w:tcPr>
          <w:p w:rsidR="005D3862" w:rsidRDefault="007F266B">
            <w:pPr>
              <w:spacing w:before="120" w:after="120"/>
              <w:jc w:val="center"/>
              <w:rPr>
                <w:rFonts w:ascii="Arial Narrow" w:hAnsi="Arial Narrow"/>
                <w:b/>
              </w:rPr>
            </w:pPr>
            <w:r>
              <w:rPr>
                <w:rFonts w:ascii="Arial Narrow" w:hAnsi="Arial Narrow"/>
                <w:b/>
              </w:rPr>
              <w:t>2024 г.</w:t>
            </w:r>
          </w:p>
        </w:tc>
        <w:tc>
          <w:tcPr>
            <w:tcW w:w="1560" w:type="dxa"/>
            <w:gridSpan w:val="2"/>
            <w:shd w:val="clear" w:color="auto" w:fill="E3E3FD"/>
            <w:vAlign w:val="center"/>
          </w:tcPr>
          <w:p w:rsidR="005D3862" w:rsidRDefault="007F266B">
            <w:pPr>
              <w:jc w:val="center"/>
              <w:rPr>
                <w:rFonts w:ascii="Arial Narrow" w:hAnsi="Arial Narrow"/>
                <w:b/>
              </w:rPr>
            </w:pPr>
            <w:r>
              <w:rPr>
                <w:rFonts w:ascii="Arial Narrow" w:hAnsi="Arial Narrow"/>
                <w:b/>
              </w:rPr>
              <w:t>Изменение 2024 г./ 2023 г.</w:t>
            </w:r>
          </w:p>
        </w:tc>
      </w:tr>
      <w:tr w:rsidR="005D3862">
        <w:trPr>
          <w:jc w:val="center"/>
        </w:trPr>
        <w:tc>
          <w:tcPr>
            <w:tcW w:w="2909" w:type="dxa"/>
            <w:vMerge/>
            <w:shd w:val="clear" w:color="auto" w:fill="E3E3FD"/>
          </w:tcPr>
          <w:p w:rsidR="005D3862" w:rsidRDefault="005D3862">
            <w:pPr>
              <w:jc w:val="center"/>
              <w:rPr>
                <w:rFonts w:ascii="Arial Narrow" w:hAnsi="Arial Narrow"/>
                <w:b/>
                <w:lang w:eastAsia="en-US"/>
              </w:rPr>
            </w:pPr>
          </w:p>
        </w:tc>
        <w:tc>
          <w:tcPr>
            <w:tcW w:w="634" w:type="dxa"/>
            <w:vMerge/>
            <w:shd w:val="clear" w:color="auto" w:fill="E3E3FD"/>
            <w:vAlign w:val="center"/>
          </w:tcPr>
          <w:p w:rsidR="005D3862" w:rsidRDefault="005D3862">
            <w:pPr>
              <w:jc w:val="center"/>
              <w:rPr>
                <w:rFonts w:ascii="Arial Narrow" w:hAnsi="Arial Narrow"/>
                <w:b/>
                <w:lang w:eastAsia="en-US"/>
              </w:rPr>
            </w:pPr>
          </w:p>
        </w:tc>
        <w:tc>
          <w:tcPr>
            <w:tcW w:w="1030" w:type="dxa"/>
            <w:vMerge/>
            <w:shd w:val="clear" w:color="auto" w:fill="E3E3FD"/>
            <w:vAlign w:val="center"/>
          </w:tcPr>
          <w:p w:rsidR="005D3862" w:rsidRDefault="005D3862">
            <w:pPr>
              <w:jc w:val="center"/>
              <w:rPr>
                <w:rFonts w:ascii="Arial Narrow" w:hAnsi="Arial Narrow"/>
                <w:b/>
                <w:lang w:eastAsia="en-US"/>
              </w:rPr>
            </w:pPr>
          </w:p>
        </w:tc>
        <w:tc>
          <w:tcPr>
            <w:tcW w:w="992" w:type="dxa"/>
            <w:vMerge/>
            <w:shd w:val="clear" w:color="auto" w:fill="E3E3FD"/>
            <w:vAlign w:val="center"/>
          </w:tcPr>
          <w:p w:rsidR="005D3862" w:rsidRDefault="005D3862">
            <w:pPr>
              <w:jc w:val="center"/>
              <w:rPr>
                <w:rFonts w:ascii="Arial Narrow" w:hAnsi="Arial Narrow"/>
                <w:b/>
              </w:rPr>
            </w:pPr>
          </w:p>
        </w:tc>
        <w:tc>
          <w:tcPr>
            <w:tcW w:w="851" w:type="dxa"/>
            <w:tcBorders>
              <w:top w:val="none" w:sz="4" w:space="0" w:color="000000"/>
              <w:left w:val="none" w:sz="4" w:space="0" w:color="000000"/>
              <w:bottom w:val="single" w:sz="4" w:space="0" w:color="auto"/>
              <w:right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ед.</w:t>
            </w:r>
          </w:p>
        </w:tc>
        <w:tc>
          <w:tcPr>
            <w:tcW w:w="709" w:type="dxa"/>
            <w:tcBorders>
              <w:top w:val="none" w:sz="4" w:space="0" w:color="000000"/>
              <w:left w:val="none" w:sz="4" w:space="0" w:color="000000"/>
              <w:bottom w:val="single" w:sz="4" w:space="0" w:color="auto"/>
            </w:tcBorders>
            <w:shd w:val="clear" w:color="auto" w:fill="E3E3FD"/>
            <w:vAlign w:val="center"/>
          </w:tcPr>
          <w:p w:rsidR="005D3862" w:rsidRDefault="007F266B">
            <w:pPr>
              <w:jc w:val="center"/>
              <w:rPr>
                <w:rFonts w:ascii="Arial Narrow" w:hAnsi="Arial Narrow"/>
                <w:b/>
                <w:lang w:eastAsia="en-US"/>
              </w:rPr>
            </w:pPr>
            <w:r>
              <w:rPr>
                <w:rFonts w:ascii="Arial Narrow" w:hAnsi="Arial Narrow"/>
                <w:b/>
              </w:rPr>
              <w:t>%</w:t>
            </w:r>
          </w:p>
        </w:tc>
        <w:tc>
          <w:tcPr>
            <w:tcW w:w="1275" w:type="dxa"/>
            <w:vMerge/>
            <w:tcBorders>
              <w:bottom w:val="single" w:sz="4" w:space="0" w:color="auto"/>
            </w:tcBorders>
            <w:shd w:val="clear" w:color="auto" w:fill="E3E3FD"/>
            <w:vAlign w:val="center"/>
          </w:tcPr>
          <w:p w:rsidR="005D3862" w:rsidRDefault="005D3862">
            <w:pPr>
              <w:jc w:val="center"/>
              <w:rPr>
                <w:rFonts w:ascii="Arial Narrow" w:hAnsi="Arial Narrow"/>
                <w:b/>
              </w:rPr>
            </w:pPr>
          </w:p>
        </w:tc>
        <w:tc>
          <w:tcPr>
            <w:tcW w:w="851" w:type="dxa"/>
            <w:tcBorders>
              <w:top w:val="none" w:sz="4" w:space="0" w:color="000000"/>
              <w:bottom w:val="single" w:sz="4" w:space="0" w:color="auto"/>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rPr>
              <w:t>ед.</w:t>
            </w:r>
          </w:p>
        </w:tc>
        <w:tc>
          <w:tcPr>
            <w:tcW w:w="709" w:type="dxa"/>
            <w:tcBorders>
              <w:top w:val="none" w:sz="4" w:space="0" w:color="000000"/>
              <w:left w:val="none" w:sz="4" w:space="0" w:color="000000"/>
              <w:bottom w:val="single" w:sz="4" w:space="0" w:color="auto"/>
              <w:right w:val="single" w:sz="4" w:space="0" w:color="auto"/>
            </w:tcBorders>
            <w:shd w:val="clear" w:color="auto" w:fill="E3E3FD"/>
            <w:vAlign w:val="center"/>
          </w:tcPr>
          <w:p w:rsidR="005D3862" w:rsidRDefault="007F266B">
            <w:pPr>
              <w:jc w:val="center"/>
              <w:rPr>
                <w:rFonts w:ascii="Arial Narrow" w:hAnsi="Arial Narrow"/>
                <w:b/>
              </w:rPr>
            </w:pPr>
            <w:r>
              <w:rPr>
                <w:rFonts w:ascii="Arial Narrow" w:hAnsi="Arial Narrow"/>
                <w:b/>
              </w:rPr>
              <w:t>%</w:t>
            </w:r>
          </w:p>
        </w:tc>
      </w:tr>
      <w:tr w:rsidR="005D3862">
        <w:trPr>
          <w:jc w:val="center"/>
        </w:trPr>
        <w:tc>
          <w:tcPr>
            <w:tcW w:w="2909" w:type="dxa"/>
            <w:tcBorders>
              <w:top w:val="none" w:sz="4" w:space="0" w:color="000000"/>
              <w:left w:val="single" w:sz="4" w:space="0" w:color="auto"/>
              <w:bottom w:val="single" w:sz="4" w:space="0" w:color="auto"/>
              <w:right w:val="single" w:sz="4" w:space="0" w:color="auto"/>
            </w:tcBorders>
            <w:shd w:val="clear" w:color="auto" w:fill="auto"/>
            <w:vAlign w:val="bottom"/>
          </w:tcPr>
          <w:p w:rsidR="005D3862" w:rsidRDefault="007F266B">
            <w:pPr>
              <w:rPr>
                <w:rFonts w:ascii="Arial Narrow" w:hAnsi="Arial Narrow"/>
                <w:b/>
                <w:lang w:eastAsia="en-US"/>
              </w:rPr>
            </w:pPr>
            <w:r>
              <w:rPr>
                <w:rFonts w:ascii="Arial Narrow" w:hAnsi="Arial Narrow"/>
              </w:rPr>
              <w:t>Протяженность тепловых сетей в однотрубном исполнении, в том числе</w:t>
            </w:r>
          </w:p>
        </w:tc>
        <w:tc>
          <w:tcPr>
            <w:tcW w:w="634"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b/>
                <w:lang w:eastAsia="en-US"/>
              </w:rPr>
            </w:pPr>
            <w:r>
              <w:rPr>
                <w:rFonts w:ascii="Arial Narrow" w:hAnsi="Arial Narrow"/>
              </w:rPr>
              <w:t>км.</w:t>
            </w:r>
          </w:p>
        </w:tc>
        <w:tc>
          <w:tcPr>
            <w:tcW w:w="1030" w:type="dxa"/>
            <w:vAlign w:val="center"/>
          </w:tcPr>
          <w:p w:rsidR="005D3862" w:rsidRDefault="007F266B">
            <w:pPr>
              <w:ind w:left="-57" w:right="-57"/>
              <w:jc w:val="center"/>
              <w:rPr>
                <w:rFonts w:ascii="Arial Narrow" w:hAnsi="Arial Narrow"/>
              </w:rPr>
            </w:pPr>
            <w:r>
              <w:rPr>
                <w:rFonts w:ascii="Arial Narrow" w:hAnsi="Arial Narrow"/>
                <w:lang w:eastAsia="en-US"/>
              </w:rPr>
              <w:t>1723,5</w:t>
            </w:r>
          </w:p>
        </w:tc>
        <w:tc>
          <w:tcPr>
            <w:tcW w:w="992" w:type="dxa"/>
            <w:vAlign w:val="center"/>
          </w:tcPr>
          <w:p w:rsidR="005D3862" w:rsidRDefault="007F266B">
            <w:pPr>
              <w:ind w:left="-57" w:right="-57"/>
              <w:jc w:val="center"/>
              <w:rPr>
                <w:rFonts w:ascii="Arial Narrow" w:hAnsi="Arial Narrow"/>
              </w:rPr>
            </w:pPr>
            <w:r>
              <w:rPr>
                <w:rFonts w:ascii="Arial Narrow" w:hAnsi="Arial Narrow"/>
                <w:lang w:eastAsia="en-US"/>
              </w:rPr>
              <w:t>1735,7</w:t>
            </w:r>
          </w:p>
        </w:tc>
        <w:tc>
          <w:tcPr>
            <w:tcW w:w="851" w:type="dxa"/>
            <w:shd w:val="clear" w:color="auto" w:fill="auto"/>
            <w:vAlign w:val="center"/>
          </w:tcPr>
          <w:p w:rsidR="005D3862" w:rsidRDefault="007F266B">
            <w:pPr>
              <w:jc w:val="center"/>
              <w:rPr>
                <w:rFonts w:ascii="Arial Narrow" w:hAnsi="Arial Narrow"/>
              </w:rPr>
            </w:pPr>
            <w:r>
              <w:rPr>
                <w:rFonts w:ascii="Arial Narrow" w:hAnsi="Arial Narrow"/>
                <w:lang w:eastAsia="en-US"/>
              </w:rPr>
              <w:t>12,2</w:t>
            </w:r>
          </w:p>
        </w:tc>
        <w:tc>
          <w:tcPr>
            <w:tcW w:w="709" w:type="dxa"/>
            <w:shd w:val="clear" w:color="auto" w:fill="auto"/>
            <w:vAlign w:val="center"/>
          </w:tcPr>
          <w:p w:rsidR="005D3862" w:rsidRDefault="007F266B">
            <w:pPr>
              <w:jc w:val="center"/>
              <w:rPr>
                <w:rFonts w:ascii="Arial Narrow" w:hAnsi="Arial Narrow"/>
              </w:rPr>
            </w:pPr>
            <w:r>
              <w:rPr>
                <w:rFonts w:ascii="Arial Narrow" w:hAnsi="Arial Narrow"/>
                <w:lang w:eastAsia="en-US"/>
              </w:rPr>
              <w:t>0,7</w:t>
            </w:r>
          </w:p>
        </w:tc>
        <w:tc>
          <w:tcPr>
            <w:tcW w:w="1275" w:type="dxa"/>
            <w:vAlign w:val="center"/>
          </w:tcPr>
          <w:p w:rsidR="005D3862" w:rsidRDefault="007F266B">
            <w:pPr>
              <w:jc w:val="center"/>
              <w:rPr>
                <w:rFonts w:ascii="Arial Narrow" w:hAnsi="Arial Narrow"/>
              </w:rPr>
            </w:pPr>
            <w:r>
              <w:rPr>
                <w:rFonts w:ascii="Arial Narrow" w:hAnsi="Arial Narrow"/>
                <w:lang w:eastAsia="en-US"/>
              </w:rPr>
              <w:t>1735,3</w:t>
            </w:r>
          </w:p>
        </w:tc>
        <w:tc>
          <w:tcPr>
            <w:tcW w:w="851" w:type="dxa"/>
            <w:shd w:val="clear" w:color="auto" w:fill="auto"/>
            <w:vAlign w:val="center"/>
          </w:tcPr>
          <w:p w:rsidR="005D3862" w:rsidRDefault="007F266B">
            <w:pPr>
              <w:jc w:val="center"/>
              <w:rPr>
                <w:rFonts w:ascii="Arial Narrow" w:hAnsi="Arial Narrow"/>
              </w:rPr>
            </w:pPr>
            <w:r>
              <w:rPr>
                <w:rFonts w:ascii="Arial Narrow" w:hAnsi="Arial Narrow"/>
              </w:rPr>
              <w:t>-0,4</w:t>
            </w:r>
          </w:p>
        </w:tc>
        <w:tc>
          <w:tcPr>
            <w:tcW w:w="709" w:type="dxa"/>
            <w:shd w:val="clear" w:color="auto" w:fill="auto"/>
            <w:vAlign w:val="center"/>
          </w:tcPr>
          <w:p w:rsidR="005D3862" w:rsidRDefault="007F266B">
            <w:pPr>
              <w:ind w:left="-57" w:right="-57"/>
              <w:jc w:val="center"/>
              <w:rPr>
                <w:rFonts w:ascii="Arial Narrow" w:hAnsi="Arial Narrow"/>
              </w:rPr>
            </w:pPr>
            <w:r>
              <w:rPr>
                <w:rFonts w:ascii="Arial Narrow" w:hAnsi="Arial Narrow"/>
                <w:lang w:eastAsia="en-US"/>
              </w:rPr>
              <w:t>-0,02</w:t>
            </w:r>
          </w:p>
        </w:tc>
      </w:tr>
      <w:tr w:rsidR="005D3862">
        <w:trPr>
          <w:jc w:val="center"/>
        </w:trPr>
        <w:tc>
          <w:tcPr>
            <w:tcW w:w="2909" w:type="dxa"/>
            <w:tcBorders>
              <w:top w:val="none" w:sz="4" w:space="0" w:color="000000"/>
              <w:left w:val="single" w:sz="4" w:space="0" w:color="auto"/>
              <w:bottom w:val="single" w:sz="4" w:space="0" w:color="auto"/>
              <w:right w:val="single" w:sz="4" w:space="0" w:color="auto"/>
            </w:tcBorders>
            <w:shd w:val="clear" w:color="auto" w:fill="auto"/>
            <w:vAlign w:val="bottom"/>
          </w:tcPr>
          <w:p w:rsidR="005D3862" w:rsidRDefault="007F266B">
            <w:pPr>
              <w:rPr>
                <w:rFonts w:ascii="Arial Narrow" w:hAnsi="Arial Narrow"/>
              </w:rPr>
            </w:pPr>
            <w:r>
              <w:rPr>
                <w:rFonts w:ascii="Arial Narrow" w:hAnsi="Arial Narrow"/>
              </w:rPr>
              <w:t>магистральные</w:t>
            </w:r>
          </w:p>
        </w:tc>
        <w:tc>
          <w:tcPr>
            <w:tcW w:w="634"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b/>
                <w:lang w:eastAsia="en-US"/>
              </w:rPr>
            </w:pPr>
            <w:r>
              <w:rPr>
                <w:rFonts w:ascii="Arial Narrow" w:hAnsi="Arial Narrow"/>
              </w:rPr>
              <w:t>км.</w:t>
            </w:r>
          </w:p>
        </w:tc>
        <w:tc>
          <w:tcPr>
            <w:tcW w:w="1030" w:type="dxa"/>
            <w:vAlign w:val="center"/>
          </w:tcPr>
          <w:p w:rsidR="005D3862" w:rsidRDefault="007F266B">
            <w:pPr>
              <w:ind w:left="-57" w:right="-57"/>
              <w:jc w:val="center"/>
              <w:rPr>
                <w:rFonts w:ascii="Arial Narrow" w:hAnsi="Arial Narrow"/>
              </w:rPr>
            </w:pPr>
            <w:r>
              <w:rPr>
                <w:rFonts w:ascii="Arial Narrow" w:hAnsi="Arial Narrow"/>
                <w:lang w:eastAsia="en-US"/>
              </w:rPr>
              <w:t>1225,98</w:t>
            </w:r>
          </w:p>
        </w:tc>
        <w:tc>
          <w:tcPr>
            <w:tcW w:w="992" w:type="dxa"/>
            <w:vAlign w:val="center"/>
          </w:tcPr>
          <w:p w:rsidR="005D3862" w:rsidRDefault="007F266B">
            <w:pPr>
              <w:ind w:left="-57" w:right="-57"/>
              <w:jc w:val="center"/>
              <w:rPr>
                <w:rFonts w:ascii="Arial Narrow" w:hAnsi="Arial Narrow"/>
              </w:rPr>
            </w:pPr>
            <w:r>
              <w:rPr>
                <w:rFonts w:ascii="Arial Narrow" w:hAnsi="Arial Narrow"/>
                <w:lang w:eastAsia="en-US"/>
              </w:rPr>
              <w:t>1230,40</w:t>
            </w:r>
          </w:p>
        </w:tc>
        <w:tc>
          <w:tcPr>
            <w:tcW w:w="851" w:type="dxa"/>
            <w:shd w:val="clear" w:color="auto" w:fill="auto"/>
            <w:vAlign w:val="center"/>
          </w:tcPr>
          <w:p w:rsidR="005D3862" w:rsidRDefault="007F266B">
            <w:pPr>
              <w:jc w:val="center"/>
              <w:rPr>
                <w:rFonts w:ascii="Arial Narrow" w:hAnsi="Arial Narrow"/>
              </w:rPr>
            </w:pPr>
            <w:r>
              <w:rPr>
                <w:rFonts w:ascii="Arial Narrow" w:hAnsi="Arial Narrow"/>
                <w:lang w:eastAsia="en-US"/>
              </w:rPr>
              <w:t>4,42</w:t>
            </w:r>
          </w:p>
        </w:tc>
        <w:tc>
          <w:tcPr>
            <w:tcW w:w="709" w:type="dxa"/>
            <w:shd w:val="clear" w:color="auto" w:fill="auto"/>
            <w:vAlign w:val="center"/>
          </w:tcPr>
          <w:p w:rsidR="005D3862" w:rsidRDefault="007F266B">
            <w:pPr>
              <w:jc w:val="center"/>
              <w:rPr>
                <w:rFonts w:ascii="Arial Narrow" w:hAnsi="Arial Narrow"/>
              </w:rPr>
            </w:pPr>
            <w:r>
              <w:rPr>
                <w:rFonts w:ascii="Arial Narrow" w:hAnsi="Arial Narrow"/>
                <w:lang w:eastAsia="en-US"/>
              </w:rPr>
              <w:t>0,4</w:t>
            </w:r>
          </w:p>
        </w:tc>
        <w:tc>
          <w:tcPr>
            <w:tcW w:w="1275" w:type="dxa"/>
          </w:tcPr>
          <w:p w:rsidR="005D3862" w:rsidRDefault="007F266B">
            <w:pPr>
              <w:jc w:val="center"/>
              <w:rPr>
                <w:rFonts w:ascii="Arial Narrow" w:hAnsi="Arial Narrow"/>
              </w:rPr>
            </w:pPr>
            <w:r>
              <w:rPr>
                <w:rFonts w:ascii="Arial Narrow" w:hAnsi="Arial Narrow"/>
              </w:rPr>
              <w:t>1219,9</w:t>
            </w:r>
          </w:p>
        </w:tc>
        <w:tc>
          <w:tcPr>
            <w:tcW w:w="851" w:type="dxa"/>
            <w:shd w:val="clear" w:color="auto" w:fill="auto"/>
          </w:tcPr>
          <w:p w:rsidR="005D3862" w:rsidRDefault="007F266B">
            <w:pPr>
              <w:jc w:val="center"/>
              <w:rPr>
                <w:rFonts w:ascii="Arial Narrow" w:hAnsi="Arial Narrow"/>
              </w:rPr>
            </w:pPr>
            <w:r>
              <w:rPr>
                <w:rFonts w:ascii="Arial Narrow" w:hAnsi="Arial Narrow"/>
              </w:rPr>
              <w:t>-10,5</w:t>
            </w:r>
          </w:p>
        </w:tc>
        <w:tc>
          <w:tcPr>
            <w:tcW w:w="709" w:type="dxa"/>
            <w:shd w:val="clear" w:color="auto" w:fill="auto"/>
          </w:tcPr>
          <w:p w:rsidR="005D3862" w:rsidRDefault="007F266B">
            <w:pPr>
              <w:jc w:val="center"/>
              <w:rPr>
                <w:rFonts w:ascii="Arial Narrow" w:hAnsi="Arial Narrow"/>
              </w:rPr>
            </w:pPr>
            <w:r>
              <w:rPr>
                <w:rFonts w:ascii="Arial Narrow" w:hAnsi="Arial Narrow"/>
              </w:rPr>
              <w:t>-1%</w:t>
            </w:r>
          </w:p>
        </w:tc>
      </w:tr>
      <w:tr w:rsidR="005D3862">
        <w:trPr>
          <w:jc w:val="center"/>
        </w:trPr>
        <w:tc>
          <w:tcPr>
            <w:tcW w:w="2909" w:type="dxa"/>
            <w:tcBorders>
              <w:top w:val="none" w:sz="4" w:space="0" w:color="000000"/>
              <w:left w:val="single" w:sz="4" w:space="0" w:color="auto"/>
              <w:bottom w:val="single" w:sz="4" w:space="0" w:color="auto"/>
              <w:right w:val="single" w:sz="4" w:space="0" w:color="auto"/>
            </w:tcBorders>
            <w:shd w:val="clear" w:color="auto" w:fill="auto"/>
            <w:vAlign w:val="bottom"/>
          </w:tcPr>
          <w:p w:rsidR="005D3862" w:rsidRDefault="007F266B">
            <w:pPr>
              <w:rPr>
                <w:rFonts w:ascii="Arial Narrow" w:hAnsi="Arial Narrow"/>
                <w:b/>
                <w:lang w:eastAsia="en-US"/>
              </w:rPr>
            </w:pPr>
            <w:r>
              <w:rPr>
                <w:rFonts w:ascii="Arial Narrow" w:hAnsi="Arial Narrow"/>
              </w:rPr>
              <w:t>внутриквартальные</w:t>
            </w:r>
          </w:p>
        </w:tc>
        <w:tc>
          <w:tcPr>
            <w:tcW w:w="634"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b/>
                <w:lang w:eastAsia="en-US"/>
              </w:rPr>
            </w:pPr>
            <w:r>
              <w:rPr>
                <w:rFonts w:ascii="Arial Narrow" w:hAnsi="Arial Narrow"/>
              </w:rPr>
              <w:t>км.</w:t>
            </w:r>
          </w:p>
        </w:tc>
        <w:tc>
          <w:tcPr>
            <w:tcW w:w="1030" w:type="dxa"/>
            <w:vAlign w:val="center"/>
          </w:tcPr>
          <w:p w:rsidR="005D3862" w:rsidRDefault="007F266B">
            <w:pPr>
              <w:jc w:val="center"/>
              <w:rPr>
                <w:rFonts w:ascii="Arial Narrow" w:hAnsi="Arial Narrow"/>
              </w:rPr>
            </w:pPr>
            <w:r>
              <w:rPr>
                <w:rFonts w:ascii="Arial Narrow" w:hAnsi="Arial Narrow"/>
                <w:lang w:eastAsia="en-US"/>
              </w:rPr>
              <w:t>497,48</w:t>
            </w:r>
          </w:p>
        </w:tc>
        <w:tc>
          <w:tcPr>
            <w:tcW w:w="992" w:type="dxa"/>
            <w:vAlign w:val="center"/>
          </w:tcPr>
          <w:p w:rsidR="005D3862" w:rsidRDefault="007F266B">
            <w:pPr>
              <w:jc w:val="center"/>
              <w:rPr>
                <w:rFonts w:ascii="Arial Narrow" w:hAnsi="Arial Narrow"/>
              </w:rPr>
            </w:pPr>
            <w:r>
              <w:rPr>
                <w:rFonts w:ascii="Arial Narrow" w:hAnsi="Arial Narrow"/>
                <w:lang w:eastAsia="en-US"/>
              </w:rPr>
              <w:t>505,30</w:t>
            </w:r>
          </w:p>
        </w:tc>
        <w:tc>
          <w:tcPr>
            <w:tcW w:w="851" w:type="dxa"/>
            <w:shd w:val="clear" w:color="auto" w:fill="auto"/>
            <w:vAlign w:val="center"/>
          </w:tcPr>
          <w:p w:rsidR="005D3862" w:rsidRDefault="007F266B">
            <w:pPr>
              <w:jc w:val="center"/>
              <w:rPr>
                <w:rFonts w:ascii="Arial Narrow" w:hAnsi="Arial Narrow"/>
              </w:rPr>
            </w:pPr>
            <w:r>
              <w:rPr>
                <w:rFonts w:ascii="Arial Narrow" w:hAnsi="Arial Narrow"/>
                <w:lang w:eastAsia="en-US"/>
              </w:rPr>
              <w:t>7,82</w:t>
            </w:r>
          </w:p>
        </w:tc>
        <w:tc>
          <w:tcPr>
            <w:tcW w:w="709" w:type="dxa"/>
            <w:shd w:val="clear" w:color="auto" w:fill="auto"/>
            <w:vAlign w:val="center"/>
          </w:tcPr>
          <w:p w:rsidR="005D3862" w:rsidRDefault="007F266B">
            <w:pPr>
              <w:jc w:val="center"/>
              <w:rPr>
                <w:rFonts w:ascii="Arial Narrow" w:hAnsi="Arial Narrow"/>
              </w:rPr>
            </w:pPr>
            <w:r>
              <w:rPr>
                <w:rFonts w:ascii="Arial Narrow" w:hAnsi="Arial Narrow"/>
                <w:lang w:eastAsia="en-US"/>
              </w:rPr>
              <w:t>1,6</w:t>
            </w:r>
          </w:p>
        </w:tc>
        <w:tc>
          <w:tcPr>
            <w:tcW w:w="1275" w:type="dxa"/>
          </w:tcPr>
          <w:p w:rsidR="005D3862" w:rsidRDefault="007F266B">
            <w:pPr>
              <w:jc w:val="center"/>
              <w:rPr>
                <w:rFonts w:ascii="Arial Narrow" w:hAnsi="Arial Narrow"/>
              </w:rPr>
            </w:pPr>
            <w:r>
              <w:rPr>
                <w:rFonts w:ascii="Arial Narrow" w:hAnsi="Arial Narrow"/>
              </w:rPr>
              <w:t>515,4</w:t>
            </w:r>
          </w:p>
        </w:tc>
        <w:tc>
          <w:tcPr>
            <w:tcW w:w="851" w:type="dxa"/>
            <w:shd w:val="clear" w:color="auto" w:fill="auto"/>
          </w:tcPr>
          <w:p w:rsidR="005D3862" w:rsidRDefault="007F266B">
            <w:pPr>
              <w:jc w:val="center"/>
              <w:rPr>
                <w:rFonts w:ascii="Arial Narrow" w:hAnsi="Arial Narrow"/>
              </w:rPr>
            </w:pPr>
            <w:r>
              <w:rPr>
                <w:rFonts w:ascii="Arial Narrow" w:hAnsi="Arial Narrow"/>
              </w:rPr>
              <w:t>10,1</w:t>
            </w:r>
          </w:p>
        </w:tc>
        <w:tc>
          <w:tcPr>
            <w:tcW w:w="709" w:type="dxa"/>
            <w:shd w:val="clear" w:color="auto" w:fill="auto"/>
          </w:tcPr>
          <w:p w:rsidR="005D3862" w:rsidRDefault="007F266B">
            <w:pPr>
              <w:jc w:val="center"/>
              <w:rPr>
                <w:rFonts w:ascii="Arial Narrow" w:hAnsi="Arial Narrow"/>
              </w:rPr>
            </w:pPr>
            <w:r>
              <w:rPr>
                <w:rFonts w:ascii="Arial Narrow" w:hAnsi="Arial Narrow"/>
              </w:rPr>
              <w:t>2%</w:t>
            </w:r>
          </w:p>
        </w:tc>
      </w:tr>
    </w:tbl>
    <w:p w:rsidR="005D3862" w:rsidRDefault="005D3862">
      <w:pPr>
        <w:ind w:left="360"/>
        <w:jc w:val="both"/>
        <w:rPr>
          <w:rFonts w:ascii="Arial Narrow" w:hAnsi="Arial Narrow"/>
          <w:b/>
        </w:rPr>
      </w:pPr>
    </w:p>
    <w:p w:rsidR="005D3862" w:rsidRDefault="007F266B">
      <w:pPr>
        <w:spacing w:line="283" w:lineRule="auto"/>
        <w:ind w:left="357"/>
        <w:rPr>
          <w:rFonts w:ascii="Arial Narrow" w:eastAsia="Arial Narrow" w:hAnsi="Arial Narrow" w:cs="Arial Narrow"/>
          <w:color w:val="000000"/>
        </w:rPr>
      </w:pPr>
      <w:r>
        <w:rPr>
          <w:rFonts w:ascii="Arial Narrow" w:eastAsia="Arial Narrow" w:hAnsi="Arial Narrow" w:cs="Arial Narrow"/>
          <w:color w:val="000000"/>
        </w:rPr>
        <w:t>Основными причинами отклонений является:</w:t>
      </w:r>
    </w:p>
    <w:p w:rsidR="005D3862" w:rsidRDefault="007F266B">
      <w:pPr>
        <w:pStyle w:val="affd"/>
        <w:numPr>
          <w:ilvl w:val="0"/>
          <w:numId w:val="35"/>
        </w:numPr>
        <w:spacing w:line="283" w:lineRule="auto"/>
        <w:ind w:left="426" w:hanging="426"/>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приобретение в собственность сетей;</w:t>
      </w:r>
    </w:p>
    <w:p w:rsidR="005D3862" w:rsidRDefault="007F266B">
      <w:pPr>
        <w:pStyle w:val="affd"/>
        <w:numPr>
          <w:ilvl w:val="0"/>
          <w:numId w:val="35"/>
        </w:numPr>
        <w:spacing w:line="283" w:lineRule="auto"/>
        <w:ind w:left="426" w:hanging="426"/>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принятие бесхозяйных сетей от администрации;</w:t>
      </w:r>
    </w:p>
    <w:p w:rsidR="005D3862" w:rsidRDefault="007F266B">
      <w:pPr>
        <w:pStyle w:val="affd"/>
        <w:numPr>
          <w:ilvl w:val="0"/>
          <w:numId w:val="35"/>
        </w:numPr>
        <w:spacing w:line="283" w:lineRule="auto"/>
        <w:ind w:left="426" w:hanging="426"/>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вывод из эксплуатации участков тепломагистралей;</w:t>
      </w:r>
    </w:p>
    <w:p w:rsidR="005D3862" w:rsidRDefault="007F266B">
      <w:pPr>
        <w:pStyle w:val="affd"/>
        <w:numPr>
          <w:ilvl w:val="0"/>
          <w:numId w:val="35"/>
        </w:numPr>
        <w:spacing w:line="283" w:lineRule="auto"/>
        <w:ind w:left="426" w:hanging="426"/>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исключение участков, находящихся в хозяйственном ведении СП, по причине их регистрации и оформлением в собственность администрациями муниципальных образований.</w:t>
      </w:r>
    </w:p>
    <w:p w:rsidR="005D3862" w:rsidRDefault="007F266B">
      <w:pPr>
        <w:pStyle w:val="affd"/>
        <w:numPr>
          <w:ilvl w:val="0"/>
          <w:numId w:val="35"/>
        </w:numPr>
        <w:spacing w:line="283" w:lineRule="auto"/>
        <w:ind w:left="426" w:hanging="426"/>
        <w:jc w:val="both"/>
        <w:rPr>
          <w:rFonts w:ascii="Arial Narrow" w:hAnsi="Arial Narrow"/>
          <w:b/>
          <w:i/>
          <w:color w:val="0070C0"/>
          <w:sz w:val="24"/>
          <w:szCs w:val="24"/>
        </w:rPr>
      </w:pPr>
      <w:r>
        <w:rPr>
          <w:rFonts w:ascii="Arial Narrow" w:eastAsia="Arial Narrow" w:hAnsi="Arial Narrow" w:cs="Arial Narrow"/>
          <w:color w:val="000000"/>
          <w:sz w:val="24"/>
          <w:szCs w:val="24"/>
        </w:rPr>
        <w:t>переоформлению паспортов БТИ тепломагистралей, стоящих на балансе СП и внесения изменений по протяженности в Свидетельства о праве собственности на сооружения, в Единый государственный реестр недвижимости и ведомости бухгалтерского учет.</w:t>
      </w:r>
    </w:p>
    <w:p w:rsidR="005D3862" w:rsidRDefault="005D3862">
      <w:pPr>
        <w:ind w:left="360"/>
        <w:rPr>
          <w:rFonts w:ascii="Arial Narrow" w:hAnsi="Arial Narrow"/>
          <w:b/>
        </w:rPr>
      </w:pPr>
    </w:p>
    <w:p w:rsidR="006627A6" w:rsidRDefault="006627A6">
      <w:pPr>
        <w:ind w:left="360"/>
        <w:rPr>
          <w:rFonts w:ascii="Arial Narrow" w:hAnsi="Arial Narrow"/>
          <w:b/>
        </w:rPr>
      </w:pPr>
    </w:p>
    <w:p w:rsidR="006627A6" w:rsidRDefault="006627A6">
      <w:pPr>
        <w:ind w:left="360"/>
        <w:rPr>
          <w:rFonts w:ascii="Arial Narrow" w:hAnsi="Arial Narrow"/>
          <w:b/>
        </w:rPr>
      </w:pPr>
    </w:p>
    <w:p w:rsidR="006627A6" w:rsidRDefault="006627A6">
      <w:pPr>
        <w:ind w:left="360"/>
        <w:rPr>
          <w:rFonts w:ascii="Arial Narrow" w:hAnsi="Arial Narrow"/>
          <w:b/>
        </w:rPr>
      </w:pPr>
    </w:p>
    <w:p w:rsidR="006627A6" w:rsidRDefault="006627A6">
      <w:pPr>
        <w:ind w:left="360"/>
        <w:rPr>
          <w:rFonts w:ascii="Arial Narrow" w:hAnsi="Arial Narrow"/>
          <w:b/>
        </w:rPr>
      </w:pPr>
    </w:p>
    <w:p w:rsidR="005D3862" w:rsidRDefault="007F266B">
      <w:pPr>
        <w:ind w:left="360"/>
        <w:rPr>
          <w:rFonts w:ascii="Arial Narrow" w:hAnsi="Arial Narrow"/>
          <w:b/>
        </w:rPr>
      </w:pPr>
      <w:r>
        <w:rPr>
          <w:rFonts w:ascii="Arial Narrow" w:hAnsi="Arial Narrow"/>
          <w:b/>
        </w:rPr>
        <w:lastRenderedPageBreak/>
        <w:t xml:space="preserve">Распределение теплоэнергии </w:t>
      </w:r>
    </w:p>
    <w:p w:rsidR="005D3862" w:rsidRDefault="007F266B">
      <w:pPr>
        <w:ind w:left="360"/>
        <w:jc w:val="right"/>
        <w:rPr>
          <w:rFonts w:ascii="Arial Narrow" w:hAnsi="Arial Narrow"/>
          <w:b/>
        </w:rPr>
      </w:pPr>
      <w:r>
        <w:rPr>
          <w:rFonts w:ascii="Arial Narrow" w:hAnsi="Arial Narrow"/>
          <w:i/>
        </w:rPr>
        <w:t xml:space="preserve">Таблица </w:t>
      </w:r>
      <w:r>
        <w:rPr>
          <w:rFonts w:ascii="Arial Narrow" w:hAnsi="Arial Narrow"/>
          <w:bCs/>
          <w:i/>
          <w:iCs/>
        </w:rPr>
        <w:t>№ 7</w:t>
      </w:r>
    </w:p>
    <w:tbl>
      <w:tblPr>
        <w:tblW w:w="49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26"/>
        <w:gridCol w:w="843"/>
        <w:gridCol w:w="997"/>
        <w:gridCol w:w="1124"/>
        <w:gridCol w:w="810"/>
        <w:gridCol w:w="716"/>
        <w:gridCol w:w="997"/>
        <w:gridCol w:w="905"/>
        <w:gridCol w:w="990"/>
      </w:tblGrid>
      <w:tr w:rsidR="005D3862">
        <w:trPr>
          <w:trHeight w:val="300"/>
          <w:jc w:val="center"/>
        </w:trPr>
        <w:tc>
          <w:tcPr>
            <w:tcW w:w="1198" w:type="pct"/>
            <w:vMerge w:val="restart"/>
            <w:shd w:val="clear" w:color="auto" w:fill="E3E3FD"/>
            <w:noWrap/>
            <w:vAlign w:val="center"/>
          </w:tcPr>
          <w:p w:rsidR="005D3862" w:rsidRDefault="007F266B">
            <w:pPr>
              <w:jc w:val="center"/>
              <w:rPr>
                <w:rFonts w:ascii="Arial Narrow" w:hAnsi="Arial Narrow"/>
              </w:rPr>
            </w:pPr>
            <w:r>
              <w:rPr>
                <w:rFonts w:ascii="Arial Narrow" w:hAnsi="Arial Narrow"/>
                <w:b/>
              </w:rPr>
              <w:t>Показатель</w:t>
            </w:r>
          </w:p>
        </w:tc>
        <w:tc>
          <w:tcPr>
            <w:tcW w:w="434" w:type="pct"/>
            <w:vMerge w:val="restart"/>
            <w:shd w:val="clear" w:color="auto" w:fill="E3E3FD"/>
            <w:vAlign w:val="center"/>
          </w:tcPr>
          <w:p w:rsidR="005D3862" w:rsidRDefault="007F266B">
            <w:pPr>
              <w:jc w:val="center"/>
              <w:rPr>
                <w:rFonts w:ascii="Arial Narrow" w:hAnsi="Arial Narrow"/>
              </w:rPr>
            </w:pPr>
            <w:r>
              <w:rPr>
                <w:rFonts w:ascii="Arial Narrow" w:hAnsi="Arial Narrow"/>
                <w:b/>
              </w:rPr>
              <w:t>Ед. изм.</w:t>
            </w:r>
          </w:p>
        </w:tc>
        <w:tc>
          <w:tcPr>
            <w:tcW w:w="1100" w:type="dxa"/>
            <w:vMerge w:val="restart"/>
            <w:shd w:val="clear" w:color="auto" w:fill="E3E3FD"/>
            <w:noWrap/>
            <w:vAlign w:val="center"/>
          </w:tcPr>
          <w:p w:rsidR="005D3862" w:rsidRDefault="007F266B">
            <w:pPr>
              <w:jc w:val="center"/>
              <w:rPr>
                <w:rFonts w:ascii="Arial Narrow" w:hAnsi="Arial Narrow"/>
              </w:rPr>
            </w:pPr>
            <w:r>
              <w:rPr>
                <w:rFonts w:ascii="Arial Narrow" w:hAnsi="Arial Narrow"/>
                <w:b/>
              </w:rPr>
              <w:t>2022 г.</w:t>
            </w:r>
          </w:p>
        </w:tc>
        <w:tc>
          <w:tcPr>
            <w:tcW w:w="579" w:type="pct"/>
            <w:vMerge w:val="restart"/>
            <w:shd w:val="clear" w:color="auto" w:fill="E3E3FD"/>
            <w:noWrap/>
            <w:vAlign w:val="center"/>
          </w:tcPr>
          <w:p w:rsidR="005D3862" w:rsidRDefault="007F266B">
            <w:pPr>
              <w:ind w:left="-57" w:right="-57"/>
              <w:jc w:val="center"/>
              <w:rPr>
                <w:rFonts w:ascii="Arial Narrow" w:hAnsi="Arial Narrow"/>
              </w:rPr>
            </w:pPr>
            <w:r>
              <w:rPr>
                <w:rFonts w:ascii="Arial Narrow" w:hAnsi="Arial Narrow"/>
                <w:b/>
              </w:rPr>
              <w:t>2023 г.</w:t>
            </w:r>
          </w:p>
        </w:tc>
        <w:tc>
          <w:tcPr>
            <w:tcW w:w="786" w:type="pct"/>
            <w:gridSpan w:val="2"/>
            <w:shd w:val="clear" w:color="auto" w:fill="E3E3FD"/>
            <w:noWrap/>
            <w:vAlign w:val="center"/>
          </w:tcPr>
          <w:p w:rsidR="005D3862" w:rsidRDefault="007F266B">
            <w:pPr>
              <w:ind w:left="-57" w:right="-57"/>
              <w:jc w:val="center"/>
              <w:rPr>
                <w:rFonts w:ascii="Arial Narrow" w:hAnsi="Arial Narrow"/>
              </w:rPr>
            </w:pPr>
            <w:r>
              <w:rPr>
                <w:rFonts w:ascii="Arial Narrow" w:hAnsi="Arial Narrow"/>
                <w:b/>
              </w:rPr>
              <w:t>Отклонение 2023 г./2022 г.</w:t>
            </w:r>
          </w:p>
        </w:tc>
        <w:tc>
          <w:tcPr>
            <w:tcW w:w="1100" w:type="dxa"/>
            <w:vMerge w:val="restart"/>
            <w:shd w:val="clear" w:color="auto" w:fill="E3E3FD"/>
            <w:vAlign w:val="center"/>
          </w:tcPr>
          <w:p w:rsidR="005D3862" w:rsidRDefault="007F266B">
            <w:pPr>
              <w:jc w:val="center"/>
              <w:rPr>
                <w:rFonts w:ascii="Arial Narrow" w:hAnsi="Arial Narrow"/>
                <w:b/>
              </w:rPr>
            </w:pPr>
            <w:r>
              <w:rPr>
                <w:rFonts w:ascii="Arial Narrow" w:hAnsi="Arial Narrow"/>
                <w:b/>
              </w:rPr>
              <w:t>2024 г.</w:t>
            </w:r>
          </w:p>
        </w:tc>
        <w:tc>
          <w:tcPr>
            <w:tcW w:w="976" w:type="pct"/>
            <w:gridSpan w:val="2"/>
            <w:shd w:val="clear" w:color="auto" w:fill="E3E3FD"/>
            <w:vAlign w:val="center"/>
          </w:tcPr>
          <w:p w:rsidR="005D3862" w:rsidRDefault="007F266B">
            <w:pPr>
              <w:ind w:left="-57" w:right="-57"/>
              <w:jc w:val="center"/>
              <w:rPr>
                <w:rFonts w:ascii="Arial Narrow" w:hAnsi="Arial Narrow"/>
                <w:b/>
              </w:rPr>
            </w:pPr>
            <w:r>
              <w:rPr>
                <w:rFonts w:ascii="Arial Narrow" w:hAnsi="Arial Narrow"/>
                <w:b/>
              </w:rPr>
              <w:t>Отклонение</w:t>
            </w:r>
          </w:p>
          <w:p w:rsidR="005D3862" w:rsidRDefault="007F266B">
            <w:pPr>
              <w:ind w:left="-57" w:right="-57"/>
              <w:jc w:val="center"/>
              <w:rPr>
                <w:rFonts w:ascii="Arial Narrow" w:hAnsi="Arial Narrow"/>
              </w:rPr>
            </w:pPr>
            <w:r>
              <w:rPr>
                <w:rFonts w:ascii="Arial Narrow" w:hAnsi="Arial Narrow"/>
                <w:b/>
              </w:rPr>
              <w:t>2024 г./2023 г.</w:t>
            </w:r>
          </w:p>
        </w:tc>
      </w:tr>
      <w:tr w:rsidR="005D3862">
        <w:trPr>
          <w:trHeight w:val="300"/>
          <w:jc w:val="center"/>
        </w:trPr>
        <w:tc>
          <w:tcPr>
            <w:tcW w:w="1198" w:type="pct"/>
            <w:vMerge/>
            <w:shd w:val="clear" w:color="auto" w:fill="E3E3FD"/>
            <w:noWrap/>
            <w:vAlign w:val="center"/>
          </w:tcPr>
          <w:p w:rsidR="005D3862" w:rsidRDefault="005D3862">
            <w:pPr>
              <w:jc w:val="both"/>
              <w:rPr>
                <w:rFonts w:ascii="Arial Narrow" w:hAnsi="Arial Narrow"/>
              </w:rPr>
            </w:pPr>
          </w:p>
        </w:tc>
        <w:tc>
          <w:tcPr>
            <w:tcW w:w="434" w:type="pct"/>
            <w:vMerge/>
            <w:shd w:val="clear" w:color="auto" w:fill="E3E3FD"/>
            <w:vAlign w:val="center"/>
          </w:tcPr>
          <w:p w:rsidR="005D3862" w:rsidRDefault="005D3862">
            <w:pPr>
              <w:jc w:val="center"/>
              <w:rPr>
                <w:rFonts w:ascii="Arial Narrow" w:hAnsi="Arial Narrow"/>
              </w:rPr>
            </w:pPr>
          </w:p>
        </w:tc>
        <w:tc>
          <w:tcPr>
            <w:tcW w:w="1100" w:type="dxa"/>
            <w:vMerge/>
            <w:shd w:val="clear" w:color="auto" w:fill="E3E3FD"/>
            <w:noWrap/>
            <w:vAlign w:val="center"/>
          </w:tcPr>
          <w:p w:rsidR="005D3862" w:rsidRDefault="005D3862">
            <w:pPr>
              <w:rPr>
                <w:rFonts w:ascii="Arial Narrow" w:hAnsi="Arial Narrow"/>
              </w:rPr>
            </w:pPr>
          </w:p>
        </w:tc>
        <w:tc>
          <w:tcPr>
            <w:tcW w:w="579" w:type="pct"/>
            <w:vMerge/>
            <w:shd w:val="clear" w:color="auto" w:fill="E3E3FD"/>
            <w:noWrap/>
            <w:vAlign w:val="center"/>
          </w:tcPr>
          <w:p w:rsidR="005D3862" w:rsidRDefault="005D3862">
            <w:pPr>
              <w:rPr>
                <w:rFonts w:ascii="Arial Narrow" w:hAnsi="Arial Narrow"/>
              </w:rPr>
            </w:pPr>
          </w:p>
        </w:tc>
        <w:tc>
          <w:tcPr>
            <w:tcW w:w="417" w:type="pct"/>
            <w:shd w:val="clear" w:color="auto" w:fill="E3E3FD"/>
            <w:noWrap/>
            <w:vAlign w:val="bottom"/>
          </w:tcPr>
          <w:p w:rsidR="005D3862" w:rsidRDefault="007F266B">
            <w:pPr>
              <w:jc w:val="center"/>
              <w:rPr>
                <w:rFonts w:ascii="Arial Narrow" w:hAnsi="Arial Narrow"/>
                <w:b/>
                <w:lang w:eastAsia="en-US"/>
              </w:rPr>
            </w:pPr>
            <w:r>
              <w:rPr>
                <w:rFonts w:ascii="Arial Narrow" w:hAnsi="Arial Narrow"/>
                <w:b/>
              </w:rPr>
              <w:t>ед.</w:t>
            </w:r>
          </w:p>
        </w:tc>
        <w:tc>
          <w:tcPr>
            <w:tcW w:w="369" w:type="pct"/>
            <w:shd w:val="clear" w:color="auto" w:fill="E3E3FD"/>
            <w:noWrap/>
            <w:vAlign w:val="bottom"/>
          </w:tcPr>
          <w:p w:rsidR="005D3862" w:rsidRDefault="007F266B">
            <w:pPr>
              <w:jc w:val="center"/>
              <w:rPr>
                <w:rFonts w:ascii="Arial Narrow" w:hAnsi="Arial Narrow"/>
                <w:b/>
                <w:lang w:eastAsia="en-US"/>
              </w:rPr>
            </w:pPr>
            <w:r>
              <w:rPr>
                <w:rFonts w:ascii="Arial Narrow" w:hAnsi="Arial Narrow"/>
                <w:b/>
              </w:rPr>
              <w:t>%</w:t>
            </w:r>
          </w:p>
        </w:tc>
        <w:tc>
          <w:tcPr>
            <w:tcW w:w="1100" w:type="dxa"/>
            <w:vMerge/>
            <w:shd w:val="clear" w:color="auto" w:fill="E3E3FD"/>
          </w:tcPr>
          <w:p w:rsidR="005D3862" w:rsidRDefault="005D3862">
            <w:pPr>
              <w:jc w:val="center"/>
              <w:rPr>
                <w:rFonts w:ascii="Arial Narrow" w:hAnsi="Arial Narrow"/>
                <w:b/>
              </w:rPr>
            </w:pPr>
          </w:p>
        </w:tc>
        <w:tc>
          <w:tcPr>
            <w:tcW w:w="466" w:type="pct"/>
            <w:shd w:val="clear" w:color="auto" w:fill="E3E3FD"/>
            <w:vAlign w:val="bottom"/>
          </w:tcPr>
          <w:p w:rsidR="005D3862" w:rsidRDefault="007F266B">
            <w:pPr>
              <w:jc w:val="center"/>
              <w:rPr>
                <w:rFonts w:ascii="Arial Narrow" w:hAnsi="Arial Narrow"/>
                <w:b/>
                <w:lang w:eastAsia="en-US"/>
              </w:rPr>
            </w:pPr>
            <w:r>
              <w:rPr>
                <w:rFonts w:ascii="Arial Narrow" w:hAnsi="Arial Narrow"/>
                <w:b/>
              </w:rPr>
              <w:t>ед.</w:t>
            </w:r>
          </w:p>
        </w:tc>
        <w:tc>
          <w:tcPr>
            <w:tcW w:w="510" w:type="pct"/>
            <w:shd w:val="clear" w:color="auto" w:fill="E3E3FD"/>
            <w:vAlign w:val="bottom"/>
          </w:tcPr>
          <w:p w:rsidR="005D3862" w:rsidRDefault="007F266B">
            <w:pPr>
              <w:jc w:val="center"/>
              <w:rPr>
                <w:rFonts w:ascii="Arial Narrow" w:hAnsi="Arial Narrow"/>
                <w:b/>
                <w:lang w:eastAsia="en-US"/>
              </w:rPr>
            </w:pPr>
            <w:r>
              <w:rPr>
                <w:rFonts w:ascii="Arial Narrow" w:hAnsi="Arial Narrow"/>
                <w:b/>
              </w:rPr>
              <w:t>%</w:t>
            </w:r>
          </w:p>
        </w:tc>
      </w:tr>
      <w:tr w:rsidR="005D3862">
        <w:trPr>
          <w:trHeight w:val="300"/>
          <w:jc w:val="center"/>
        </w:trPr>
        <w:tc>
          <w:tcPr>
            <w:tcW w:w="1198" w:type="pct"/>
            <w:noWrap/>
            <w:vAlign w:val="center"/>
          </w:tcPr>
          <w:p w:rsidR="005D3862" w:rsidRDefault="007F266B">
            <w:pPr>
              <w:rPr>
                <w:rFonts w:ascii="Arial Narrow" w:hAnsi="Arial Narrow"/>
              </w:rPr>
            </w:pPr>
            <w:r>
              <w:rPr>
                <w:rFonts w:ascii="Arial Narrow" w:hAnsi="Arial Narrow"/>
              </w:rPr>
              <w:t>Отпуск тепловой энергии в сеть</w:t>
            </w:r>
          </w:p>
        </w:tc>
        <w:tc>
          <w:tcPr>
            <w:tcW w:w="434" w:type="pct"/>
            <w:vAlign w:val="center"/>
          </w:tcPr>
          <w:p w:rsidR="005D3862" w:rsidRDefault="007F266B">
            <w:pPr>
              <w:jc w:val="center"/>
              <w:rPr>
                <w:rFonts w:ascii="Arial Narrow" w:hAnsi="Arial Narrow"/>
              </w:rPr>
            </w:pPr>
            <w:r>
              <w:rPr>
                <w:rFonts w:ascii="Arial Narrow" w:hAnsi="Arial Narrow"/>
              </w:rPr>
              <w:t>тыс. Гкал</w:t>
            </w:r>
          </w:p>
        </w:tc>
        <w:tc>
          <w:tcPr>
            <w:tcW w:w="110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keepLines/>
              <w:ind w:left="-113" w:right="-113"/>
              <w:jc w:val="center"/>
              <w:rPr>
                <w:rFonts w:ascii="Arial Narrow" w:eastAsia="Arial Narrow" w:hAnsi="Arial Narrow"/>
              </w:rPr>
            </w:pPr>
            <w:r>
              <w:rPr>
                <w:rFonts w:ascii="Arial Narrow" w:eastAsia="Arial Narrow" w:hAnsi="Arial Narrow"/>
              </w:rPr>
              <w:t>21024,45</w:t>
            </w:r>
          </w:p>
        </w:tc>
        <w:tc>
          <w:tcPr>
            <w:tcW w:w="579" w:type="pct"/>
            <w:noWrap/>
            <w:vAlign w:val="center"/>
          </w:tcPr>
          <w:p w:rsidR="005D3862" w:rsidRDefault="007F266B">
            <w:pPr>
              <w:ind w:left="-113" w:right="-113"/>
              <w:jc w:val="center"/>
              <w:rPr>
                <w:rFonts w:ascii="Arial Narrow" w:hAnsi="Arial Narrow"/>
              </w:rPr>
            </w:pPr>
            <w:r>
              <w:rPr>
                <w:rFonts w:ascii="Arial Narrow" w:hAnsi="Arial Narrow"/>
              </w:rPr>
              <w:t>20951,81</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ind w:left="-57" w:right="-57"/>
              <w:jc w:val="center"/>
              <w:outlineLvl w:val="0"/>
              <w:rPr>
                <w:rFonts w:ascii="Arial Narrow" w:hAnsi="Arial Narrow"/>
              </w:rPr>
            </w:pPr>
            <w:bookmarkStart w:id="7" w:name="_Toc8"/>
            <w:bookmarkStart w:id="8" w:name="_Toc193963116"/>
            <w:bookmarkStart w:id="9" w:name="_Toc193963332"/>
            <w:bookmarkStart w:id="10" w:name="_Toc195095173"/>
            <w:r>
              <w:rPr>
                <w:rFonts w:ascii="Arial Narrow" w:hAnsi="Arial Narrow"/>
              </w:rPr>
              <w:t>-72,64</w:t>
            </w:r>
            <w:bookmarkEnd w:id="7"/>
            <w:bookmarkEnd w:id="8"/>
            <w:bookmarkEnd w:id="9"/>
            <w:bookmarkEnd w:id="10"/>
          </w:p>
        </w:tc>
        <w:tc>
          <w:tcPr>
            <w:tcW w:w="369" w:type="pct"/>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ind w:left="-57" w:right="-57"/>
              <w:jc w:val="center"/>
              <w:outlineLvl w:val="0"/>
              <w:rPr>
                <w:rFonts w:ascii="Arial Narrow" w:hAnsi="Arial Narrow"/>
              </w:rPr>
            </w:pPr>
            <w:bookmarkStart w:id="11" w:name="_Toc9"/>
            <w:bookmarkStart w:id="12" w:name="_Toc193963117"/>
            <w:bookmarkStart w:id="13" w:name="_Toc193963333"/>
            <w:bookmarkStart w:id="14" w:name="_Toc195095174"/>
            <w:r>
              <w:rPr>
                <w:rFonts w:ascii="Arial Narrow" w:hAnsi="Arial Narrow"/>
              </w:rPr>
              <w:t>-0,35</w:t>
            </w:r>
            <w:bookmarkEnd w:id="11"/>
            <w:bookmarkEnd w:id="12"/>
            <w:bookmarkEnd w:id="13"/>
            <w:bookmarkEnd w:id="14"/>
          </w:p>
        </w:tc>
        <w:tc>
          <w:tcPr>
            <w:tcW w:w="1100" w:type="dxa"/>
            <w:tcBorders>
              <w:top w:val="single" w:sz="4" w:space="0" w:color="auto"/>
              <w:left w:val="none" w:sz="4" w:space="0" w:color="000000"/>
              <w:bottom w:val="single" w:sz="4" w:space="0" w:color="auto"/>
              <w:right w:val="single" w:sz="4" w:space="0" w:color="auto"/>
            </w:tcBorders>
            <w:vAlign w:val="center"/>
          </w:tcPr>
          <w:p w:rsidR="005D3862" w:rsidRDefault="007F266B">
            <w:pPr>
              <w:ind w:left="-113" w:right="-113"/>
              <w:jc w:val="center"/>
              <w:rPr>
                <w:rFonts w:ascii="Arial Narrow" w:hAnsi="Arial Narrow"/>
              </w:rPr>
            </w:pPr>
            <w:r>
              <w:rPr>
                <w:rFonts w:ascii="Arial Narrow" w:hAnsi="Arial Narrow"/>
              </w:rPr>
              <w:t>20156,32</w:t>
            </w:r>
          </w:p>
        </w:tc>
        <w:tc>
          <w:tcPr>
            <w:tcW w:w="466" w:type="pct"/>
            <w:tcBorders>
              <w:top w:val="single" w:sz="4" w:space="0" w:color="auto"/>
              <w:left w:val="none" w:sz="4" w:space="0" w:color="000000"/>
              <w:bottom w:val="single" w:sz="4" w:space="0" w:color="auto"/>
              <w:right w:val="single" w:sz="4" w:space="0" w:color="auto"/>
            </w:tcBorders>
            <w:vAlign w:val="center"/>
          </w:tcPr>
          <w:p w:rsidR="005D3862" w:rsidRDefault="007F266B">
            <w:pPr>
              <w:ind w:left="-113" w:right="-113"/>
              <w:jc w:val="center"/>
              <w:rPr>
                <w:rFonts w:ascii="Arial Narrow" w:hAnsi="Arial Narrow"/>
              </w:rPr>
            </w:pPr>
            <w:r>
              <w:rPr>
                <w:rFonts w:ascii="Arial Narrow" w:hAnsi="Arial Narrow"/>
              </w:rPr>
              <w:t>-795,49</w:t>
            </w:r>
          </w:p>
        </w:tc>
        <w:tc>
          <w:tcPr>
            <w:tcW w:w="510" w:type="pct"/>
            <w:tcBorders>
              <w:top w:val="single" w:sz="4" w:space="0" w:color="auto"/>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-3,80</w:t>
            </w:r>
          </w:p>
        </w:tc>
      </w:tr>
      <w:tr w:rsidR="005D3862">
        <w:trPr>
          <w:trHeight w:val="300"/>
          <w:jc w:val="center"/>
        </w:trPr>
        <w:tc>
          <w:tcPr>
            <w:tcW w:w="1198" w:type="pct"/>
            <w:noWrap/>
            <w:vAlign w:val="center"/>
          </w:tcPr>
          <w:p w:rsidR="005D3862" w:rsidRDefault="007F266B">
            <w:pPr>
              <w:rPr>
                <w:rFonts w:ascii="Arial Narrow" w:hAnsi="Arial Narrow"/>
              </w:rPr>
            </w:pPr>
            <w:r>
              <w:rPr>
                <w:rFonts w:ascii="Arial Narrow" w:hAnsi="Arial Narrow"/>
              </w:rPr>
              <w:t>Потери тепловой энергии в сетях</w:t>
            </w:r>
          </w:p>
        </w:tc>
        <w:tc>
          <w:tcPr>
            <w:tcW w:w="434" w:type="pct"/>
            <w:vAlign w:val="center"/>
          </w:tcPr>
          <w:p w:rsidR="005D3862" w:rsidRDefault="007F266B">
            <w:pPr>
              <w:jc w:val="center"/>
              <w:rPr>
                <w:rFonts w:ascii="Arial Narrow" w:hAnsi="Arial Narrow"/>
              </w:rPr>
            </w:pPr>
            <w:r>
              <w:rPr>
                <w:rFonts w:ascii="Arial Narrow" w:hAnsi="Arial Narrow"/>
              </w:rPr>
              <w:t>тыс. Гкал</w:t>
            </w:r>
          </w:p>
        </w:tc>
        <w:tc>
          <w:tcPr>
            <w:tcW w:w="1100"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keepLines/>
              <w:ind w:left="-57" w:right="-57"/>
              <w:jc w:val="center"/>
              <w:rPr>
                <w:rFonts w:ascii="Arial Narrow" w:eastAsia="Arial Narrow" w:hAnsi="Arial Narrow"/>
              </w:rPr>
            </w:pPr>
            <w:r>
              <w:rPr>
                <w:rFonts w:ascii="Arial Narrow" w:eastAsia="Arial Narrow" w:hAnsi="Arial Narrow"/>
              </w:rPr>
              <w:t>5314,89</w:t>
            </w:r>
          </w:p>
        </w:tc>
        <w:tc>
          <w:tcPr>
            <w:tcW w:w="579" w:type="pct"/>
            <w:noWrap/>
            <w:vAlign w:val="center"/>
          </w:tcPr>
          <w:p w:rsidR="005D3862" w:rsidRDefault="007F266B">
            <w:pPr>
              <w:jc w:val="center"/>
              <w:rPr>
                <w:rFonts w:ascii="Arial Narrow" w:hAnsi="Arial Narrow"/>
              </w:rPr>
            </w:pPr>
            <w:r>
              <w:rPr>
                <w:rFonts w:ascii="Arial Narrow" w:hAnsi="Arial Narrow"/>
              </w:rPr>
              <w:t>5289,70</w:t>
            </w:r>
          </w:p>
        </w:tc>
        <w:tc>
          <w:tcPr>
            <w:tcW w:w="417" w:type="pct"/>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-25,19</w:t>
            </w:r>
          </w:p>
        </w:tc>
        <w:tc>
          <w:tcPr>
            <w:tcW w:w="3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-0,47</w:t>
            </w:r>
          </w:p>
        </w:tc>
        <w:tc>
          <w:tcPr>
            <w:tcW w:w="1100" w:type="dxa"/>
            <w:tcBorders>
              <w:top w:val="none" w:sz="4" w:space="0" w:color="000000"/>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4783,34</w:t>
            </w:r>
          </w:p>
        </w:tc>
        <w:tc>
          <w:tcPr>
            <w:tcW w:w="466" w:type="pct"/>
            <w:tcBorders>
              <w:top w:val="none" w:sz="4" w:space="0" w:color="000000"/>
              <w:left w:val="none" w:sz="4" w:space="0" w:color="000000"/>
              <w:bottom w:val="single" w:sz="4" w:space="0" w:color="auto"/>
              <w:right w:val="single" w:sz="4" w:space="0" w:color="auto"/>
            </w:tcBorders>
            <w:vAlign w:val="center"/>
          </w:tcPr>
          <w:p w:rsidR="005D3862" w:rsidRDefault="007F266B">
            <w:pPr>
              <w:ind w:left="-113" w:right="-113"/>
              <w:jc w:val="center"/>
              <w:rPr>
                <w:rFonts w:ascii="Arial Narrow" w:hAnsi="Arial Narrow"/>
              </w:rPr>
            </w:pPr>
            <w:r>
              <w:rPr>
                <w:rFonts w:ascii="Arial Narrow" w:hAnsi="Arial Narrow"/>
              </w:rPr>
              <w:t>-506,36</w:t>
            </w:r>
          </w:p>
        </w:tc>
        <w:tc>
          <w:tcPr>
            <w:tcW w:w="510" w:type="pct"/>
            <w:tcBorders>
              <w:top w:val="none" w:sz="4" w:space="0" w:color="000000"/>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-9,57</w:t>
            </w:r>
          </w:p>
        </w:tc>
      </w:tr>
      <w:tr w:rsidR="005D3862">
        <w:trPr>
          <w:trHeight w:val="300"/>
          <w:jc w:val="center"/>
        </w:trPr>
        <w:tc>
          <w:tcPr>
            <w:tcW w:w="1198" w:type="pct"/>
            <w:noWrap/>
            <w:vAlign w:val="center"/>
          </w:tcPr>
          <w:p w:rsidR="005D3862" w:rsidRDefault="007F266B">
            <w:pPr>
              <w:rPr>
                <w:rFonts w:ascii="Arial Narrow" w:hAnsi="Arial Narrow"/>
              </w:rPr>
            </w:pPr>
            <w:r>
              <w:rPr>
                <w:rFonts w:ascii="Arial Narrow" w:hAnsi="Arial Narrow"/>
              </w:rPr>
              <w:t>то же % к отпуску в сеть</w:t>
            </w:r>
          </w:p>
        </w:tc>
        <w:tc>
          <w:tcPr>
            <w:tcW w:w="434" w:type="pct"/>
            <w:vAlign w:val="center"/>
          </w:tcPr>
          <w:p w:rsidR="005D3862" w:rsidRDefault="007F266B">
            <w:pPr>
              <w:jc w:val="center"/>
              <w:rPr>
                <w:rFonts w:ascii="Arial Narrow" w:hAnsi="Arial Narrow"/>
              </w:rPr>
            </w:pPr>
            <w:r>
              <w:rPr>
                <w:rFonts w:ascii="Arial Narrow" w:hAnsi="Arial Narrow"/>
              </w:rPr>
              <w:t>%</w:t>
            </w:r>
          </w:p>
        </w:tc>
        <w:tc>
          <w:tcPr>
            <w:tcW w:w="1100"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keepLines/>
              <w:ind w:left="-57" w:right="-57"/>
              <w:jc w:val="center"/>
              <w:rPr>
                <w:rFonts w:ascii="Arial Narrow" w:eastAsia="Arial Narrow" w:hAnsi="Arial Narrow"/>
              </w:rPr>
            </w:pPr>
            <w:r>
              <w:rPr>
                <w:rFonts w:ascii="Arial Narrow" w:eastAsia="Arial Narrow" w:hAnsi="Arial Narrow"/>
              </w:rPr>
              <w:t>25,28</w:t>
            </w:r>
          </w:p>
        </w:tc>
        <w:tc>
          <w:tcPr>
            <w:tcW w:w="579" w:type="pct"/>
            <w:tcBorders>
              <w:bottom w:val="single" w:sz="4" w:space="0" w:color="auto"/>
            </w:tcBorders>
            <w:noWrap/>
            <w:vAlign w:val="center"/>
          </w:tcPr>
          <w:p w:rsidR="005D3862" w:rsidRDefault="007F266B">
            <w:pPr>
              <w:jc w:val="center"/>
              <w:rPr>
                <w:rFonts w:ascii="Arial Narrow" w:hAnsi="Arial Narrow"/>
              </w:rPr>
            </w:pPr>
            <w:r>
              <w:rPr>
                <w:rFonts w:ascii="Arial Narrow" w:hAnsi="Arial Narrow"/>
              </w:rPr>
              <w:t>25,25</w:t>
            </w:r>
          </w:p>
        </w:tc>
        <w:tc>
          <w:tcPr>
            <w:tcW w:w="417" w:type="pct"/>
            <w:tcBorders>
              <w:top w:val="none" w:sz="4" w:space="0" w:color="000000"/>
              <w:left w:val="single" w:sz="4" w:space="0" w:color="auto"/>
              <w:bottom w:val="single" w:sz="4" w:space="0" w:color="auto"/>
              <w:right w:val="single" w:sz="4" w:space="0" w:color="auto"/>
            </w:tcBorders>
            <w:shd w:val="clear" w:color="auto" w:fill="auto"/>
            <w:noWrap/>
            <w:vAlign w:val="center"/>
          </w:tcPr>
          <w:p w:rsidR="005D3862" w:rsidRDefault="007F266B">
            <w:pPr>
              <w:jc w:val="center"/>
              <w:rPr>
                <w:rFonts w:ascii="Arial Narrow" w:hAnsi="Arial Narrow"/>
              </w:rPr>
            </w:pPr>
            <w:r>
              <w:rPr>
                <w:rFonts w:ascii="Arial Narrow" w:hAnsi="Arial Narrow"/>
              </w:rPr>
              <w:t>-0,03</w:t>
            </w:r>
          </w:p>
        </w:tc>
        <w:tc>
          <w:tcPr>
            <w:tcW w:w="369" w:type="pct"/>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-0,12</w:t>
            </w:r>
          </w:p>
        </w:tc>
        <w:tc>
          <w:tcPr>
            <w:tcW w:w="1100" w:type="dxa"/>
            <w:tcBorders>
              <w:top w:val="none" w:sz="4" w:space="0" w:color="000000"/>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23,73</w:t>
            </w:r>
          </w:p>
        </w:tc>
        <w:tc>
          <w:tcPr>
            <w:tcW w:w="466" w:type="pct"/>
            <w:tcBorders>
              <w:top w:val="none" w:sz="4" w:space="0" w:color="000000"/>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-1,52</w:t>
            </w:r>
          </w:p>
        </w:tc>
        <w:tc>
          <w:tcPr>
            <w:tcW w:w="510" w:type="pct"/>
            <w:tcBorders>
              <w:top w:val="none" w:sz="4" w:space="0" w:color="000000"/>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-6,02</w:t>
            </w:r>
          </w:p>
        </w:tc>
      </w:tr>
      <w:tr w:rsidR="005D3862">
        <w:trPr>
          <w:trHeight w:val="300"/>
          <w:jc w:val="center"/>
        </w:trPr>
        <w:tc>
          <w:tcPr>
            <w:tcW w:w="1198" w:type="pct"/>
            <w:noWrap/>
            <w:vAlign w:val="center"/>
          </w:tcPr>
          <w:p w:rsidR="005D3862" w:rsidRDefault="007F266B">
            <w:pPr>
              <w:ind w:right="-57"/>
              <w:rPr>
                <w:rFonts w:ascii="Arial Narrow" w:hAnsi="Arial Narrow"/>
              </w:rPr>
            </w:pPr>
            <w:r>
              <w:rPr>
                <w:rFonts w:ascii="Arial Narrow" w:hAnsi="Arial Narrow"/>
              </w:rPr>
              <w:t>Расход тепловой энергии на производственные и хозяйственные нужды</w:t>
            </w:r>
          </w:p>
        </w:tc>
        <w:tc>
          <w:tcPr>
            <w:tcW w:w="434" w:type="pct"/>
            <w:vAlign w:val="center"/>
          </w:tcPr>
          <w:p w:rsidR="005D3862" w:rsidRDefault="007F266B">
            <w:pPr>
              <w:jc w:val="center"/>
              <w:rPr>
                <w:rFonts w:ascii="Arial Narrow" w:hAnsi="Arial Narrow"/>
              </w:rPr>
            </w:pPr>
            <w:r>
              <w:rPr>
                <w:rFonts w:ascii="Arial Narrow" w:hAnsi="Arial Narrow"/>
              </w:rPr>
              <w:t>тыс. Гкал</w:t>
            </w:r>
          </w:p>
        </w:tc>
        <w:tc>
          <w:tcPr>
            <w:tcW w:w="1100"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keepLines/>
              <w:ind w:left="-57" w:right="-57"/>
              <w:jc w:val="center"/>
              <w:rPr>
                <w:rFonts w:ascii="Arial Narrow" w:eastAsia="Arial Narrow" w:hAnsi="Arial Narrow"/>
              </w:rPr>
            </w:pPr>
            <w:r>
              <w:rPr>
                <w:rFonts w:ascii="Arial Narrow" w:eastAsia="Arial Narrow" w:hAnsi="Arial Narrow"/>
              </w:rPr>
              <w:t>374,51</w:t>
            </w:r>
          </w:p>
        </w:tc>
        <w:tc>
          <w:tcPr>
            <w:tcW w:w="579" w:type="pct"/>
            <w:tcBorders>
              <w:top w:val="single" w:sz="4" w:space="0" w:color="auto"/>
            </w:tcBorders>
            <w:noWrap/>
            <w:vAlign w:val="center"/>
          </w:tcPr>
          <w:p w:rsidR="005D3862" w:rsidRDefault="007F266B">
            <w:pPr>
              <w:jc w:val="center"/>
              <w:rPr>
                <w:rFonts w:ascii="Arial Narrow" w:hAnsi="Arial Narrow"/>
              </w:rPr>
            </w:pPr>
            <w:r>
              <w:rPr>
                <w:rFonts w:ascii="Arial Narrow" w:hAnsi="Arial Narrow"/>
              </w:rPr>
              <w:t>353,34</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-21,17</w:t>
            </w:r>
          </w:p>
        </w:tc>
        <w:tc>
          <w:tcPr>
            <w:tcW w:w="369" w:type="pct"/>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-5,65</w:t>
            </w:r>
          </w:p>
        </w:tc>
        <w:tc>
          <w:tcPr>
            <w:tcW w:w="1100" w:type="dxa"/>
            <w:tcBorders>
              <w:top w:val="single" w:sz="4" w:space="0" w:color="auto"/>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362,17</w:t>
            </w:r>
          </w:p>
        </w:tc>
        <w:tc>
          <w:tcPr>
            <w:tcW w:w="466" w:type="pct"/>
            <w:tcBorders>
              <w:top w:val="single" w:sz="4" w:space="0" w:color="auto"/>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8,83</w:t>
            </w:r>
          </w:p>
        </w:tc>
        <w:tc>
          <w:tcPr>
            <w:tcW w:w="510" w:type="pct"/>
            <w:tcBorders>
              <w:top w:val="single" w:sz="4" w:space="0" w:color="auto"/>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2,50</w:t>
            </w:r>
          </w:p>
        </w:tc>
      </w:tr>
      <w:tr w:rsidR="005D3862">
        <w:trPr>
          <w:trHeight w:val="300"/>
          <w:jc w:val="center"/>
        </w:trPr>
        <w:tc>
          <w:tcPr>
            <w:tcW w:w="1198" w:type="pct"/>
            <w:noWrap/>
            <w:vAlign w:val="center"/>
          </w:tcPr>
          <w:p w:rsidR="005D3862" w:rsidRDefault="007F266B">
            <w:pPr>
              <w:rPr>
                <w:rFonts w:ascii="Arial Narrow" w:hAnsi="Arial Narrow"/>
              </w:rPr>
            </w:pPr>
            <w:r>
              <w:rPr>
                <w:rFonts w:ascii="Arial Narrow" w:hAnsi="Arial Narrow"/>
              </w:rPr>
              <w:t>тепловых источников</w:t>
            </w:r>
          </w:p>
        </w:tc>
        <w:tc>
          <w:tcPr>
            <w:tcW w:w="434" w:type="pct"/>
            <w:vAlign w:val="center"/>
          </w:tcPr>
          <w:p w:rsidR="005D3862" w:rsidRDefault="007F266B">
            <w:pPr>
              <w:jc w:val="center"/>
              <w:rPr>
                <w:rFonts w:ascii="Arial Narrow" w:hAnsi="Arial Narrow"/>
              </w:rPr>
            </w:pPr>
            <w:r>
              <w:rPr>
                <w:rFonts w:ascii="Arial Narrow" w:hAnsi="Arial Narrow"/>
              </w:rPr>
              <w:t>тыс. Гкал</w:t>
            </w:r>
          </w:p>
        </w:tc>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ind w:left="-57" w:right="-57"/>
              <w:jc w:val="center"/>
              <w:rPr>
                <w:rFonts w:ascii="Arial Narrow" w:eastAsia="Arial Narrow" w:hAnsi="Arial Narrow"/>
              </w:rPr>
            </w:pPr>
            <w:r>
              <w:rPr>
                <w:rFonts w:ascii="Arial Narrow" w:eastAsia="Arial Narrow" w:hAnsi="Arial Narrow"/>
              </w:rPr>
              <w:t>172,66</w:t>
            </w:r>
          </w:p>
        </w:tc>
        <w:tc>
          <w:tcPr>
            <w:tcW w:w="579" w:type="pct"/>
            <w:tcBorders>
              <w:bottom w:val="single" w:sz="4" w:space="0" w:color="auto"/>
              <w:right w:val="single" w:sz="4" w:space="0" w:color="auto"/>
            </w:tcBorders>
            <w:noWrap/>
            <w:vAlign w:val="center"/>
          </w:tcPr>
          <w:p w:rsidR="005D3862" w:rsidRDefault="007F266B">
            <w:pPr>
              <w:jc w:val="center"/>
              <w:rPr>
                <w:rFonts w:ascii="Arial Narrow" w:hAnsi="Arial Narrow"/>
              </w:rPr>
            </w:pPr>
            <w:r>
              <w:rPr>
                <w:rFonts w:ascii="Arial Narrow" w:hAnsi="Arial Narrow"/>
              </w:rPr>
              <w:t>149,43</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-23,23</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ind w:left="-113" w:right="-113"/>
              <w:jc w:val="center"/>
              <w:rPr>
                <w:rFonts w:ascii="Arial Narrow" w:hAnsi="Arial Narrow"/>
              </w:rPr>
            </w:pPr>
            <w:r>
              <w:rPr>
                <w:rFonts w:ascii="Arial Narrow" w:hAnsi="Arial Narrow"/>
              </w:rPr>
              <w:t>-13,45</w:t>
            </w:r>
          </w:p>
        </w:tc>
        <w:tc>
          <w:tcPr>
            <w:tcW w:w="1100" w:type="dxa"/>
            <w:tcBorders>
              <w:top w:val="single" w:sz="4" w:space="0" w:color="auto"/>
              <w:left w:val="single" w:sz="4" w:space="0" w:color="auto"/>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161,90</w:t>
            </w:r>
          </w:p>
        </w:tc>
        <w:tc>
          <w:tcPr>
            <w:tcW w:w="466" w:type="pct"/>
            <w:tcBorders>
              <w:top w:val="single" w:sz="4" w:space="0" w:color="auto"/>
              <w:left w:val="single" w:sz="4" w:space="0" w:color="auto"/>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12,47</w:t>
            </w:r>
          </w:p>
        </w:tc>
        <w:tc>
          <w:tcPr>
            <w:tcW w:w="510" w:type="pct"/>
            <w:tcBorders>
              <w:top w:val="single" w:sz="4" w:space="0" w:color="auto"/>
              <w:left w:val="single" w:sz="4" w:space="0" w:color="auto"/>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8,35</w:t>
            </w:r>
          </w:p>
        </w:tc>
      </w:tr>
      <w:tr w:rsidR="005D3862">
        <w:trPr>
          <w:trHeight w:val="300"/>
          <w:jc w:val="center"/>
        </w:trPr>
        <w:tc>
          <w:tcPr>
            <w:tcW w:w="1198" w:type="pct"/>
            <w:noWrap/>
            <w:vAlign w:val="center"/>
          </w:tcPr>
          <w:p w:rsidR="005D3862" w:rsidRDefault="007F266B">
            <w:pPr>
              <w:rPr>
                <w:rFonts w:ascii="Arial Narrow" w:hAnsi="Arial Narrow"/>
              </w:rPr>
            </w:pPr>
            <w:r>
              <w:rPr>
                <w:rFonts w:ascii="Arial Narrow" w:hAnsi="Arial Narrow"/>
              </w:rPr>
              <w:t>тепловых сетей</w:t>
            </w:r>
          </w:p>
        </w:tc>
        <w:tc>
          <w:tcPr>
            <w:tcW w:w="434" w:type="pct"/>
            <w:tcBorders>
              <w:right w:val="single" w:sz="4" w:space="0" w:color="auto"/>
            </w:tcBorders>
            <w:vAlign w:val="center"/>
          </w:tcPr>
          <w:p w:rsidR="005D3862" w:rsidRDefault="007F266B">
            <w:pPr>
              <w:jc w:val="center"/>
              <w:rPr>
                <w:rFonts w:ascii="Arial Narrow" w:hAnsi="Arial Narrow"/>
              </w:rPr>
            </w:pPr>
            <w:r>
              <w:rPr>
                <w:rFonts w:ascii="Arial Narrow" w:hAnsi="Arial Narrow"/>
              </w:rPr>
              <w:t>тыс. Гкал</w:t>
            </w:r>
          </w:p>
        </w:tc>
        <w:tc>
          <w:tcPr>
            <w:tcW w:w="1100" w:type="dxa"/>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keepLines/>
              <w:ind w:left="-57" w:right="-57"/>
              <w:jc w:val="center"/>
              <w:rPr>
                <w:rFonts w:ascii="Arial Narrow" w:eastAsia="Arial Narrow" w:hAnsi="Arial Narrow"/>
              </w:rPr>
            </w:pPr>
            <w:r>
              <w:rPr>
                <w:rFonts w:ascii="Arial Narrow" w:eastAsia="Arial Narrow" w:hAnsi="Arial Narrow"/>
              </w:rPr>
              <w:t>201,85</w:t>
            </w:r>
          </w:p>
        </w:tc>
        <w:tc>
          <w:tcPr>
            <w:tcW w:w="579" w:type="pct"/>
            <w:tcBorders>
              <w:top w:val="single" w:sz="4" w:space="0" w:color="auto"/>
              <w:left w:val="single" w:sz="4" w:space="0" w:color="auto"/>
              <w:bottom w:val="single" w:sz="4" w:space="0" w:color="auto"/>
              <w:right w:val="single" w:sz="4" w:space="0" w:color="auto"/>
            </w:tcBorders>
            <w:noWrap/>
            <w:vAlign w:val="center"/>
          </w:tcPr>
          <w:p w:rsidR="005D3862" w:rsidRDefault="007F266B">
            <w:pPr>
              <w:jc w:val="center"/>
              <w:rPr>
                <w:rFonts w:ascii="Arial Narrow" w:hAnsi="Arial Narrow"/>
              </w:rPr>
            </w:pPr>
            <w:r>
              <w:rPr>
                <w:rFonts w:ascii="Arial Narrow" w:hAnsi="Arial Narrow"/>
              </w:rPr>
              <w:t>203,91</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jc w:val="center"/>
              <w:rPr>
                <w:rFonts w:ascii="Arial Narrow" w:hAnsi="Arial Narrow"/>
              </w:rPr>
            </w:pPr>
            <w:r>
              <w:rPr>
                <w:rFonts w:ascii="Arial Narrow" w:hAnsi="Arial Narrow"/>
              </w:rPr>
              <w:t>2,06</w:t>
            </w:r>
          </w:p>
        </w:tc>
        <w:tc>
          <w:tcPr>
            <w:tcW w:w="369"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jc w:val="center"/>
              <w:rPr>
                <w:rFonts w:ascii="Arial Narrow" w:hAnsi="Arial Narrow"/>
              </w:rPr>
            </w:pPr>
            <w:r>
              <w:rPr>
                <w:rFonts w:ascii="Arial Narrow" w:hAnsi="Arial Narrow"/>
              </w:rPr>
              <w:t>1,02</w:t>
            </w:r>
          </w:p>
        </w:tc>
        <w:tc>
          <w:tcPr>
            <w:tcW w:w="1100" w:type="dxa"/>
            <w:tcBorders>
              <w:top w:val="single" w:sz="4" w:space="0" w:color="auto"/>
              <w:left w:val="single" w:sz="4" w:space="0" w:color="auto"/>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200,26</w:t>
            </w:r>
          </w:p>
        </w:tc>
        <w:tc>
          <w:tcPr>
            <w:tcW w:w="466" w:type="pct"/>
            <w:tcBorders>
              <w:top w:val="single" w:sz="4" w:space="0" w:color="auto"/>
              <w:left w:val="single" w:sz="4" w:space="0" w:color="auto"/>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-3,65</w:t>
            </w:r>
          </w:p>
        </w:tc>
        <w:tc>
          <w:tcPr>
            <w:tcW w:w="510" w:type="pct"/>
            <w:tcBorders>
              <w:top w:val="single" w:sz="4" w:space="0" w:color="auto"/>
              <w:left w:val="single" w:sz="4" w:space="0" w:color="auto"/>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-1,79</w:t>
            </w:r>
          </w:p>
        </w:tc>
      </w:tr>
      <w:tr w:rsidR="005D3862">
        <w:trPr>
          <w:trHeight w:val="300"/>
          <w:jc w:val="center"/>
        </w:trPr>
        <w:tc>
          <w:tcPr>
            <w:tcW w:w="1198" w:type="pct"/>
            <w:noWrap/>
            <w:vAlign w:val="center"/>
          </w:tcPr>
          <w:p w:rsidR="005D3862" w:rsidRDefault="007F266B">
            <w:pPr>
              <w:rPr>
                <w:rFonts w:ascii="Arial Narrow" w:hAnsi="Arial Narrow"/>
              </w:rPr>
            </w:pPr>
            <w:r>
              <w:rPr>
                <w:rFonts w:ascii="Arial Narrow" w:hAnsi="Arial Narrow"/>
              </w:rPr>
              <w:t>Полезный отпуск тепловой энергии</w:t>
            </w:r>
          </w:p>
        </w:tc>
        <w:tc>
          <w:tcPr>
            <w:tcW w:w="434" w:type="pct"/>
            <w:vAlign w:val="center"/>
          </w:tcPr>
          <w:p w:rsidR="005D3862" w:rsidRDefault="007F266B">
            <w:pPr>
              <w:jc w:val="center"/>
              <w:rPr>
                <w:rFonts w:ascii="Arial Narrow" w:hAnsi="Arial Narrow"/>
              </w:rPr>
            </w:pPr>
            <w:r>
              <w:rPr>
                <w:rFonts w:ascii="Arial Narrow" w:hAnsi="Arial Narrow"/>
              </w:rPr>
              <w:t>тыс. Гкал</w:t>
            </w:r>
          </w:p>
        </w:tc>
        <w:tc>
          <w:tcPr>
            <w:tcW w:w="1100"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keepLines/>
              <w:ind w:left="-57" w:right="-57"/>
              <w:jc w:val="center"/>
              <w:rPr>
                <w:rFonts w:ascii="Arial Narrow" w:eastAsia="Arial Narrow" w:hAnsi="Arial Narrow"/>
              </w:rPr>
            </w:pPr>
            <w:r>
              <w:rPr>
                <w:rFonts w:ascii="Arial Narrow" w:eastAsia="Arial Narrow" w:hAnsi="Arial Narrow"/>
              </w:rPr>
              <w:t>15507,7</w:t>
            </w:r>
          </w:p>
        </w:tc>
        <w:tc>
          <w:tcPr>
            <w:tcW w:w="579" w:type="pct"/>
            <w:tcBorders>
              <w:top w:val="single" w:sz="4" w:space="0" w:color="auto"/>
            </w:tcBorders>
            <w:noWrap/>
            <w:vAlign w:val="center"/>
          </w:tcPr>
          <w:p w:rsidR="005D3862" w:rsidRDefault="007F266B">
            <w:pPr>
              <w:jc w:val="center"/>
              <w:rPr>
                <w:rFonts w:ascii="Arial Narrow" w:hAnsi="Arial Narrow"/>
              </w:rPr>
            </w:pPr>
            <w:r>
              <w:rPr>
                <w:rFonts w:ascii="Arial Narrow" w:hAnsi="Arial Narrow"/>
              </w:rPr>
              <w:t>15458,2</w:t>
            </w:r>
          </w:p>
        </w:tc>
        <w:tc>
          <w:tcPr>
            <w:tcW w:w="417" w:type="pct"/>
            <w:tcBorders>
              <w:top w:val="single" w:sz="4" w:space="0" w:color="auto"/>
              <w:left w:val="single" w:sz="4" w:space="0" w:color="auto"/>
              <w:bottom w:val="single" w:sz="4" w:space="0" w:color="auto"/>
              <w:right w:val="single" w:sz="4" w:space="0" w:color="auto"/>
            </w:tcBorders>
            <w:shd w:val="clear" w:color="auto" w:fill="auto"/>
            <w:noWrap/>
            <w:vAlign w:val="center"/>
          </w:tcPr>
          <w:p w:rsidR="005D3862" w:rsidRDefault="007F266B">
            <w:pPr>
              <w:jc w:val="center"/>
              <w:rPr>
                <w:rFonts w:ascii="Arial Narrow" w:hAnsi="Arial Narrow"/>
              </w:rPr>
            </w:pPr>
            <w:r>
              <w:rPr>
                <w:rFonts w:ascii="Arial Narrow" w:hAnsi="Arial Narrow"/>
              </w:rPr>
              <w:t>-49,5</w:t>
            </w:r>
          </w:p>
        </w:tc>
        <w:tc>
          <w:tcPr>
            <w:tcW w:w="369" w:type="pct"/>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rPr>
            </w:pPr>
            <w:r>
              <w:rPr>
                <w:rFonts w:ascii="Arial Narrow" w:hAnsi="Arial Narrow"/>
              </w:rPr>
              <w:t>-0,32</w:t>
            </w:r>
          </w:p>
        </w:tc>
        <w:tc>
          <w:tcPr>
            <w:tcW w:w="1100" w:type="dxa"/>
            <w:tcBorders>
              <w:top w:val="single" w:sz="4" w:space="0" w:color="auto"/>
              <w:left w:val="none" w:sz="4" w:space="0" w:color="000000"/>
              <w:bottom w:val="single" w:sz="4" w:space="0" w:color="auto"/>
              <w:right w:val="single" w:sz="4" w:space="0" w:color="auto"/>
            </w:tcBorders>
            <w:vAlign w:val="center"/>
          </w:tcPr>
          <w:p w:rsidR="005D3862" w:rsidRDefault="007F266B">
            <w:pPr>
              <w:ind w:left="-113" w:right="-113"/>
              <w:jc w:val="center"/>
              <w:rPr>
                <w:rFonts w:ascii="Arial Narrow" w:hAnsi="Arial Narrow"/>
              </w:rPr>
            </w:pPr>
            <w:r>
              <w:rPr>
                <w:rFonts w:ascii="Arial Narrow" w:hAnsi="Arial Narrow"/>
              </w:rPr>
              <w:t>15172,71</w:t>
            </w:r>
          </w:p>
        </w:tc>
        <w:tc>
          <w:tcPr>
            <w:tcW w:w="466" w:type="pct"/>
            <w:tcBorders>
              <w:top w:val="single" w:sz="4" w:space="0" w:color="auto"/>
              <w:left w:val="none" w:sz="4" w:space="0" w:color="000000"/>
              <w:bottom w:val="single" w:sz="4" w:space="0" w:color="auto"/>
              <w:right w:val="single" w:sz="4" w:space="0" w:color="auto"/>
            </w:tcBorders>
            <w:vAlign w:val="center"/>
          </w:tcPr>
          <w:p w:rsidR="005D3862" w:rsidRDefault="007F266B">
            <w:pPr>
              <w:ind w:left="-113" w:right="-113"/>
              <w:jc w:val="center"/>
              <w:rPr>
                <w:rFonts w:ascii="Arial Narrow" w:hAnsi="Arial Narrow"/>
              </w:rPr>
            </w:pPr>
            <w:r>
              <w:rPr>
                <w:rFonts w:ascii="Arial Narrow" w:hAnsi="Arial Narrow"/>
              </w:rPr>
              <w:t>-285,49</w:t>
            </w:r>
          </w:p>
        </w:tc>
        <w:tc>
          <w:tcPr>
            <w:tcW w:w="510" w:type="pct"/>
            <w:tcBorders>
              <w:top w:val="single" w:sz="4" w:space="0" w:color="auto"/>
              <w:left w:val="none" w:sz="4" w:space="0" w:color="000000"/>
              <w:bottom w:val="single" w:sz="4" w:space="0" w:color="auto"/>
              <w:right w:val="single" w:sz="4" w:space="0" w:color="auto"/>
            </w:tcBorders>
            <w:vAlign w:val="center"/>
          </w:tcPr>
          <w:p w:rsidR="005D3862" w:rsidRDefault="007F266B">
            <w:pPr>
              <w:ind w:left="-57" w:right="-57"/>
              <w:jc w:val="center"/>
              <w:rPr>
                <w:rFonts w:ascii="Arial Narrow" w:hAnsi="Arial Narrow"/>
              </w:rPr>
            </w:pPr>
            <w:r>
              <w:rPr>
                <w:rFonts w:ascii="Arial Narrow" w:hAnsi="Arial Narrow"/>
              </w:rPr>
              <w:t>-1,85</w:t>
            </w:r>
          </w:p>
        </w:tc>
      </w:tr>
    </w:tbl>
    <w:p w:rsidR="005D3862" w:rsidRDefault="005D3862">
      <w:pPr>
        <w:jc w:val="both"/>
        <w:rPr>
          <w:rFonts w:ascii="Arial Narrow" w:hAnsi="Arial Narrow"/>
          <w:b/>
          <w:i/>
          <w:color w:val="0070C0"/>
          <w:sz w:val="20"/>
          <w:szCs w:val="20"/>
        </w:rPr>
      </w:pPr>
    </w:p>
    <w:p w:rsidR="005D3862" w:rsidRDefault="007F266B">
      <w:pPr>
        <w:keepLines/>
        <w:pBdr>
          <w:top w:val="none" w:sz="4" w:space="0" w:color="000000"/>
          <w:left w:val="none" w:sz="4" w:space="0" w:color="000000"/>
          <w:bottom w:val="none" w:sz="4" w:space="0" w:color="000000"/>
          <w:right w:val="none" w:sz="4" w:space="0" w:color="000000"/>
          <w:between w:val="none" w:sz="4" w:space="0" w:color="000000"/>
        </w:pBdr>
        <w:spacing w:line="283" w:lineRule="auto"/>
        <w:ind w:firstLine="709"/>
        <w:jc w:val="both"/>
        <w:rPr>
          <w:rFonts w:ascii="Arial Narrow" w:hAnsi="Arial Narrow"/>
          <w:lang w:eastAsia="en-US"/>
        </w:rPr>
      </w:pPr>
      <w:r>
        <w:rPr>
          <w:rFonts w:ascii="Arial Narrow" w:hAnsi="Arial Narrow"/>
          <w:lang w:eastAsia="en-US"/>
        </w:rPr>
        <w:t>Снижение полезного отпуска тепловой энергии относительно АППГ обусловлено увеличением температуры наружного воздуха на 0,3°С (факт 2022 г. = 0,6</w:t>
      </w:r>
      <w:r>
        <w:rPr>
          <w:rFonts w:ascii="Arial Narrow" w:hAnsi="Arial Narrow"/>
        </w:rPr>
        <w:t>°</w:t>
      </w:r>
      <w:r>
        <w:rPr>
          <w:rFonts w:ascii="Arial Narrow" w:hAnsi="Arial Narrow"/>
          <w:lang w:eastAsia="en-US"/>
        </w:rPr>
        <w:t>С, факт 2023 г. = 0,9</w:t>
      </w:r>
      <w:r>
        <w:rPr>
          <w:rFonts w:ascii="Arial Narrow" w:hAnsi="Arial Narrow"/>
        </w:rPr>
        <w:t>°</w:t>
      </w:r>
      <w:r>
        <w:rPr>
          <w:rFonts w:ascii="Arial Narrow" w:hAnsi="Arial Narrow"/>
          <w:lang w:eastAsia="en-US"/>
        </w:rPr>
        <w:t>С)</w:t>
      </w:r>
      <w:r>
        <w:rPr>
          <w:rFonts w:ascii="Arial Narrow" w:hAnsi="Arial Narrow"/>
        </w:rPr>
        <w:t xml:space="preserve"> в населенных пунктах присутствия АО ДГК</w:t>
      </w:r>
      <w:r>
        <w:rPr>
          <w:rFonts w:ascii="Arial Narrow" w:hAnsi="Arial Narrow"/>
          <w:lang w:eastAsia="en-US"/>
        </w:rPr>
        <w:t>.</w:t>
      </w:r>
    </w:p>
    <w:p w:rsidR="005D3862" w:rsidRDefault="007F266B">
      <w:pPr>
        <w:pStyle w:val="2"/>
        <w:rPr>
          <w:rFonts w:ascii="Arial Narrow" w:hAnsi="Arial Narrow"/>
          <w:i w:val="0"/>
          <w:color w:val="0070C0"/>
          <w:sz w:val="24"/>
          <w:szCs w:val="24"/>
        </w:rPr>
      </w:pPr>
      <w:bookmarkStart w:id="15" w:name="_Toc195095175"/>
      <w:r>
        <w:rPr>
          <w:rFonts w:ascii="Arial Narrow" w:hAnsi="Arial Narrow"/>
          <w:i w:val="0"/>
          <w:color w:val="0070C0"/>
          <w:sz w:val="24"/>
          <w:szCs w:val="24"/>
        </w:rPr>
        <w:t>2.2. Итоги работы на ОРЭМ</w:t>
      </w:r>
      <w:bookmarkEnd w:id="15"/>
    </w:p>
    <w:p w:rsidR="005D3862" w:rsidRDefault="007F266B">
      <w:pPr>
        <w:rPr>
          <w:rFonts w:ascii="Arial Narrow" w:hAnsi="Arial Narrow"/>
          <w:b/>
          <w:lang w:eastAsia="en-US"/>
        </w:rPr>
      </w:pPr>
      <w:r>
        <w:rPr>
          <w:rFonts w:ascii="Arial Narrow" w:hAnsi="Arial Narrow"/>
          <w:b/>
          <w:lang w:eastAsia="en-US"/>
        </w:rPr>
        <w:t>Объемы реализации электроэнергии и мощности на ОРЭМ и РР</w:t>
      </w:r>
    </w:p>
    <w:p w:rsidR="005D3862" w:rsidRDefault="007F266B">
      <w:pPr>
        <w:ind w:firstLine="567"/>
        <w:jc w:val="right"/>
        <w:rPr>
          <w:rFonts w:ascii="Arial Narrow" w:hAnsi="Arial Narrow"/>
          <w:i/>
        </w:rPr>
      </w:pPr>
      <w:r>
        <w:rPr>
          <w:rFonts w:ascii="Arial Narrow" w:hAnsi="Arial Narrow"/>
          <w:i/>
          <w:lang w:eastAsia="en-US"/>
        </w:rPr>
        <w:t>Таблица 8</w:t>
      </w:r>
    </w:p>
    <w:tbl>
      <w:tblPr>
        <w:tblW w:w="9646" w:type="dxa"/>
        <w:tblInd w:w="113" w:type="dxa"/>
        <w:tblLayout w:type="fixed"/>
        <w:tblLook w:val="04A0" w:firstRow="1" w:lastRow="0" w:firstColumn="1" w:lastColumn="0" w:noHBand="0" w:noVBand="1"/>
      </w:tblPr>
      <w:tblGrid>
        <w:gridCol w:w="541"/>
        <w:gridCol w:w="3453"/>
        <w:gridCol w:w="1100"/>
        <w:gridCol w:w="1417"/>
        <w:gridCol w:w="1525"/>
        <w:gridCol w:w="1610"/>
      </w:tblGrid>
      <w:tr w:rsidR="005D3862">
        <w:trPr>
          <w:trHeight w:val="600"/>
        </w:trPr>
        <w:tc>
          <w:tcPr>
            <w:tcW w:w="5093" w:type="dxa"/>
            <w:gridSpan w:val="3"/>
            <w:tcBorders>
              <w:top w:val="single" w:sz="4" w:space="0" w:color="auto"/>
              <w:left w:val="single" w:sz="4" w:space="0" w:color="auto"/>
              <w:bottom w:val="single" w:sz="4" w:space="0" w:color="auto"/>
              <w:right w:val="single" w:sz="4" w:space="0" w:color="auto"/>
            </w:tcBorders>
            <w:shd w:val="clear" w:color="auto" w:fill="E3E3FD"/>
            <w:noWrap/>
            <w:vAlign w:val="bottom"/>
          </w:tcPr>
          <w:p w:rsidR="005D3862" w:rsidRDefault="007F266B">
            <w:pPr>
              <w:jc w:val="center"/>
              <w:rPr>
                <w:rFonts w:ascii="Arial Narrow" w:hAnsi="Arial Narrow"/>
                <w:b/>
                <w:color w:val="000000"/>
                <w:highlight w:val="yellow"/>
              </w:rPr>
            </w:pPr>
            <w:r>
              <w:rPr>
                <w:rFonts w:ascii="Arial Narrow" w:hAnsi="Arial Narrow"/>
                <w:b/>
                <w:color w:val="000000"/>
              </w:rPr>
              <w:t> </w:t>
            </w:r>
          </w:p>
        </w:tc>
        <w:tc>
          <w:tcPr>
            <w:tcW w:w="1417" w:type="dxa"/>
            <w:tcBorders>
              <w:top w:val="single" w:sz="4" w:space="0" w:color="auto"/>
              <w:left w:val="none" w:sz="4" w:space="0" w:color="000000"/>
              <w:bottom w:val="single" w:sz="4" w:space="0" w:color="auto"/>
              <w:right w:val="single" w:sz="4" w:space="0" w:color="auto"/>
            </w:tcBorders>
            <w:shd w:val="clear" w:color="auto" w:fill="E3E3FD"/>
            <w:noWrap/>
            <w:vAlign w:val="center"/>
          </w:tcPr>
          <w:p w:rsidR="005D3862" w:rsidRDefault="007F266B">
            <w:pPr>
              <w:jc w:val="center"/>
              <w:rPr>
                <w:rFonts w:ascii="Arial Narrow" w:hAnsi="Arial Narrow"/>
                <w:b/>
                <w:color w:val="000000"/>
                <w:highlight w:val="yellow"/>
              </w:rPr>
            </w:pPr>
            <w:r>
              <w:rPr>
                <w:rFonts w:ascii="Arial Narrow" w:hAnsi="Arial Narrow"/>
                <w:b/>
                <w:color w:val="000000"/>
              </w:rPr>
              <w:t>2023 год</w:t>
            </w:r>
          </w:p>
        </w:tc>
        <w:tc>
          <w:tcPr>
            <w:tcW w:w="1525" w:type="dxa"/>
            <w:tcBorders>
              <w:top w:val="single" w:sz="4" w:space="0" w:color="auto"/>
              <w:left w:val="none" w:sz="4" w:space="0" w:color="000000"/>
              <w:bottom w:val="single" w:sz="4" w:space="0" w:color="auto"/>
              <w:right w:val="single" w:sz="4" w:space="0" w:color="auto"/>
            </w:tcBorders>
            <w:shd w:val="clear" w:color="auto" w:fill="E3E3FD"/>
            <w:noWrap/>
            <w:vAlign w:val="center"/>
          </w:tcPr>
          <w:p w:rsidR="005D3862" w:rsidRDefault="007F266B">
            <w:pPr>
              <w:jc w:val="center"/>
              <w:rPr>
                <w:rFonts w:ascii="Arial Narrow" w:hAnsi="Arial Narrow"/>
                <w:b/>
                <w:color w:val="000000"/>
              </w:rPr>
            </w:pPr>
            <w:r>
              <w:rPr>
                <w:rFonts w:ascii="Arial Narrow" w:hAnsi="Arial Narrow"/>
                <w:b/>
                <w:color w:val="000000"/>
              </w:rPr>
              <w:t>2024 год</w:t>
            </w:r>
          </w:p>
        </w:tc>
        <w:tc>
          <w:tcPr>
            <w:tcW w:w="1610" w:type="dxa"/>
            <w:tcBorders>
              <w:top w:val="single" w:sz="4" w:space="0" w:color="auto"/>
              <w:left w:val="none" w:sz="4" w:space="0" w:color="000000"/>
              <w:bottom w:val="single" w:sz="4" w:space="0" w:color="auto"/>
              <w:right w:val="single" w:sz="4" w:space="0" w:color="auto"/>
            </w:tcBorders>
            <w:shd w:val="clear" w:color="auto" w:fill="E3E3FD"/>
            <w:vAlign w:val="center"/>
          </w:tcPr>
          <w:p w:rsidR="005D3862" w:rsidRDefault="007F266B">
            <w:pPr>
              <w:ind w:left="-57" w:right="-57"/>
              <w:jc w:val="center"/>
              <w:rPr>
                <w:rFonts w:ascii="Arial Narrow" w:hAnsi="Arial Narrow"/>
                <w:b/>
                <w:color w:val="000000"/>
              </w:rPr>
            </w:pPr>
            <w:r>
              <w:rPr>
                <w:rFonts w:ascii="Arial Narrow" w:hAnsi="Arial Narrow"/>
                <w:b/>
                <w:color w:val="000000"/>
              </w:rPr>
              <w:t>отклонения от 2023 г.</w:t>
            </w:r>
          </w:p>
        </w:tc>
      </w:tr>
      <w:tr w:rsidR="005D3862">
        <w:trPr>
          <w:trHeight w:val="300"/>
        </w:trPr>
        <w:tc>
          <w:tcPr>
            <w:tcW w:w="540" w:type="dxa"/>
            <w:vMerge w:val="restart"/>
            <w:tcBorders>
              <w:top w:val="none" w:sz="4" w:space="0" w:color="000000"/>
              <w:left w:val="single" w:sz="4" w:space="0" w:color="auto"/>
              <w:bottom w:val="single" w:sz="4" w:space="0" w:color="auto"/>
              <w:right w:val="single" w:sz="4" w:space="0" w:color="auto"/>
            </w:tcBorders>
            <w:shd w:val="clear" w:color="auto" w:fill="auto"/>
            <w:noWrap/>
            <w:textDirection w:val="btLr"/>
            <w:vAlign w:val="center"/>
          </w:tcPr>
          <w:p w:rsidR="005D3862" w:rsidRDefault="007F266B">
            <w:pPr>
              <w:jc w:val="center"/>
              <w:rPr>
                <w:rFonts w:ascii="Arial Narrow" w:hAnsi="Arial Narrow"/>
                <w:color w:val="000000"/>
              </w:rPr>
            </w:pPr>
            <w:r>
              <w:rPr>
                <w:rFonts w:ascii="Arial Narrow" w:hAnsi="Arial Narrow"/>
                <w:color w:val="000000"/>
              </w:rPr>
              <w:t>ОРЭМ</w:t>
            </w:r>
          </w:p>
        </w:tc>
        <w:tc>
          <w:tcPr>
            <w:tcW w:w="3453"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мощность</w:t>
            </w:r>
          </w:p>
        </w:tc>
        <w:tc>
          <w:tcPr>
            <w:tcW w:w="1100" w:type="dxa"/>
            <w:tcBorders>
              <w:top w:val="none" w:sz="4" w:space="0" w:color="000000"/>
              <w:left w:val="none" w:sz="4" w:space="0" w:color="000000"/>
              <w:bottom w:val="single" w:sz="4" w:space="0" w:color="auto"/>
              <w:right w:val="single" w:sz="4" w:space="0" w:color="auto"/>
            </w:tcBorders>
            <w:shd w:val="clear" w:color="auto" w:fill="auto"/>
            <w:noWrap/>
            <w:vAlign w:val="bottom"/>
          </w:tcPr>
          <w:p w:rsidR="005D3862" w:rsidRDefault="007F266B">
            <w:pPr>
              <w:jc w:val="center"/>
              <w:rPr>
                <w:rFonts w:ascii="Arial Narrow" w:hAnsi="Arial Narrow"/>
                <w:color w:val="000000"/>
              </w:rPr>
            </w:pPr>
            <w:r>
              <w:rPr>
                <w:rFonts w:ascii="Arial Narrow" w:hAnsi="Arial Narrow"/>
                <w:color w:val="000000"/>
              </w:rPr>
              <w:t>МВт</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bottom"/>
          </w:tcPr>
          <w:p w:rsidR="005D3862" w:rsidRDefault="007F266B">
            <w:pPr>
              <w:jc w:val="center"/>
              <w:rPr>
                <w:rFonts w:ascii="Arial Narrow" w:hAnsi="Arial Narrow"/>
                <w:color w:val="000000"/>
                <w:highlight w:val="yellow"/>
              </w:rPr>
            </w:pPr>
            <w:r>
              <w:rPr>
                <w:rFonts w:ascii="Arial Narrow" w:hAnsi="Arial Narrow"/>
                <w:color w:val="000000"/>
              </w:rPr>
              <w:t>3 331,375</w:t>
            </w:r>
          </w:p>
        </w:tc>
        <w:tc>
          <w:tcPr>
            <w:tcW w:w="152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3 182,858</w:t>
            </w:r>
          </w:p>
        </w:tc>
        <w:tc>
          <w:tcPr>
            <w:tcW w:w="161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-148,517</w:t>
            </w:r>
          </w:p>
        </w:tc>
      </w:tr>
      <w:tr w:rsidR="005D3862">
        <w:trPr>
          <w:trHeight w:val="300"/>
        </w:trPr>
        <w:tc>
          <w:tcPr>
            <w:tcW w:w="540" w:type="dxa"/>
            <w:vMerge/>
            <w:tcBorders>
              <w:top w:val="none" w:sz="4" w:space="0" w:color="000000"/>
              <w:left w:val="single" w:sz="4" w:space="0" w:color="auto"/>
              <w:bottom w:val="single" w:sz="4" w:space="0" w:color="auto"/>
              <w:right w:val="single" w:sz="4" w:space="0" w:color="auto"/>
            </w:tcBorders>
            <w:vAlign w:val="center"/>
          </w:tcPr>
          <w:p w:rsidR="005D3862" w:rsidRDefault="005D3862">
            <w:pPr>
              <w:rPr>
                <w:rFonts w:ascii="Arial Narrow" w:hAnsi="Arial Narrow"/>
                <w:color w:val="000000"/>
              </w:rPr>
            </w:pPr>
          </w:p>
        </w:tc>
        <w:tc>
          <w:tcPr>
            <w:tcW w:w="3453"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электроэнергия по тарифу ФАС России</w:t>
            </w:r>
          </w:p>
        </w:tc>
        <w:tc>
          <w:tcPr>
            <w:tcW w:w="1100"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млн кВт*ч</w:t>
            </w:r>
          </w:p>
        </w:tc>
        <w:tc>
          <w:tcPr>
            <w:tcW w:w="1417"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ind w:left="-57" w:right="-57"/>
              <w:jc w:val="center"/>
              <w:rPr>
                <w:rFonts w:ascii="Arial Narrow" w:hAnsi="Arial Narrow"/>
                <w:color w:val="000000"/>
                <w:highlight w:val="yellow"/>
              </w:rPr>
            </w:pPr>
            <w:r>
              <w:rPr>
                <w:rFonts w:ascii="Arial Narrow" w:hAnsi="Arial Narrow"/>
                <w:color w:val="000000"/>
              </w:rPr>
              <w:t>15 373,385</w:t>
            </w:r>
          </w:p>
        </w:tc>
        <w:tc>
          <w:tcPr>
            <w:tcW w:w="1525"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16 924,884</w:t>
            </w:r>
          </w:p>
        </w:tc>
        <w:tc>
          <w:tcPr>
            <w:tcW w:w="161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1551,499</w:t>
            </w:r>
          </w:p>
        </w:tc>
      </w:tr>
      <w:tr w:rsidR="005D3862">
        <w:trPr>
          <w:trHeight w:val="300"/>
        </w:trPr>
        <w:tc>
          <w:tcPr>
            <w:tcW w:w="540" w:type="dxa"/>
            <w:vMerge/>
            <w:tcBorders>
              <w:top w:val="none" w:sz="4" w:space="0" w:color="000000"/>
              <w:left w:val="single" w:sz="4" w:space="0" w:color="auto"/>
              <w:bottom w:val="single" w:sz="4" w:space="0" w:color="auto"/>
              <w:right w:val="single" w:sz="4" w:space="0" w:color="auto"/>
            </w:tcBorders>
            <w:vAlign w:val="center"/>
          </w:tcPr>
          <w:p w:rsidR="005D3862" w:rsidRDefault="005D3862">
            <w:pPr>
              <w:rPr>
                <w:rFonts w:ascii="Arial Narrow" w:hAnsi="Arial Narrow"/>
                <w:color w:val="000000"/>
              </w:rPr>
            </w:pPr>
          </w:p>
        </w:tc>
        <w:tc>
          <w:tcPr>
            <w:tcW w:w="3453"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 xml:space="preserve">электроэнергия на РСВ </w:t>
            </w:r>
          </w:p>
        </w:tc>
        <w:tc>
          <w:tcPr>
            <w:tcW w:w="110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млн кВт*ч</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highlight w:val="yellow"/>
              </w:rPr>
            </w:pPr>
            <w:r>
              <w:rPr>
                <w:rFonts w:ascii="Arial Narrow" w:hAnsi="Arial Narrow"/>
                <w:color w:val="000000"/>
              </w:rPr>
              <w:t>501,666</w:t>
            </w:r>
          </w:p>
        </w:tc>
        <w:tc>
          <w:tcPr>
            <w:tcW w:w="1525"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634,073</w:t>
            </w:r>
          </w:p>
        </w:tc>
        <w:tc>
          <w:tcPr>
            <w:tcW w:w="161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132,407</w:t>
            </w:r>
          </w:p>
        </w:tc>
      </w:tr>
      <w:tr w:rsidR="005D3862">
        <w:trPr>
          <w:trHeight w:val="300"/>
        </w:trPr>
        <w:tc>
          <w:tcPr>
            <w:tcW w:w="540" w:type="dxa"/>
            <w:vMerge/>
            <w:tcBorders>
              <w:top w:val="none" w:sz="4" w:space="0" w:color="000000"/>
              <w:left w:val="single" w:sz="4" w:space="0" w:color="auto"/>
              <w:bottom w:val="single" w:sz="4" w:space="0" w:color="auto"/>
              <w:right w:val="single" w:sz="4" w:space="0" w:color="auto"/>
            </w:tcBorders>
            <w:vAlign w:val="center"/>
          </w:tcPr>
          <w:p w:rsidR="005D3862" w:rsidRDefault="005D3862">
            <w:pPr>
              <w:rPr>
                <w:rFonts w:ascii="Arial Narrow" w:hAnsi="Arial Narrow"/>
                <w:color w:val="000000"/>
              </w:rPr>
            </w:pPr>
          </w:p>
        </w:tc>
        <w:tc>
          <w:tcPr>
            <w:tcW w:w="3453"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электроэнергия на БР</w:t>
            </w:r>
          </w:p>
        </w:tc>
        <w:tc>
          <w:tcPr>
            <w:tcW w:w="110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млн кВт*ч</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highlight w:val="yellow"/>
              </w:rPr>
            </w:pPr>
            <w:r>
              <w:rPr>
                <w:rFonts w:ascii="Arial Narrow" w:hAnsi="Arial Narrow"/>
                <w:color w:val="000000"/>
              </w:rPr>
              <w:t>30,060</w:t>
            </w:r>
          </w:p>
        </w:tc>
        <w:tc>
          <w:tcPr>
            <w:tcW w:w="1525"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34,683</w:t>
            </w:r>
          </w:p>
        </w:tc>
        <w:tc>
          <w:tcPr>
            <w:tcW w:w="161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4,623</w:t>
            </w:r>
          </w:p>
        </w:tc>
      </w:tr>
      <w:tr w:rsidR="005D3862">
        <w:trPr>
          <w:trHeight w:val="300"/>
        </w:trPr>
        <w:tc>
          <w:tcPr>
            <w:tcW w:w="540" w:type="dxa"/>
            <w:vMerge/>
            <w:tcBorders>
              <w:top w:val="none" w:sz="4" w:space="0" w:color="000000"/>
              <w:left w:val="single" w:sz="4" w:space="0" w:color="auto"/>
              <w:bottom w:val="single" w:sz="4" w:space="0" w:color="auto"/>
              <w:right w:val="single" w:sz="4" w:space="0" w:color="auto"/>
            </w:tcBorders>
            <w:vAlign w:val="center"/>
          </w:tcPr>
          <w:p w:rsidR="005D3862" w:rsidRDefault="005D3862">
            <w:pPr>
              <w:rPr>
                <w:rFonts w:ascii="Arial Narrow" w:hAnsi="Arial Narrow"/>
                <w:color w:val="000000"/>
                <w:highlight w:val="yellow"/>
              </w:rPr>
            </w:pPr>
          </w:p>
        </w:tc>
        <w:tc>
          <w:tcPr>
            <w:tcW w:w="3453" w:type="dxa"/>
            <w:tcBorders>
              <w:top w:val="none" w:sz="4" w:space="0" w:color="000000"/>
              <w:left w:val="none" w:sz="4" w:space="0" w:color="000000"/>
              <w:bottom w:val="single" w:sz="4" w:space="0" w:color="auto"/>
              <w:right w:val="single" w:sz="4" w:space="0" w:color="auto"/>
            </w:tcBorders>
            <w:shd w:val="clear" w:color="auto" w:fill="auto"/>
            <w:vAlign w:val="center"/>
          </w:tcPr>
          <w:p w:rsidR="005D3862" w:rsidRDefault="007F266B">
            <w:pPr>
              <w:ind w:right="-57"/>
              <w:rPr>
                <w:rFonts w:ascii="Arial Narrow" w:hAnsi="Arial Narrow"/>
                <w:color w:val="000000"/>
                <w:highlight w:val="yellow"/>
              </w:rPr>
            </w:pPr>
            <w:r>
              <w:rPr>
                <w:rFonts w:ascii="Arial Narrow" w:hAnsi="Arial Narrow"/>
                <w:color w:val="000000"/>
              </w:rPr>
              <w:t>электроэнергия по ДД (сверхбаланс)</w:t>
            </w:r>
          </w:p>
        </w:tc>
        <w:tc>
          <w:tcPr>
            <w:tcW w:w="110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млн кВт*ч</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highlight w:val="yellow"/>
              </w:rPr>
            </w:pPr>
            <w:r>
              <w:rPr>
                <w:rFonts w:ascii="Arial Narrow" w:hAnsi="Arial Narrow"/>
                <w:color w:val="000000"/>
              </w:rPr>
              <w:t>1 333,876</w:t>
            </w:r>
          </w:p>
        </w:tc>
        <w:tc>
          <w:tcPr>
            <w:tcW w:w="1525"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452,810</w:t>
            </w:r>
          </w:p>
        </w:tc>
        <w:tc>
          <w:tcPr>
            <w:tcW w:w="161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-881,066</w:t>
            </w:r>
          </w:p>
        </w:tc>
      </w:tr>
      <w:tr w:rsidR="005D3862">
        <w:trPr>
          <w:trHeight w:val="345"/>
        </w:trPr>
        <w:tc>
          <w:tcPr>
            <w:tcW w:w="540" w:type="dxa"/>
            <w:tcBorders>
              <w:top w:val="none" w:sz="4" w:space="0" w:color="000000"/>
              <w:left w:val="single" w:sz="4" w:space="0" w:color="auto"/>
              <w:bottom w:val="single" w:sz="4" w:space="0" w:color="auto"/>
              <w:right w:val="single" w:sz="4" w:space="0" w:color="auto"/>
            </w:tcBorders>
            <w:shd w:val="clear" w:color="auto" w:fill="auto"/>
            <w:textDirection w:val="btLr"/>
            <w:vAlign w:val="bottom"/>
          </w:tcPr>
          <w:p w:rsidR="005D3862" w:rsidRDefault="007F266B">
            <w:pPr>
              <w:jc w:val="center"/>
              <w:rPr>
                <w:rFonts w:ascii="Arial Narrow" w:hAnsi="Arial Narrow"/>
                <w:color w:val="000000"/>
              </w:rPr>
            </w:pPr>
            <w:r>
              <w:rPr>
                <w:rFonts w:ascii="Arial Narrow" w:hAnsi="Arial Narrow"/>
                <w:color w:val="000000"/>
              </w:rPr>
              <w:t>РР</w:t>
            </w:r>
          </w:p>
        </w:tc>
        <w:tc>
          <w:tcPr>
            <w:tcW w:w="3453"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 xml:space="preserve">электроэнергия </w:t>
            </w:r>
          </w:p>
        </w:tc>
        <w:tc>
          <w:tcPr>
            <w:tcW w:w="110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млн кВт*ч</w:t>
            </w:r>
          </w:p>
        </w:tc>
        <w:tc>
          <w:tcPr>
            <w:tcW w:w="1417"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highlight w:val="yellow"/>
              </w:rPr>
            </w:pPr>
            <w:r>
              <w:rPr>
                <w:rFonts w:ascii="Arial Narrow" w:hAnsi="Arial Narrow"/>
                <w:color w:val="000000"/>
              </w:rPr>
              <w:t>247,513</w:t>
            </w:r>
          </w:p>
        </w:tc>
        <w:tc>
          <w:tcPr>
            <w:tcW w:w="1525"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259,741</w:t>
            </w:r>
          </w:p>
        </w:tc>
        <w:tc>
          <w:tcPr>
            <w:tcW w:w="1610"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12,228</w:t>
            </w:r>
          </w:p>
        </w:tc>
      </w:tr>
    </w:tbl>
    <w:p w:rsidR="005D3862" w:rsidRDefault="005D3862">
      <w:pPr>
        <w:ind w:firstLine="708"/>
        <w:jc w:val="both"/>
        <w:rPr>
          <w:highlight w:val="yellow"/>
          <w:lang w:eastAsia="en-US"/>
        </w:rPr>
      </w:pPr>
    </w:p>
    <w:p w:rsidR="005D3862" w:rsidRDefault="007F266B">
      <w:pPr>
        <w:rPr>
          <w:rFonts w:ascii="Arial Narrow" w:hAnsi="Arial Narrow"/>
          <w:b/>
          <w:lang w:eastAsia="en-US"/>
        </w:rPr>
      </w:pPr>
      <w:r>
        <w:rPr>
          <w:rFonts w:ascii="Arial Narrow" w:hAnsi="Arial Narrow"/>
          <w:b/>
          <w:lang w:eastAsia="en-US"/>
        </w:rPr>
        <w:t>Структура выручки от реализации электроэнергии и мощностей</w:t>
      </w:r>
    </w:p>
    <w:p w:rsidR="005D3862" w:rsidRDefault="007F266B">
      <w:pPr>
        <w:ind w:right="283" w:firstLine="708"/>
        <w:jc w:val="right"/>
        <w:rPr>
          <w:rFonts w:ascii="Arial Narrow" w:hAnsi="Arial Narrow"/>
          <w:i/>
          <w:iCs/>
        </w:rPr>
      </w:pPr>
      <w:r>
        <w:rPr>
          <w:rFonts w:ascii="Arial Narrow" w:hAnsi="Arial Narrow"/>
          <w:i/>
          <w:iCs/>
          <w:lang w:eastAsia="en-US"/>
        </w:rPr>
        <w:t>Таблица 9, млн руб. (без НДС)</w:t>
      </w:r>
    </w:p>
    <w:tbl>
      <w:tblPr>
        <w:tblW w:w="9661" w:type="dxa"/>
        <w:tblInd w:w="118" w:type="dxa"/>
        <w:tblLayout w:type="fixed"/>
        <w:tblLook w:val="04A0" w:firstRow="1" w:lastRow="0" w:firstColumn="1" w:lastColumn="0" w:noHBand="0" w:noVBand="1"/>
      </w:tblPr>
      <w:tblGrid>
        <w:gridCol w:w="675"/>
        <w:gridCol w:w="4167"/>
        <w:gridCol w:w="1559"/>
        <w:gridCol w:w="1559"/>
        <w:gridCol w:w="1701"/>
      </w:tblGrid>
      <w:tr w:rsidR="005D3862">
        <w:trPr>
          <w:trHeight w:val="570"/>
        </w:trPr>
        <w:tc>
          <w:tcPr>
            <w:tcW w:w="4842" w:type="dxa"/>
            <w:gridSpan w:val="2"/>
            <w:tcBorders>
              <w:top w:val="single" w:sz="4" w:space="0" w:color="000000"/>
              <w:left w:val="single" w:sz="4" w:space="0" w:color="000000"/>
              <w:bottom w:val="single" w:sz="4" w:space="0" w:color="000000"/>
              <w:right w:val="single" w:sz="4" w:space="0" w:color="000000"/>
            </w:tcBorders>
            <w:shd w:val="clear" w:color="auto" w:fill="E3E3FD"/>
            <w:noWrap/>
            <w:vAlign w:val="center"/>
          </w:tcPr>
          <w:p w:rsidR="005D3862" w:rsidRDefault="005D3862">
            <w:pPr>
              <w:rPr>
                <w:rFonts w:ascii="Arial Narrow" w:hAnsi="Arial Narrow"/>
                <w:b/>
                <w:color w:val="000000"/>
              </w:rPr>
            </w:pPr>
          </w:p>
        </w:tc>
        <w:tc>
          <w:tcPr>
            <w:tcW w:w="1559" w:type="dxa"/>
            <w:tcBorders>
              <w:top w:val="single" w:sz="4" w:space="0" w:color="000000"/>
              <w:left w:val="single" w:sz="4" w:space="0" w:color="000000"/>
              <w:bottom w:val="single" w:sz="4" w:space="0" w:color="000000"/>
              <w:right w:val="single" w:sz="4" w:space="0" w:color="000000"/>
            </w:tcBorders>
            <w:shd w:val="clear" w:color="auto" w:fill="E3E3FD"/>
            <w:noWrap/>
            <w:vAlign w:val="center"/>
          </w:tcPr>
          <w:p w:rsidR="005D3862" w:rsidRDefault="007F266B">
            <w:pPr>
              <w:jc w:val="center"/>
              <w:rPr>
                <w:rFonts w:ascii="Arial Narrow" w:hAnsi="Arial Narrow"/>
                <w:b/>
                <w:color w:val="000000"/>
              </w:rPr>
            </w:pPr>
            <w:r>
              <w:rPr>
                <w:rFonts w:ascii="Arial Narrow" w:hAnsi="Arial Narrow"/>
                <w:b/>
                <w:color w:val="000000"/>
              </w:rPr>
              <w:t>2023 год</w:t>
            </w:r>
          </w:p>
        </w:tc>
        <w:tc>
          <w:tcPr>
            <w:tcW w:w="1559" w:type="dxa"/>
            <w:tcBorders>
              <w:top w:val="single" w:sz="4" w:space="0" w:color="000000"/>
              <w:left w:val="single" w:sz="4" w:space="0" w:color="000000"/>
              <w:bottom w:val="single" w:sz="4" w:space="0" w:color="000000"/>
              <w:right w:val="single" w:sz="4" w:space="0" w:color="000000"/>
            </w:tcBorders>
            <w:shd w:val="clear" w:color="auto" w:fill="E3E3FD"/>
            <w:noWrap/>
            <w:vAlign w:val="center"/>
          </w:tcPr>
          <w:p w:rsidR="005D3862" w:rsidRDefault="007F266B">
            <w:pPr>
              <w:jc w:val="center"/>
              <w:rPr>
                <w:rFonts w:ascii="Arial Narrow" w:hAnsi="Arial Narrow"/>
                <w:b/>
                <w:color w:val="000000"/>
              </w:rPr>
            </w:pPr>
            <w:r>
              <w:rPr>
                <w:rFonts w:ascii="Arial Narrow" w:hAnsi="Arial Narrow"/>
                <w:b/>
                <w:color w:val="000000"/>
              </w:rPr>
              <w:t>2024 год</w:t>
            </w:r>
          </w:p>
        </w:tc>
        <w:tc>
          <w:tcPr>
            <w:tcW w:w="1701"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
                <w:color w:val="000000"/>
              </w:rPr>
            </w:pPr>
            <w:r>
              <w:rPr>
                <w:rFonts w:ascii="Arial Narrow" w:hAnsi="Arial Narrow"/>
                <w:b/>
                <w:color w:val="000000"/>
              </w:rPr>
              <w:t>отклонение                    от 2023 г.</w:t>
            </w:r>
          </w:p>
        </w:tc>
      </w:tr>
      <w:tr w:rsidR="005D3862">
        <w:trPr>
          <w:trHeight w:val="300"/>
        </w:trPr>
        <w:tc>
          <w:tcPr>
            <w:tcW w:w="675" w:type="dxa"/>
            <w:vMerge w:val="restart"/>
            <w:tcBorders>
              <w:top w:val="single" w:sz="4" w:space="0" w:color="000000"/>
              <w:left w:val="single" w:sz="4" w:space="0" w:color="000000"/>
              <w:bottom w:val="single" w:sz="4" w:space="0" w:color="000000"/>
              <w:right w:val="single" w:sz="4" w:space="0" w:color="000000"/>
            </w:tcBorders>
            <w:shd w:val="clear" w:color="auto" w:fill="auto"/>
            <w:noWrap/>
            <w:textDirection w:val="btLr"/>
            <w:vAlign w:val="center"/>
          </w:tcPr>
          <w:p w:rsidR="005D3862" w:rsidRDefault="007F266B">
            <w:pPr>
              <w:jc w:val="center"/>
              <w:rPr>
                <w:rFonts w:ascii="Arial Narrow" w:hAnsi="Arial Narrow"/>
                <w:color w:val="000000"/>
              </w:rPr>
            </w:pPr>
            <w:r>
              <w:rPr>
                <w:rFonts w:ascii="Arial Narrow" w:hAnsi="Arial Narrow"/>
                <w:color w:val="000000"/>
              </w:rPr>
              <w:t xml:space="preserve">ОРЭМ </w:t>
            </w:r>
          </w:p>
        </w:tc>
        <w:tc>
          <w:tcPr>
            <w:tcW w:w="41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Мощность</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highlight w:val="yellow"/>
              </w:rPr>
            </w:pPr>
            <w:r>
              <w:rPr>
                <w:rFonts w:ascii="Arial Narrow" w:hAnsi="Arial Narrow"/>
              </w:rPr>
              <w:t>23 070,942</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24 429,665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1 358,723</w:t>
            </w:r>
          </w:p>
        </w:tc>
      </w:tr>
      <w:tr w:rsidR="005D3862">
        <w:trPr>
          <w:trHeight w:val="300"/>
        </w:trPr>
        <w:tc>
          <w:tcPr>
            <w:tcW w:w="67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color w:val="000000"/>
                <w:highlight w:val="yellow"/>
              </w:rPr>
            </w:pPr>
          </w:p>
        </w:tc>
        <w:tc>
          <w:tcPr>
            <w:tcW w:w="41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rPr>
                <w:rFonts w:ascii="Arial Narrow" w:hAnsi="Arial Narrow"/>
                <w:color w:val="000000"/>
                <w:highlight w:val="yellow"/>
              </w:rPr>
            </w:pPr>
            <w:r>
              <w:rPr>
                <w:rFonts w:ascii="Arial Narrow" w:hAnsi="Arial Narrow"/>
                <w:color w:val="000000"/>
              </w:rPr>
              <w:t>Электроэнергия по тарифу ФАС</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D3862" w:rsidRDefault="007F266B">
            <w:pPr>
              <w:jc w:val="center"/>
              <w:rPr>
                <w:rFonts w:ascii="Arial Narrow" w:hAnsi="Arial Narrow"/>
                <w:color w:val="000000"/>
              </w:rPr>
            </w:pPr>
            <w:r>
              <w:rPr>
                <w:rFonts w:ascii="Arial Narrow" w:hAnsi="Arial Narrow"/>
                <w:color w:val="000000"/>
              </w:rPr>
              <w:t>37 838,622</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42 375,724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4 537,102</w:t>
            </w:r>
          </w:p>
        </w:tc>
      </w:tr>
      <w:tr w:rsidR="005D3862">
        <w:trPr>
          <w:trHeight w:val="300"/>
        </w:trPr>
        <w:tc>
          <w:tcPr>
            <w:tcW w:w="67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color w:val="000000"/>
                <w:highlight w:val="yellow"/>
              </w:rPr>
            </w:pPr>
          </w:p>
        </w:tc>
        <w:tc>
          <w:tcPr>
            <w:tcW w:w="41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 xml:space="preserve">Электроэнергия на РСВ </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D3862" w:rsidRDefault="007F266B">
            <w:pPr>
              <w:jc w:val="center"/>
              <w:rPr>
                <w:rFonts w:ascii="Arial Narrow" w:hAnsi="Arial Narrow"/>
                <w:color w:val="000000"/>
                <w:highlight w:val="yellow"/>
              </w:rPr>
            </w:pPr>
            <w:r>
              <w:rPr>
                <w:rFonts w:ascii="Arial Narrow" w:hAnsi="Arial Narrow"/>
                <w:color w:val="000000"/>
              </w:rPr>
              <w:t>1 226,708</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1 579,584</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352,876</w:t>
            </w:r>
          </w:p>
        </w:tc>
      </w:tr>
      <w:tr w:rsidR="005D3862">
        <w:trPr>
          <w:trHeight w:val="300"/>
        </w:trPr>
        <w:tc>
          <w:tcPr>
            <w:tcW w:w="67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color w:val="000000"/>
                <w:highlight w:val="yellow"/>
              </w:rPr>
            </w:pPr>
          </w:p>
        </w:tc>
        <w:tc>
          <w:tcPr>
            <w:tcW w:w="41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Электроэнергия на БР</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D3862" w:rsidRDefault="007F266B">
            <w:pPr>
              <w:jc w:val="center"/>
              <w:rPr>
                <w:rFonts w:ascii="Arial Narrow" w:hAnsi="Arial Narrow"/>
                <w:color w:val="000000"/>
                <w:highlight w:val="yellow"/>
              </w:rPr>
            </w:pPr>
            <w:r>
              <w:rPr>
                <w:rFonts w:ascii="Arial Narrow" w:hAnsi="Arial Narrow"/>
                <w:color w:val="000000"/>
              </w:rPr>
              <w:t>73,504</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87,271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13,767</w:t>
            </w:r>
          </w:p>
        </w:tc>
      </w:tr>
      <w:tr w:rsidR="005D3862">
        <w:trPr>
          <w:trHeight w:val="281"/>
        </w:trPr>
        <w:tc>
          <w:tcPr>
            <w:tcW w:w="67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color w:val="000000"/>
                <w:highlight w:val="yellow"/>
              </w:rPr>
            </w:pPr>
          </w:p>
        </w:tc>
        <w:tc>
          <w:tcPr>
            <w:tcW w:w="41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rPr>
                <w:rFonts w:ascii="Arial Narrow" w:hAnsi="Arial Narrow"/>
                <w:color w:val="000000"/>
              </w:rPr>
            </w:pPr>
            <w:r>
              <w:rPr>
                <w:rFonts w:ascii="Arial Narrow" w:hAnsi="Arial Narrow"/>
                <w:color w:val="000000"/>
              </w:rPr>
              <w:t>Электроэнергия по ДД (сверхбаланс)</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jc w:val="center"/>
              <w:rPr>
                <w:rFonts w:ascii="Arial Narrow" w:hAnsi="Arial Narrow"/>
                <w:color w:val="000000"/>
                <w:highlight w:val="yellow"/>
              </w:rPr>
            </w:pPr>
            <w:r>
              <w:rPr>
                <w:rFonts w:ascii="Arial Narrow" w:hAnsi="Arial Narrow"/>
                <w:color w:val="000000"/>
              </w:rPr>
              <w:t>5 819,120</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1 877,092</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- 3 942,028</w:t>
            </w:r>
          </w:p>
        </w:tc>
      </w:tr>
      <w:tr w:rsidR="005D3862">
        <w:trPr>
          <w:trHeight w:val="395"/>
        </w:trPr>
        <w:tc>
          <w:tcPr>
            <w:tcW w:w="675" w:type="dxa"/>
            <w:tcBorders>
              <w:top w:val="single" w:sz="4" w:space="0" w:color="000000"/>
              <w:left w:val="single" w:sz="4" w:space="0" w:color="000000"/>
              <w:bottom w:val="single" w:sz="4" w:space="0" w:color="000000"/>
              <w:right w:val="single" w:sz="4" w:space="0" w:color="000000"/>
            </w:tcBorders>
            <w:shd w:val="clear" w:color="auto" w:fill="auto"/>
            <w:textDirection w:val="btLr"/>
            <w:vAlign w:val="center"/>
          </w:tcPr>
          <w:p w:rsidR="005D3862" w:rsidRDefault="007F266B">
            <w:pPr>
              <w:jc w:val="center"/>
              <w:rPr>
                <w:rFonts w:ascii="Arial Narrow" w:hAnsi="Arial Narrow"/>
                <w:color w:val="000000"/>
              </w:rPr>
            </w:pPr>
            <w:r>
              <w:rPr>
                <w:rFonts w:ascii="Arial Narrow" w:hAnsi="Arial Narrow"/>
                <w:color w:val="000000"/>
              </w:rPr>
              <w:t>РР</w:t>
            </w:r>
          </w:p>
        </w:tc>
        <w:tc>
          <w:tcPr>
            <w:tcW w:w="4167"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rPr>
                <w:rFonts w:ascii="Arial Narrow" w:hAnsi="Arial Narrow"/>
                <w:color w:val="000000"/>
              </w:rPr>
            </w:pPr>
            <w:r>
              <w:rPr>
                <w:rFonts w:ascii="Arial Narrow" w:hAnsi="Arial Narrow"/>
                <w:color w:val="000000"/>
              </w:rPr>
              <w:t xml:space="preserve">Электроэнергия </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5D3862" w:rsidRDefault="007F266B">
            <w:pPr>
              <w:jc w:val="center"/>
              <w:rPr>
                <w:rFonts w:ascii="Arial Narrow" w:hAnsi="Arial Narrow"/>
                <w:color w:val="000000"/>
                <w:highlight w:val="yellow"/>
              </w:rPr>
            </w:pPr>
            <w:r>
              <w:rPr>
                <w:rFonts w:ascii="Arial Narrow" w:hAnsi="Arial Narrow"/>
                <w:color w:val="000000"/>
              </w:rPr>
              <w:t>1 356,401</w:t>
            </w:r>
          </w:p>
        </w:tc>
        <w:tc>
          <w:tcPr>
            <w:tcW w:w="1559"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1 703,481</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347,08</w:t>
            </w:r>
          </w:p>
        </w:tc>
      </w:tr>
    </w:tbl>
    <w:p w:rsidR="005D3862" w:rsidRDefault="005D3862">
      <w:pPr>
        <w:ind w:firstLine="708"/>
        <w:jc w:val="both"/>
        <w:rPr>
          <w:lang w:eastAsia="en-US"/>
        </w:rPr>
      </w:pPr>
    </w:p>
    <w:p w:rsidR="005D3862" w:rsidRDefault="007F266B">
      <w:pPr>
        <w:spacing w:line="283" w:lineRule="auto"/>
        <w:ind w:firstLine="709"/>
        <w:jc w:val="both"/>
        <w:rPr>
          <w:rFonts w:ascii="Arial Narrow" w:hAnsi="Arial Narrow"/>
          <w:lang w:eastAsia="en-US"/>
        </w:rPr>
      </w:pPr>
      <w:r>
        <w:rPr>
          <w:rFonts w:ascii="Arial Narrow" w:hAnsi="Arial Narrow"/>
          <w:lang w:eastAsia="en-US"/>
        </w:rPr>
        <w:t>Увеличение выручки за поставленную на оптовый рынок мощность, несмотря на уменьшение объема поставки, обусловлено ростом тарифов, установленных ФАС России на 2024 год и включающим в себя выпадающие доходы прошлых лет. Средний рост тарифа для электростанций АО «ДГК» составил 13,5%.</w:t>
      </w:r>
    </w:p>
    <w:p w:rsidR="005D3862" w:rsidRDefault="007F266B">
      <w:pPr>
        <w:spacing w:line="283" w:lineRule="auto"/>
        <w:ind w:firstLine="709"/>
        <w:jc w:val="both"/>
        <w:rPr>
          <w:rFonts w:ascii="Arial Narrow" w:hAnsi="Arial Narrow"/>
          <w:lang w:eastAsia="en-US"/>
        </w:rPr>
      </w:pPr>
      <w:r>
        <w:rPr>
          <w:rFonts w:ascii="Arial Narrow" w:hAnsi="Arial Narrow"/>
          <w:lang w:eastAsia="en-US"/>
        </w:rPr>
        <w:t>Увеличение выручки за поставленную на оптовый рынок электрическую энергию обусловлено увеличением полезного отпуска на 1551,499 млн. кВт*ч.</w:t>
      </w:r>
    </w:p>
    <w:p w:rsidR="005D3862" w:rsidRDefault="007F266B">
      <w:pPr>
        <w:spacing w:line="283" w:lineRule="auto"/>
        <w:ind w:firstLine="709"/>
        <w:jc w:val="both"/>
        <w:rPr>
          <w:rFonts w:ascii="Arial Narrow" w:hAnsi="Arial Narrow"/>
          <w:lang w:eastAsia="en-US"/>
        </w:rPr>
      </w:pPr>
      <w:r>
        <w:rPr>
          <w:rFonts w:ascii="Arial Narrow" w:hAnsi="Arial Narrow"/>
          <w:lang w:eastAsia="en-US"/>
        </w:rPr>
        <w:t>Увеличение выручки за поставленную на розничный рынок электрическую энергию обусловлено увеличением полезного отпуска на 12,228 млн. кВт*ч и ростом одноставочного тарифа на электрическую энергию, производимую Николаевской ТЭЦ во II полугодии 2024 г. с 5 412,38 руб./МВт*ч до 7 797,43 руб./МВт*ч. Снижение реализации электроэнергии по двусторонним договорам обусловлено снижением объёмов экспорта электроэнергии в КНР.</w:t>
      </w: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5D3862">
      <w:pPr>
        <w:spacing w:line="283" w:lineRule="auto"/>
        <w:ind w:firstLine="709"/>
        <w:jc w:val="both"/>
        <w:rPr>
          <w:rFonts w:ascii="Arial Narrow" w:hAnsi="Arial Narrow"/>
          <w:lang w:eastAsia="en-US"/>
        </w:rPr>
      </w:pPr>
    </w:p>
    <w:p w:rsidR="005D3862" w:rsidRDefault="007F266B">
      <w:pPr>
        <w:pStyle w:val="220"/>
        <w:spacing w:before="360" w:after="120"/>
        <w:ind w:firstLine="0"/>
        <w:jc w:val="left"/>
        <w:outlineLvl w:val="0"/>
        <w:rPr>
          <w:rFonts w:ascii="Arial Narrow" w:hAnsi="Arial Narrow"/>
          <w:b/>
          <w:color w:val="0070C0"/>
          <w:sz w:val="28"/>
        </w:rPr>
      </w:pPr>
      <w:bookmarkStart w:id="16" w:name="_Toc195095176"/>
      <w:r>
        <w:rPr>
          <w:rFonts w:ascii="Arial Narrow" w:hAnsi="Arial Narrow"/>
          <w:b/>
          <w:color w:val="0070C0"/>
          <w:sz w:val="28"/>
        </w:rPr>
        <w:lastRenderedPageBreak/>
        <w:t>Раздел 3. Управление состоянием основных фондов</w:t>
      </w:r>
      <w:bookmarkEnd w:id="16"/>
      <w:r>
        <w:rPr>
          <w:rFonts w:ascii="Arial Narrow" w:hAnsi="Arial Narrow"/>
          <w:b/>
          <w:color w:val="0070C0"/>
          <w:sz w:val="28"/>
        </w:rPr>
        <w:t xml:space="preserve"> </w:t>
      </w:r>
    </w:p>
    <w:p w:rsidR="005D3862" w:rsidRDefault="007F266B">
      <w:pPr>
        <w:pStyle w:val="2"/>
        <w:jc w:val="both"/>
        <w:rPr>
          <w:i w:val="0"/>
          <w:color w:val="FF0000"/>
          <w:sz w:val="24"/>
          <w:szCs w:val="24"/>
        </w:rPr>
      </w:pPr>
      <w:bookmarkStart w:id="17" w:name="_Toc195095177"/>
      <w:r>
        <w:rPr>
          <w:rFonts w:ascii="Arial Narrow" w:hAnsi="Arial Narrow"/>
          <w:i w:val="0"/>
          <w:color w:val="0070C0"/>
          <w:sz w:val="24"/>
          <w:szCs w:val="24"/>
        </w:rPr>
        <w:t>3.1. Управление состоянием основных фондов – техническое обслуживание, ремонт, техническое перевооружение</w:t>
      </w:r>
      <w:bookmarkEnd w:id="17"/>
      <w:r>
        <w:rPr>
          <w:rFonts w:ascii="Arial Narrow" w:hAnsi="Arial Narrow"/>
          <w:i w:val="0"/>
          <w:color w:val="0070C0"/>
          <w:sz w:val="24"/>
          <w:szCs w:val="24"/>
        </w:rPr>
        <w:t xml:space="preserve"> </w:t>
      </w:r>
    </w:p>
    <w:p w:rsidR="005D3862" w:rsidRDefault="007F266B">
      <w:pPr>
        <w:ind w:firstLine="567"/>
        <w:jc w:val="right"/>
        <w:rPr>
          <w:rFonts w:ascii="Arial Narrow" w:hAnsi="Arial Narrow"/>
        </w:rPr>
      </w:pPr>
      <w:r>
        <w:rPr>
          <w:rFonts w:ascii="Arial Narrow" w:hAnsi="Arial Narrow"/>
          <w:i/>
        </w:rPr>
        <w:t xml:space="preserve">Таблица </w:t>
      </w:r>
      <w:r>
        <w:rPr>
          <w:rFonts w:ascii="Arial Narrow" w:hAnsi="Arial Narrow"/>
          <w:bCs/>
          <w:i/>
          <w:iCs/>
        </w:rPr>
        <w:t>№ 10</w:t>
      </w:r>
    </w:p>
    <w:tbl>
      <w:tblPr>
        <w:tblW w:w="5243" w:type="pct"/>
        <w:jc w:val="center"/>
        <w:tblLayout w:type="fixed"/>
        <w:tblLook w:val="04A0" w:firstRow="1" w:lastRow="0" w:firstColumn="1" w:lastColumn="0" w:noHBand="0" w:noVBand="1"/>
      </w:tblPr>
      <w:tblGrid>
        <w:gridCol w:w="2404"/>
        <w:gridCol w:w="873"/>
        <w:gridCol w:w="978"/>
        <w:gridCol w:w="1241"/>
        <w:gridCol w:w="1383"/>
        <w:gridCol w:w="1099"/>
        <w:gridCol w:w="1045"/>
        <w:gridCol w:w="1221"/>
      </w:tblGrid>
      <w:tr w:rsidR="005D3862">
        <w:trPr>
          <w:trHeight w:val="20"/>
          <w:jc w:val="center"/>
        </w:trPr>
        <w:tc>
          <w:tcPr>
            <w:tcW w:w="2405" w:type="dxa"/>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Наименование оборудования</w:t>
            </w:r>
          </w:p>
        </w:tc>
        <w:tc>
          <w:tcPr>
            <w:tcW w:w="872" w:type="dxa"/>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Ед. изм.</w:t>
            </w:r>
          </w:p>
        </w:tc>
        <w:tc>
          <w:tcPr>
            <w:tcW w:w="3605" w:type="dxa"/>
            <w:gridSpan w:val="3"/>
            <w:tcBorders>
              <w:top w:val="single" w:sz="4" w:space="0" w:color="000000"/>
              <w:left w:val="single" w:sz="4" w:space="0" w:color="000000"/>
              <w:bottom w:val="single" w:sz="4" w:space="0" w:color="000000"/>
              <w:right w:val="single" w:sz="4" w:space="0" w:color="000000"/>
            </w:tcBorders>
            <w:shd w:val="clear" w:color="auto" w:fill="E3E3FD"/>
            <w:noWrap/>
            <w:vAlign w:val="bottom"/>
          </w:tcPr>
          <w:p w:rsidR="005D3862" w:rsidRDefault="007F266B">
            <w:pPr>
              <w:jc w:val="center"/>
              <w:rPr>
                <w:rFonts w:ascii="Arial Narrow" w:hAnsi="Arial Narrow"/>
                <w:bCs/>
              </w:rPr>
            </w:pPr>
            <w:r>
              <w:rPr>
                <w:rFonts w:ascii="Arial Narrow" w:hAnsi="Arial Narrow"/>
                <w:b/>
              </w:rPr>
              <w:t>2023 г.</w:t>
            </w:r>
          </w:p>
        </w:tc>
        <w:tc>
          <w:tcPr>
            <w:tcW w:w="3368" w:type="dxa"/>
            <w:gridSpan w:val="3"/>
            <w:tcBorders>
              <w:top w:val="single" w:sz="4" w:space="0" w:color="000000"/>
              <w:left w:val="single" w:sz="4" w:space="0" w:color="000000"/>
              <w:bottom w:val="single" w:sz="4" w:space="0" w:color="000000"/>
              <w:right w:val="single" w:sz="4" w:space="0" w:color="000000"/>
            </w:tcBorders>
            <w:shd w:val="clear" w:color="auto" w:fill="E3E3FD"/>
            <w:noWrap/>
            <w:vAlign w:val="bottom"/>
          </w:tcPr>
          <w:p w:rsidR="005D3862" w:rsidRDefault="007F266B">
            <w:pPr>
              <w:jc w:val="center"/>
              <w:rPr>
                <w:rFonts w:ascii="Arial Narrow" w:hAnsi="Arial Narrow"/>
                <w:bCs/>
              </w:rPr>
            </w:pPr>
            <w:r>
              <w:rPr>
                <w:rFonts w:ascii="Arial Narrow" w:hAnsi="Arial Narrow"/>
                <w:b/>
              </w:rPr>
              <w:t>2024 г.</w:t>
            </w:r>
          </w:p>
        </w:tc>
      </w:tr>
      <w:tr w:rsidR="005D3862">
        <w:trPr>
          <w:trHeight w:val="322"/>
          <w:jc w:val="center"/>
        </w:trPr>
        <w:tc>
          <w:tcPr>
            <w:tcW w:w="2405" w:type="dxa"/>
            <w:vMerge/>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5D3862">
            <w:pPr>
              <w:jc w:val="center"/>
              <w:rPr>
                <w:rFonts w:ascii="Arial Narrow" w:hAnsi="Arial Narrow"/>
                <w:bCs/>
              </w:rPr>
            </w:pPr>
          </w:p>
        </w:tc>
        <w:tc>
          <w:tcPr>
            <w:tcW w:w="872" w:type="dxa"/>
            <w:vMerge/>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5D3862">
            <w:pPr>
              <w:jc w:val="center"/>
              <w:rPr>
                <w:rFonts w:ascii="Arial Narrow" w:hAnsi="Arial Narrow"/>
                <w:bCs/>
              </w:rPr>
            </w:pPr>
          </w:p>
        </w:tc>
        <w:tc>
          <w:tcPr>
            <w:tcW w:w="979"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 xml:space="preserve"> План  </w:t>
            </w:r>
          </w:p>
        </w:tc>
        <w:tc>
          <w:tcPr>
            <w:tcW w:w="1242"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 xml:space="preserve">Факт </w:t>
            </w:r>
          </w:p>
        </w:tc>
        <w:tc>
          <w:tcPr>
            <w:tcW w:w="1384"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 xml:space="preserve">% выполнения </w:t>
            </w:r>
          </w:p>
        </w:tc>
        <w:tc>
          <w:tcPr>
            <w:tcW w:w="1100"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 xml:space="preserve"> План  </w:t>
            </w:r>
          </w:p>
        </w:tc>
        <w:tc>
          <w:tcPr>
            <w:tcW w:w="1046"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bCs/>
              </w:rPr>
            </w:pPr>
            <w:r>
              <w:rPr>
                <w:rFonts w:ascii="Arial Narrow" w:hAnsi="Arial Narrow"/>
                <w:b/>
              </w:rPr>
              <w:t xml:space="preserve">Факт </w:t>
            </w:r>
          </w:p>
        </w:tc>
        <w:tc>
          <w:tcPr>
            <w:tcW w:w="1221"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ind w:left="-57" w:right="-57"/>
              <w:jc w:val="center"/>
              <w:rPr>
                <w:rFonts w:ascii="Arial Narrow" w:hAnsi="Arial Narrow"/>
                <w:bCs/>
              </w:rPr>
            </w:pPr>
            <w:r>
              <w:rPr>
                <w:rFonts w:ascii="Arial Narrow" w:hAnsi="Arial Narrow"/>
                <w:b/>
              </w:rPr>
              <w:t xml:space="preserve">% выполнения </w:t>
            </w:r>
          </w:p>
        </w:tc>
      </w:tr>
      <w:tr w:rsidR="005D3862">
        <w:trPr>
          <w:trHeight w:val="20"/>
          <w:jc w:val="center"/>
        </w:trPr>
        <w:tc>
          <w:tcPr>
            <w:tcW w:w="2405" w:type="dxa"/>
            <w:vMerge w:val="restart"/>
            <w:tcBorders>
              <w:top w:val="single" w:sz="4" w:space="0" w:color="000000"/>
              <w:left w:val="single" w:sz="4" w:space="0" w:color="000000"/>
              <w:bottom w:val="single" w:sz="4" w:space="0" w:color="000000"/>
              <w:right w:val="single" w:sz="4" w:space="0" w:color="000000"/>
            </w:tcBorders>
            <w:vAlign w:val="center"/>
          </w:tcPr>
          <w:p w:rsidR="005D3862" w:rsidRDefault="007F266B">
            <w:pPr>
              <w:rPr>
                <w:rFonts w:ascii="Arial Narrow" w:hAnsi="Arial Narrow"/>
              </w:rPr>
            </w:pPr>
            <w:r>
              <w:rPr>
                <w:rFonts w:ascii="Arial Narrow" w:hAnsi="Arial Narrow"/>
              </w:rPr>
              <w:t>Турбоагрегаты (всего)</w:t>
            </w:r>
          </w:p>
        </w:tc>
        <w:tc>
          <w:tcPr>
            <w:tcW w:w="87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ед.</w:t>
            </w:r>
          </w:p>
        </w:tc>
        <w:tc>
          <w:tcPr>
            <w:tcW w:w="9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83</w:t>
            </w:r>
          </w:p>
        </w:tc>
        <w:tc>
          <w:tcPr>
            <w:tcW w:w="12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75</w:t>
            </w:r>
          </w:p>
        </w:tc>
        <w:tc>
          <w:tcPr>
            <w:tcW w:w="1384"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5D3862" w:rsidRDefault="007F266B">
            <w:pPr>
              <w:jc w:val="center"/>
              <w:rPr>
                <w:rFonts w:ascii="Arial Narrow" w:hAnsi="Arial Narrow"/>
              </w:rPr>
            </w:pPr>
            <w:r>
              <w:rPr>
                <w:rFonts w:ascii="Arial Narrow" w:hAnsi="Arial Narrow"/>
              </w:rPr>
              <w:t>90</w:t>
            </w:r>
          </w:p>
        </w:tc>
        <w:tc>
          <w:tcPr>
            <w:tcW w:w="1100"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87</w:t>
            </w:r>
          </w:p>
        </w:tc>
        <w:tc>
          <w:tcPr>
            <w:tcW w:w="1046"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82</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000000" w:fill="FFFFFF"/>
            <w:noWrap/>
          </w:tcPr>
          <w:p w:rsidR="005D3862" w:rsidRDefault="007F266B">
            <w:pPr>
              <w:jc w:val="center"/>
              <w:rPr>
                <w:rFonts w:ascii="Arial Narrow" w:hAnsi="Arial Narrow"/>
              </w:rPr>
            </w:pPr>
            <w:r>
              <w:rPr>
                <w:rFonts w:ascii="Arial Narrow" w:hAnsi="Arial Narrow"/>
              </w:rPr>
              <w:t>94</w:t>
            </w:r>
          </w:p>
          <w:p w:rsidR="005D3862" w:rsidRDefault="005D3862">
            <w:pPr>
              <w:jc w:val="center"/>
              <w:rPr>
                <w:rFonts w:ascii="Arial Narrow" w:hAnsi="Arial Narrow"/>
              </w:rPr>
            </w:pPr>
          </w:p>
        </w:tc>
      </w:tr>
      <w:tr w:rsidR="005D3862">
        <w:trPr>
          <w:trHeight w:val="20"/>
          <w:jc w:val="center"/>
        </w:trPr>
        <w:tc>
          <w:tcPr>
            <w:tcW w:w="240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872" w:type="dxa"/>
            <w:tcBorders>
              <w:top w:val="non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МВт</w:t>
            </w:r>
          </w:p>
        </w:tc>
        <w:tc>
          <w:tcPr>
            <w:tcW w:w="979"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7687</w:t>
            </w:r>
          </w:p>
        </w:tc>
        <w:tc>
          <w:tcPr>
            <w:tcW w:w="1242"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6374</w:t>
            </w:r>
          </w:p>
        </w:tc>
        <w:tc>
          <w:tcPr>
            <w:tcW w:w="1384"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1100" w:type="dxa"/>
            <w:tcBorders>
              <w:top w:val="none" w:sz="4" w:space="0" w:color="000000"/>
              <w:left w:val="single" w:sz="4" w:space="0" w:color="000000"/>
              <w:bottom w:val="single" w:sz="4" w:space="0" w:color="000000"/>
              <w:right w:val="single" w:sz="4" w:space="0" w:color="000000"/>
            </w:tcBorders>
            <w:shd w:val="clear" w:color="000000" w:fill="FFFFFF"/>
          </w:tcPr>
          <w:p w:rsidR="005D3862" w:rsidRDefault="007F266B">
            <w:pPr>
              <w:ind w:left="-57" w:right="-57"/>
              <w:jc w:val="center"/>
              <w:rPr>
                <w:rFonts w:ascii="Arial Narrow" w:hAnsi="Arial Narrow"/>
              </w:rPr>
            </w:pPr>
            <w:r>
              <w:rPr>
                <w:rFonts w:ascii="Arial Narrow" w:hAnsi="Arial Narrow"/>
              </w:rPr>
              <w:t>7949,45</w:t>
            </w:r>
          </w:p>
        </w:tc>
        <w:tc>
          <w:tcPr>
            <w:tcW w:w="1046" w:type="dxa"/>
            <w:tcBorders>
              <w:top w:val="none" w:sz="4" w:space="0" w:color="000000"/>
              <w:left w:val="non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7153,4</w:t>
            </w:r>
          </w:p>
        </w:tc>
        <w:tc>
          <w:tcPr>
            <w:tcW w:w="1221" w:type="dxa"/>
            <w:vMerge/>
            <w:tcBorders>
              <w:top w:val="single" w:sz="4" w:space="0" w:color="000000"/>
              <w:left w:val="single" w:sz="4" w:space="0" w:color="000000"/>
              <w:bottom w:val="single" w:sz="4" w:space="0" w:color="000000"/>
              <w:right w:val="single" w:sz="4" w:space="0" w:color="000000"/>
            </w:tcBorders>
          </w:tcPr>
          <w:p w:rsidR="005D3862" w:rsidRDefault="005D3862">
            <w:pPr>
              <w:jc w:val="center"/>
              <w:rPr>
                <w:rFonts w:ascii="Arial Narrow" w:hAnsi="Arial Narrow"/>
              </w:rPr>
            </w:pPr>
          </w:p>
        </w:tc>
      </w:tr>
      <w:tr w:rsidR="005D3862">
        <w:trPr>
          <w:trHeight w:val="20"/>
          <w:jc w:val="center"/>
        </w:trPr>
        <w:tc>
          <w:tcPr>
            <w:tcW w:w="2405" w:type="dxa"/>
            <w:vMerge w:val="restart"/>
            <w:tcBorders>
              <w:top w:val="single" w:sz="4" w:space="0" w:color="000000"/>
              <w:left w:val="single" w:sz="4" w:space="0" w:color="000000"/>
              <w:bottom w:val="single" w:sz="4" w:space="0" w:color="000000"/>
              <w:right w:val="single" w:sz="4" w:space="0" w:color="000000"/>
            </w:tcBorders>
            <w:vAlign w:val="center"/>
          </w:tcPr>
          <w:p w:rsidR="005D3862" w:rsidRDefault="007F266B">
            <w:pPr>
              <w:rPr>
                <w:rFonts w:ascii="Arial Narrow" w:hAnsi="Arial Narrow"/>
              </w:rPr>
            </w:pPr>
            <w:r>
              <w:rPr>
                <w:rFonts w:ascii="Arial Narrow" w:hAnsi="Arial Narrow"/>
              </w:rPr>
              <w:t>Котлоагрегаты (всего)</w:t>
            </w:r>
          </w:p>
        </w:tc>
        <w:tc>
          <w:tcPr>
            <w:tcW w:w="87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ед.</w:t>
            </w:r>
          </w:p>
        </w:tc>
        <w:tc>
          <w:tcPr>
            <w:tcW w:w="9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154</w:t>
            </w:r>
          </w:p>
        </w:tc>
        <w:tc>
          <w:tcPr>
            <w:tcW w:w="12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146</w:t>
            </w:r>
          </w:p>
        </w:tc>
        <w:tc>
          <w:tcPr>
            <w:tcW w:w="1384"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5D3862" w:rsidRDefault="007F266B">
            <w:pPr>
              <w:jc w:val="center"/>
              <w:rPr>
                <w:rFonts w:ascii="Arial Narrow" w:hAnsi="Arial Narrow"/>
              </w:rPr>
            </w:pPr>
            <w:r>
              <w:rPr>
                <w:rFonts w:ascii="Arial Narrow" w:hAnsi="Arial Narrow"/>
              </w:rPr>
              <w:t>95</w:t>
            </w:r>
          </w:p>
        </w:tc>
        <w:tc>
          <w:tcPr>
            <w:tcW w:w="1100"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163</w:t>
            </w:r>
          </w:p>
        </w:tc>
        <w:tc>
          <w:tcPr>
            <w:tcW w:w="1046"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124</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000000" w:fill="FFFFFF"/>
            <w:noWrap/>
          </w:tcPr>
          <w:p w:rsidR="005D3862" w:rsidRDefault="007F266B">
            <w:pPr>
              <w:jc w:val="center"/>
              <w:rPr>
                <w:rFonts w:ascii="Arial Narrow" w:hAnsi="Arial Narrow"/>
              </w:rPr>
            </w:pPr>
            <w:r>
              <w:rPr>
                <w:rFonts w:ascii="Arial Narrow" w:hAnsi="Arial Narrow"/>
              </w:rPr>
              <w:t>76</w:t>
            </w:r>
          </w:p>
          <w:p w:rsidR="005D3862" w:rsidRDefault="005D3862">
            <w:pPr>
              <w:jc w:val="center"/>
              <w:rPr>
                <w:rFonts w:ascii="Arial Narrow" w:hAnsi="Arial Narrow"/>
              </w:rPr>
            </w:pPr>
          </w:p>
        </w:tc>
      </w:tr>
      <w:tr w:rsidR="005D3862">
        <w:trPr>
          <w:trHeight w:val="20"/>
          <w:jc w:val="center"/>
        </w:trPr>
        <w:tc>
          <w:tcPr>
            <w:tcW w:w="240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872" w:type="dxa"/>
            <w:tcBorders>
              <w:top w:val="non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т/ч</w:t>
            </w:r>
          </w:p>
        </w:tc>
        <w:tc>
          <w:tcPr>
            <w:tcW w:w="979"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40035</w:t>
            </w:r>
          </w:p>
        </w:tc>
        <w:tc>
          <w:tcPr>
            <w:tcW w:w="1242"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35050</w:t>
            </w:r>
          </w:p>
        </w:tc>
        <w:tc>
          <w:tcPr>
            <w:tcW w:w="1384"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1100" w:type="dxa"/>
            <w:tcBorders>
              <w:top w:val="non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42835</w:t>
            </w:r>
          </w:p>
        </w:tc>
        <w:tc>
          <w:tcPr>
            <w:tcW w:w="1046" w:type="dxa"/>
            <w:tcBorders>
              <w:top w:val="none" w:sz="4" w:space="0" w:color="000000"/>
              <w:left w:val="non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33400</w:t>
            </w:r>
          </w:p>
        </w:tc>
        <w:tc>
          <w:tcPr>
            <w:tcW w:w="1221" w:type="dxa"/>
            <w:vMerge/>
            <w:tcBorders>
              <w:top w:val="single" w:sz="4" w:space="0" w:color="000000"/>
              <w:left w:val="single" w:sz="4" w:space="0" w:color="000000"/>
              <w:bottom w:val="single" w:sz="4" w:space="0" w:color="000000"/>
              <w:right w:val="single" w:sz="4" w:space="0" w:color="000000"/>
            </w:tcBorders>
          </w:tcPr>
          <w:p w:rsidR="005D3862" w:rsidRDefault="005D3862">
            <w:pPr>
              <w:jc w:val="center"/>
              <w:rPr>
                <w:rFonts w:ascii="Arial Narrow" w:hAnsi="Arial Narrow"/>
              </w:rPr>
            </w:pPr>
          </w:p>
        </w:tc>
      </w:tr>
      <w:tr w:rsidR="005D3862">
        <w:trPr>
          <w:trHeight w:val="20"/>
          <w:jc w:val="center"/>
        </w:trPr>
        <w:tc>
          <w:tcPr>
            <w:tcW w:w="2405" w:type="dxa"/>
            <w:vMerge w:val="restart"/>
            <w:tcBorders>
              <w:top w:val="single" w:sz="4" w:space="0" w:color="000000"/>
              <w:left w:val="single" w:sz="4" w:space="0" w:color="000000"/>
              <w:bottom w:val="single" w:sz="4" w:space="0" w:color="000000"/>
              <w:right w:val="single" w:sz="4" w:space="0" w:color="000000"/>
            </w:tcBorders>
            <w:vAlign w:val="center"/>
          </w:tcPr>
          <w:p w:rsidR="005D3862" w:rsidRDefault="007F266B">
            <w:pPr>
              <w:rPr>
                <w:rFonts w:ascii="Arial Narrow" w:hAnsi="Arial Narrow"/>
              </w:rPr>
            </w:pPr>
            <w:r>
              <w:rPr>
                <w:rFonts w:ascii="Arial Narrow" w:hAnsi="Arial Narrow"/>
              </w:rPr>
              <w:t>Водогрейные котлы</w:t>
            </w:r>
          </w:p>
        </w:tc>
        <w:tc>
          <w:tcPr>
            <w:tcW w:w="87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ед.</w:t>
            </w:r>
          </w:p>
        </w:tc>
        <w:tc>
          <w:tcPr>
            <w:tcW w:w="9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3</w:t>
            </w:r>
          </w:p>
        </w:tc>
        <w:tc>
          <w:tcPr>
            <w:tcW w:w="12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4</w:t>
            </w:r>
          </w:p>
        </w:tc>
        <w:tc>
          <w:tcPr>
            <w:tcW w:w="1384"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5D3862" w:rsidRDefault="007F266B">
            <w:pPr>
              <w:jc w:val="center"/>
              <w:rPr>
                <w:rFonts w:ascii="Arial Narrow" w:hAnsi="Arial Narrow"/>
              </w:rPr>
            </w:pPr>
            <w:r>
              <w:rPr>
                <w:rFonts w:ascii="Arial Narrow" w:hAnsi="Arial Narrow"/>
              </w:rPr>
              <w:t>133</w:t>
            </w:r>
          </w:p>
        </w:tc>
        <w:tc>
          <w:tcPr>
            <w:tcW w:w="1100"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12</w:t>
            </w:r>
          </w:p>
        </w:tc>
        <w:tc>
          <w:tcPr>
            <w:tcW w:w="1046"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12</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000000" w:fill="FFFFFF"/>
            <w:noWrap/>
          </w:tcPr>
          <w:p w:rsidR="005D3862" w:rsidRDefault="007F266B">
            <w:pPr>
              <w:jc w:val="center"/>
              <w:rPr>
                <w:rFonts w:ascii="Arial Narrow" w:hAnsi="Arial Narrow"/>
              </w:rPr>
            </w:pPr>
            <w:r>
              <w:rPr>
                <w:rFonts w:ascii="Arial Narrow" w:hAnsi="Arial Narrow"/>
              </w:rPr>
              <w:t>100</w:t>
            </w:r>
          </w:p>
          <w:p w:rsidR="005D3862" w:rsidRDefault="005D3862">
            <w:pPr>
              <w:jc w:val="center"/>
              <w:rPr>
                <w:rFonts w:ascii="Arial Narrow" w:hAnsi="Arial Narrow"/>
              </w:rPr>
            </w:pPr>
          </w:p>
        </w:tc>
      </w:tr>
      <w:tr w:rsidR="005D3862">
        <w:trPr>
          <w:trHeight w:val="53"/>
          <w:jc w:val="center"/>
        </w:trPr>
        <w:tc>
          <w:tcPr>
            <w:tcW w:w="240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872" w:type="dxa"/>
            <w:tcBorders>
              <w:top w:val="non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Гкал/ч</w:t>
            </w:r>
          </w:p>
        </w:tc>
        <w:tc>
          <w:tcPr>
            <w:tcW w:w="979"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248,29</w:t>
            </w:r>
          </w:p>
        </w:tc>
        <w:tc>
          <w:tcPr>
            <w:tcW w:w="1242"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348,29</w:t>
            </w:r>
          </w:p>
        </w:tc>
        <w:tc>
          <w:tcPr>
            <w:tcW w:w="1384"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1100" w:type="dxa"/>
            <w:tcBorders>
              <w:top w:val="non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546,2</w:t>
            </w:r>
          </w:p>
        </w:tc>
        <w:tc>
          <w:tcPr>
            <w:tcW w:w="1046" w:type="dxa"/>
            <w:tcBorders>
              <w:top w:val="none" w:sz="4" w:space="0" w:color="000000"/>
              <w:left w:val="non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546,2</w:t>
            </w:r>
          </w:p>
        </w:tc>
        <w:tc>
          <w:tcPr>
            <w:tcW w:w="1221" w:type="dxa"/>
            <w:vMerge/>
            <w:tcBorders>
              <w:top w:val="single" w:sz="4" w:space="0" w:color="000000"/>
              <w:left w:val="single" w:sz="4" w:space="0" w:color="000000"/>
              <w:bottom w:val="single" w:sz="4" w:space="0" w:color="000000"/>
              <w:right w:val="single" w:sz="4" w:space="0" w:color="000000"/>
            </w:tcBorders>
          </w:tcPr>
          <w:p w:rsidR="005D3862" w:rsidRDefault="005D3862">
            <w:pPr>
              <w:jc w:val="center"/>
              <w:rPr>
                <w:rFonts w:ascii="Arial Narrow" w:hAnsi="Arial Narrow"/>
              </w:rPr>
            </w:pPr>
          </w:p>
        </w:tc>
      </w:tr>
      <w:tr w:rsidR="005D3862">
        <w:trPr>
          <w:trHeight w:val="20"/>
          <w:jc w:val="center"/>
        </w:trPr>
        <w:tc>
          <w:tcPr>
            <w:tcW w:w="2405" w:type="dxa"/>
            <w:vMerge w:val="restart"/>
            <w:tcBorders>
              <w:top w:val="single" w:sz="4" w:space="0" w:color="000000"/>
              <w:left w:val="single" w:sz="4" w:space="0" w:color="000000"/>
              <w:bottom w:val="single" w:sz="4" w:space="0" w:color="000000"/>
              <w:right w:val="single" w:sz="4" w:space="0" w:color="000000"/>
            </w:tcBorders>
            <w:vAlign w:val="center"/>
          </w:tcPr>
          <w:p w:rsidR="005D3862" w:rsidRDefault="007F266B">
            <w:pPr>
              <w:rPr>
                <w:rFonts w:ascii="Arial Narrow" w:hAnsi="Arial Narrow"/>
              </w:rPr>
            </w:pPr>
            <w:r>
              <w:rPr>
                <w:rFonts w:ascii="Arial Narrow" w:hAnsi="Arial Narrow"/>
              </w:rPr>
              <w:t>Генераторы</w:t>
            </w:r>
          </w:p>
        </w:tc>
        <w:tc>
          <w:tcPr>
            <w:tcW w:w="87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ед.</w:t>
            </w:r>
          </w:p>
        </w:tc>
        <w:tc>
          <w:tcPr>
            <w:tcW w:w="9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11</w:t>
            </w:r>
          </w:p>
        </w:tc>
        <w:tc>
          <w:tcPr>
            <w:tcW w:w="12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11</w:t>
            </w:r>
          </w:p>
        </w:tc>
        <w:tc>
          <w:tcPr>
            <w:tcW w:w="1384"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5D3862" w:rsidRDefault="007F266B">
            <w:pPr>
              <w:jc w:val="center"/>
              <w:rPr>
                <w:rFonts w:ascii="Arial Narrow" w:hAnsi="Arial Narrow"/>
              </w:rPr>
            </w:pPr>
            <w:r>
              <w:rPr>
                <w:rFonts w:ascii="Arial Narrow" w:hAnsi="Arial Narrow"/>
              </w:rPr>
              <w:t>100</w:t>
            </w:r>
          </w:p>
        </w:tc>
        <w:tc>
          <w:tcPr>
            <w:tcW w:w="1100"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10</w:t>
            </w:r>
          </w:p>
        </w:tc>
        <w:tc>
          <w:tcPr>
            <w:tcW w:w="1046"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10</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000000" w:fill="FFFFFF"/>
            <w:noWrap/>
          </w:tcPr>
          <w:p w:rsidR="005D3862" w:rsidRDefault="007F266B">
            <w:pPr>
              <w:jc w:val="center"/>
              <w:rPr>
                <w:rFonts w:ascii="Arial Narrow" w:hAnsi="Arial Narrow"/>
              </w:rPr>
            </w:pPr>
            <w:r>
              <w:rPr>
                <w:rFonts w:ascii="Arial Narrow" w:hAnsi="Arial Narrow"/>
              </w:rPr>
              <w:t>100</w:t>
            </w:r>
          </w:p>
          <w:p w:rsidR="005D3862" w:rsidRDefault="005D3862">
            <w:pPr>
              <w:jc w:val="center"/>
              <w:rPr>
                <w:rFonts w:ascii="Arial Narrow" w:hAnsi="Arial Narrow"/>
              </w:rPr>
            </w:pPr>
          </w:p>
        </w:tc>
      </w:tr>
      <w:tr w:rsidR="005D3862">
        <w:trPr>
          <w:trHeight w:val="20"/>
          <w:jc w:val="center"/>
        </w:trPr>
        <w:tc>
          <w:tcPr>
            <w:tcW w:w="240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872" w:type="dxa"/>
            <w:tcBorders>
              <w:top w:val="non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МВт</w:t>
            </w:r>
          </w:p>
        </w:tc>
        <w:tc>
          <w:tcPr>
            <w:tcW w:w="979"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1151,5</w:t>
            </w:r>
          </w:p>
        </w:tc>
        <w:tc>
          <w:tcPr>
            <w:tcW w:w="1242"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ind w:left="-57" w:right="-57"/>
              <w:jc w:val="center"/>
              <w:rPr>
                <w:rFonts w:ascii="Arial Narrow" w:hAnsi="Arial Narrow"/>
              </w:rPr>
            </w:pPr>
            <w:r>
              <w:rPr>
                <w:rFonts w:ascii="Arial Narrow" w:hAnsi="Arial Narrow"/>
              </w:rPr>
              <w:t>1151,5</w:t>
            </w:r>
          </w:p>
        </w:tc>
        <w:tc>
          <w:tcPr>
            <w:tcW w:w="1384"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1100" w:type="dxa"/>
            <w:tcBorders>
              <w:top w:val="non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874</w:t>
            </w:r>
          </w:p>
        </w:tc>
        <w:tc>
          <w:tcPr>
            <w:tcW w:w="1046" w:type="dxa"/>
            <w:tcBorders>
              <w:top w:val="none" w:sz="4" w:space="0" w:color="000000"/>
              <w:left w:val="non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874</w:t>
            </w:r>
          </w:p>
        </w:tc>
        <w:tc>
          <w:tcPr>
            <w:tcW w:w="1221" w:type="dxa"/>
            <w:vMerge/>
            <w:tcBorders>
              <w:top w:val="single" w:sz="4" w:space="0" w:color="000000"/>
              <w:left w:val="single" w:sz="4" w:space="0" w:color="000000"/>
              <w:bottom w:val="single" w:sz="4" w:space="0" w:color="000000"/>
              <w:right w:val="single" w:sz="4" w:space="0" w:color="000000"/>
            </w:tcBorders>
          </w:tcPr>
          <w:p w:rsidR="005D3862" w:rsidRDefault="005D3862">
            <w:pPr>
              <w:jc w:val="center"/>
              <w:rPr>
                <w:rFonts w:ascii="Arial Narrow" w:hAnsi="Arial Narrow"/>
              </w:rPr>
            </w:pPr>
          </w:p>
        </w:tc>
      </w:tr>
      <w:tr w:rsidR="005D3862">
        <w:trPr>
          <w:trHeight w:val="20"/>
          <w:jc w:val="center"/>
        </w:trPr>
        <w:tc>
          <w:tcPr>
            <w:tcW w:w="2405" w:type="dxa"/>
            <w:vMerge w:val="restart"/>
            <w:tcBorders>
              <w:top w:val="single" w:sz="4" w:space="0" w:color="000000"/>
              <w:left w:val="single" w:sz="4" w:space="0" w:color="000000"/>
              <w:bottom w:val="single" w:sz="4" w:space="0" w:color="000000"/>
              <w:right w:val="single" w:sz="4" w:space="0" w:color="000000"/>
            </w:tcBorders>
            <w:vAlign w:val="center"/>
          </w:tcPr>
          <w:p w:rsidR="005D3862" w:rsidRDefault="007F266B">
            <w:pPr>
              <w:rPr>
                <w:rFonts w:ascii="Arial Narrow" w:hAnsi="Arial Narrow"/>
              </w:rPr>
            </w:pPr>
            <w:r>
              <w:rPr>
                <w:rFonts w:ascii="Arial Narrow" w:hAnsi="Arial Narrow"/>
              </w:rPr>
              <w:t>Трансформаторы</w:t>
            </w:r>
          </w:p>
        </w:tc>
        <w:tc>
          <w:tcPr>
            <w:tcW w:w="87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ед.</w:t>
            </w:r>
          </w:p>
        </w:tc>
        <w:tc>
          <w:tcPr>
            <w:tcW w:w="9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w:t>
            </w:r>
          </w:p>
        </w:tc>
        <w:tc>
          <w:tcPr>
            <w:tcW w:w="12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w:t>
            </w:r>
          </w:p>
        </w:tc>
        <w:tc>
          <w:tcPr>
            <w:tcW w:w="1384" w:type="dxa"/>
            <w:vMerge w:val="restart"/>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5D3862" w:rsidRDefault="005D3862">
            <w:pPr>
              <w:jc w:val="center"/>
              <w:rPr>
                <w:rFonts w:ascii="Arial Narrow" w:hAnsi="Arial Narrow"/>
              </w:rPr>
            </w:pPr>
          </w:p>
        </w:tc>
        <w:tc>
          <w:tcPr>
            <w:tcW w:w="1100"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w:t>
            </w:r>
          </w:p>
        </w:tc>
        <w:tc>
          <w:tcPr>
            <w:tcW w:w="1046"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w:t>
            </w:r>
          </w:p>
        </w:tc>
        <w:tc>
          <w:tcPr>
            <w:tcW w:w="1221" w:type="dxa"/>
            <w:vMerge w:val="restart"/>
            <w:tcBorders>
              <w:top w:val="single" w:sz="4" w:space="0" w:color="000000"/>
              <w:left w:val="single" w:sz="4" w:space="0" w:color="000000"/>
              <w:bottom w:val="single" w:sz="4" w:space="0" w:color="000000"/>
              <w:right w:val="single" w:sz="4" w:space="0" w:color="000000"/>
            </w:tcBorders>
            <w:shd w:val="clear" w:color="000000" w:fill="FFFFFF"/>
            <w:noWrap/>
          </w:tcPr>
          <w:p w:rsidR="005D3862" w:rsidRDefault="005D3862">
            <w:pPr>
              <w:jc w:val="center"/>
              <w:rPr>
                <w:rFonts w:ascii="Arial Narrow" w:hAnsi="Arial Narrow"/>
              </w:rPr>
            </w:pPr>
          </w:p>
          <w:p w:rsidR="005D3862" w:rsidRDefault="005D3862">
            <w:pPr>
              <w:jc w:val="center"/>
              <w:rPr>
                <w:rFonts w:ascii="Arial Narrow" w:hAnsi="Arial Narrow"/>
              </w:rPr>
            </w:pPr>
          </w:p>
        </w:tc>
      </w:tr>
      <w:tr w:rsidR="005D3862">
        <w:trPr>
          <w:trHeight w:val="20"/>
          <w:jc w:val="center"/>
        </w:trPr>
        <w:tc>
          <w:tcPr>
            <w:tcW w:w="2405"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872" w:type="dxa"/>
            <w:tcBorders>
              <w:top w:val="non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МВА</w:t>
            </w:r>
          </w:p>
        </w:tc>
        <w:tc>
          <w:tcPr>
            <w:tcW w:w="979"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w:t>
            </w:r>
          </w:p>
        </w:tc>
        <w:tc>
          <w:tcPr>
            <w:tcW w:w="1242" w:type="dxa"/>
            <w:tcBorders>
              <w:top w:val="none" w:sz="4" w:space="0" w:color="000000"/>
              <w:left w:val="non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w:t>
            </w:r>
          </w:p>
        </w:tc>
        <w:tc>
          <w:tcPr>
            <w:tcW w:w="1384"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rPr>
                <w:rFonts w:ascii="Arial Narrow" w:hAnsi="Arial Narrow"/>
              </w:rPr>
            </w:pPr>
          </w:p>
        </w:tc>
        <w:tc>
          <w:tcPr>
            <w:tcW w:w="1100" w:type="dxa"/>
            <w:tcBorders>
              <w:top w:val="non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w:t>
            </w:r>
          </w:p>
        </w:tc>
        <w:tc>
          <w:tcPr>
            <w:tcW w:w="1046" w:type="dxa"/>
            <w:tcBorders>
              <w:top w:val="none" w:sz="4" w:space="0" w:color="000000"/>
              <w:left w:val="non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w:t>
            </w:r>
          </w:p>
        </w:tc>
        <w:tc>
          <w:tcPr>
            <w:tcW w:w="1221" w:type="dxa"/>
            <w:vMerge/>
            <w:tcBorders>
              <w:top w:val="single" w:sz="4" w:space="0" w:color="000000"/>
              <w:left w:val="single" w:sz="4" w:space="0" w:color="000000"/>
              <w:bottom w:val="single" w:sz="4" w:space="0" w:color="000000"/>
              <w:right w:val="single" w:sz="4" w:space="0" w:color="000000"/>
            </w:tcBorders>
          </w:tcPr>
          <w:p w:rsidR="005D3862" w:rsidRDefault="005D3862">
            <w:pPr>
              <w:jc w:val="center"/>
              <w:rPr>
                <w:rFonts w:ascii="Arial Narrow" w:hAnsi="Arial Narrow"/>
              </w:rPr>
            </w:pPr>
          </w:p>
        </w:tc>
      </w:tr>
      <w:tr w:rsidR="005D3862">
        <w:trPr>
          <w:trHeight w:val="20"/>
          <w:jc w:val="center"/>
        </w:trPr>
        <w:tc>
          <w:tcPr>
            <w:tcW w:w="2405" w:type="dxa"/>
            <w:tcBorders>
              <w:top w:val="single" w:sz="4" w:space="0" w:color="000000"/>
              <w:left w:val="single" w:sz="4" w:space="0" w:color="000000"/>
              <w:bottom w:val="single" w:sz="4" w:space="0" w:color="000000"/>
              <w:right w:val="single" w:sz="4" w:space="0" w:color="000000"/>
            </w:tcBorders>
            <w:vAlign w:val="center"/>
          </w:tcPr>
          <w:p w:rsidR="005D3862" w:rsidRDefault="007F266B">
            <w:pPr>
              <w:rPr>
                <w:rFonts w:ascii="Arial Narrow" w:hAnsi="Arial Narrow"/>
              </w:rPr>
            </w:pPr>
            <w:r>
              <w:rPr>
                <w:rFonts w:ascii="Arial Narrow" w:hAnsi="Arial Narrow"/>
              </w:rPr>
              <w:t>Тепловые сети</w:t>
            </w:r>
          </w:p>
        </w:tc>
        <w:tc>
          <w:tcPr>
            <w:tcW w:w="87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км</w:t>
            </w:r>
          </w:p>
        </w:tc>
        <w:tc>
          <w:tcPr>
            <w:tcW w:w="979"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center"/>
              <w:rPr>
                <w:rFonts w:ascii="Arial Narrow" w:hAnsi="Arial Narrow"/>
              </w:rPr>
            </w:pPr>
            <w:r>
              <w:rPr>
                <w:rFonts w:ascii="Arial Narrow" w:hAnsi="Arial Narrow"/>
              </w:rPr>
              <w:t>21,781</w:t>
            </w:r>
          </w:p>
        </w:tc>
        <w:tc>
          <w:tcPr>
            <w:tcW w:w="124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ind w:left="-57" w:right="-57"/>
              <w:jc w:val="center"/>
              <w:rPr>
                <w:rFonts w:ascii="Arial Narrow" w:hAnsi="Arial Narrow"/>
              </w:rPr>
            </w:pPr>
            <w:r>
              <w:rPr>
                <w:rFonts w:ascii="Arial Narrow" w:hAnsi="Arial Narrow"/>
              </w:rPr>
              <w:t>28,253</w:t>
            </w:r>
          </w:p>
        </w:tc>
        <w:tc>
          <w:tcPr>
            <w:tcW w:w="1384" w:type="dxa"/>
            <w:tcBorders>
              <w:top w:val="single" w:sz="4" w:space="0" w:color="000000"/>
              <w:left w:val="single" w:sz="4" w:space="0" w:color="000000"/>
              <w:bottom w:val="single" w:sz="4" w:space="0" w:color="000000"/>
              <w:right w:val="single" w:sz="4" w:space="0" w:color="000000"/>
            </w:tcBorders>
            <w:shd w:val="clear" w:color="000000" w:fill="FFFFFF"/>
            <w:noWrap/>
            <w:vAlign w:val="center"/>
          </w:tcPr>
          <w:p w:rsidR="005D3862" w:rsidRDefault="007F266B">
            <w:pPr>
              <w:jc w:val="center"/>
              <w:rPr>
                <w:rFonts w:ascii="Arial Narrow" w:hAnsi="Arial Narrow"/>
              </w:rPr>
            </w:pPr>
            <w:r>
              <w:rPr>
                <w:rFonts w:ascii="Arial Narrow" w:hAnsi="Arial Narrow"/>
              </w:rPr>
              <w:t>130</w:t>
            </w:r>
          </w:p>
        </w:tc>
        <w:tc>
          <w:tcPr>
            <w:tcW w:w="1100"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34,727</w:t>
            </w:r>
          </w:p>
        </w:tc>
        <w:tc>
          <w:tcPr>
            <w:tcW w:w="1046" w:type="dxa"/>
            <w:tcBorders>
              <w:top w:val="single" w:sz="4" w:space="0" w:color="000000"/>
              <w:left w:val="single" w:sz="4" w:space="0" w:color="000000"/>
              <w:bottom w:val="single" w:sz="4" w:space="0" w:color="000000"/>
              <w:right w:val="single" w:sz="4" w:space="0" w:color="000000"/>
            </w:tcBorders>
            <w:shd w:val="clear" w:color="000000" w:fill="FFFFFF"/>
          </w:tcPr>
          <w:p w:rsidR="005D3862" w:rsidRDefault="007F266B">
            <w:pPr>
              <w:jc w:val="center"/>
              <w:rPr>
                <w:rFonts w:ascii="Arial Narrow" w:hAnsi="Arial Narrow"/>
              </w:rPr>
            </w:pPr>
            <w:r>
              <w:rPr>
                <w:rFonts w:ascii="Arial Narrow" w:hAnsi="Arial Narrow"/>
              </w:rPr>
              <w:t>36,440</w:t>
            </w:r>
          </w:p>
        </w:tc>
        <w:tc>
          <w:tcPr>
            <w:tcW w:w="1221" w:type="dxa"/>
            <w:tcBorders>
              <w:top w:val="single" w:sz="4" w:space="0" w:color="000000"/>
              <w:left w:val="single" w:sz="4" w:space="0" w:color="000000"/>
              <w:bottom w:val="single" w:sz="4" w:space="0" w:color="000000"/>
              <w:right w:val="single" w:sz="4" w:space="0" w:color="000000"/>
            </w:tcBorders>
            <w:shd w:val="clear" w:color="000000" w:fill="FFFFFF"/>
            <w:noWrap/>
          </w:tcPr>
          <w:p w:rsidR="005D3862" w:rsidRDefault="007F266B">
            <w:pPr>
              <w:jc w:val="center"/>
              <w:rPr>
                <w:rFonts w:ascii="Arial Narrow" w:hAnsi="Arial Narrow"/>
              </w:rPr>
            </w:pPr>
            <w:r>
              <w:rPr>
                <w:rFonts w:ascii="Arial Narrow" w:hAnsi="Arial Narrow"/>
              </w:rPr>
              <w:t>105</w:t>
            </w:r>
          </w:p>
        </w:tc>
      </w:tr>
    </w:tbl>
    <w:p w:rsidR="005D3862" w:rsidRDefault="005D3862">
      <w:pPr>
        <w:spacing w:line="283" w:lineRule="auto"/>
        <w:rPr>
          <w:rFonts w:ascii="Arial Narrow" w:hAnsi="Arial Narrow"/>
          <w:b/>
        </w:rPr>
      </w:pPr>
    </w:p>
    <w:p w:rsidR="005D3862" w:rsidRDefault="007F266B">
      <w:pPr>
        <w:spacing w:line="283" w:lineRule="auto"/>
        <w:ind w:firstLine="708"/>
        <w:jc w:val="both"/>
        <w:rPr>
          <w:rFonts w:ascii="Arial Narrow" w:hAnsi="Arial Narrow"/>
        </w:rPr>
      </w:pPr>
      <w:r>
        <w:rPr>
          <w:rFonts w:ascii="Arial Narrow" w:hAnsi="Arial Narrow"/>
        </w:rPr>
        <w:t>Отклонения от плана по непроведению капитальных (средних) ремонтов:</w:t>
      </w:r>
    </w:p>
    <w:p w:rsidR="005D3862" w:rsidRDefault="007F266B">
      <w:pPr>
        <w:pStyle w:val="affd"/>
        <w:numPr>
          <w:ilvl w:val="0"/>
          <w:numId w:val="36"/>
        </w:numPr>
        <w:spacing w:line="283" w:lineRule="auto"/>
        <w:ind w:left="426" w:hanging="426"/>
        <w:jc w:val="both"/>
        <w:rPr>
          <w:rFonts w:ascii="Arial Narrow" w:hAnsi="Arial Narrow"/>
          <w:sz w:val="24"/>
          <w:szCs w:val="24"/>
        </w:rPr>
      </w:pPr>
      <w:r>
        <w:rPr>
          <w:rFonts w:ascii="Arial Narrow" w:hAnsi="Arial Narrow"/>
          <w:sz w:val="24"/>
          <w:szCs w:val="24"/>
        </w:rPr>
        <w:t>турбоагрегат ст. № 6 Артемовской ТЭЦ перенос на следующий год по причине обеспечения режимно-балансовых условий на рынке мощности;</w:t>
      </w:r>
    </w:p>
    <w:p w:rsidR="005D3862" w:rsidRDefault="007F266B">
      <w:pPr>
        <w:pStyle w:val="affd"/>
        <w:numPr>
          <w:ilvl w:val="0"/>
          <w:numId w:val="36"/>
        </w:numPr>
        <w:spacing w:line="283" w:lineRule="auto"/>
        <w:ind w:left="426" w:hanging="426"/>
        <w:jc w:val="both"/>
        <w:rPr>
          <w:rFonts w:ascii="Arial Narrow" w:hAnsi="Arial Narrow"/>
          <w:sz w:val="24"/>
          <w:szCs w:val="24"/>
        </w:rPr>
      </w:pPr>
      <w:r>
        <w:rPr>
          <w:rFonts w:ascii="Arial Narrow" w:hAnsi="Arial Narrow"/>
          <w:sz w:val="24"/>
          <w:szCs w:val="24"/>
        </w:rPr>
        <w:t>турбоагрегат ст. № 7 Чульманской ТЭЦ продление капитального ремонта с завершением в 2025 году по причине задержки поставки запасных частей к турбине, поставщик АО «КЗАЭМ»;</w:t>
      </w:r>
    </w:p>
    <w:p w:rsidR="005D3862" w:rsidRDefault="007F266B">
      <w:pPr>
        <w:pStyle w:val="affd"/>
        <w:numPr>
          <w:ilvl w:val="0"/>
          <w:numId w:val="36"/>
        </w:numPr>
        <w:spacing w:line="283" w:lineRule="auto"/>
        <w:ind w:left="426" w:hanging="426"/>
        <w:jc w:val="both"/>
        <w:rPr>
          <w:rFonts w:ascii="Arial Narrow" w:hAnsi="Arial Narrow"/>
          <w:sz w:val="24"/>
          <w:szCs w:val="24"/>
        </w:rPr>
      </w:pPr>
      <w:r>
        <w:rPr>
          <w:rFonts w:ascii="Arial Narrow" w:hAnsi="Arial Narrow"/>
          <w:sz w:val="24"/>
          <w:szCs w:val="24"/>
        </w:rPr>
        <w:t>отклонения по текущим ремонтам котлоагрегатов связаны с необходимостью обеспечения режимно-балансовых условий на рынке мощности.</w:t>
      </w:r>
    </w:p>
    <w:p w:rsidR="005D3862" w:rsidRDefault="005D3862">
      <w:pPr>
        <w:rPr>
          <w:rFonts w:ascii="Arial Narrow" w:hAnsi="Arial Narrow"/>
          <w:b/>
        </w:rPr>
      </w:pPr>
    </w:p>
    <w:p w:rsidR="005D3862" w:rsidRDefault="007F266B">
      <w:pPr>
        <w:rPr>
          <w:rFonts w:ascii="Arial Narrow" w:hAnsi="Arial Narrow"/>
          <w:b/>
        </w:rPr>
      </w:pPr>
      <w:r>
        <w:rPr>
          <w:rFonts w:ascii="Arial Narrow" w:hAnsi="Arial Narrow"/>
          <w:b/>
        </w:rPr>
        <w:t>Источники финансирования ремонтной программ, млн руб.</w:t>
      </w:r>
    </w:p>
    <w:p w:rsidR="005D3862" w:rsidRDefault="007F266B">
      <w:pPr>
        <w:jc w:val="right"/>
        <w:rPr>
          <w:rFonts w:ascii="Arial Narrow" w:hAnsi="Arial Narrow"/>
          <w:b/>
        </w:rPr>
      </w:pPr>
      <w:r>
        <w:rPr>
          <w:rFonts w:ascii="Arial Narrow" w:hAnsi="Arial Narrow"/>
          <w:i/>
        </w:rPr>
        <w:t xml:space="preserve">Таблица </w:t>
      </w:r>
      <w:r>
        <w:rPr>
          <w:rFonts w:ascii="Arial Narrow" w:hAnsi="Arial Narrow"/>
          <w:bCs/>
          <w:i/>
          <w:iCs/>
        </w:rPr>
        <w:t>№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6"/>
        <w:gridCol w:w="1825"/>
        <w:gridCol w:w="1825"/>
        <w:gridCol w:w="1823"/>
      </w:tblGrid>
      <w:tr w:rsidR="005D3862">
        <w:trPr>
          <w:trHeight w:val="252"/>
          <w:jc w:val="center"/>
        </w:trPr>
        <w:tc>
          <w:tcPr>
            <w:tcW w:w="2199"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Наименование</w:t>
            </w:r>
          </w:p>
        </w:tc>
        <w:tc>
          <w:tcPr>
            <w:tcW w:w="934"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2022 г.</w:t>
            </w:r>
          </w:p>
        </w:tc>
        <w:tc>
          <w:tcPr>
            <w:tcW w:w="934"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2023 г.</w:t>
            </w:r>
          </w:p>
        </w:tc>
        <w:tc>
          <w:tcPr>
            <w:tcW w:w="933"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2024 г.</w:t>
            </w:r>
          </w:p>
        </w:tc>
      </w:tr>
      <w:tr w:rsidR="005D3862">
        <w:trPr>
          <w:trHeight w:val="252"/>
          <w:jc w:val="center"/>
        </w:trPr>
        <w:tc>
          <w:tcPr>
            <w:tcW w:w="2199" w:type="pct"/>
          </w:tcPr>
          <w:p w:rsidR="005D3862" w:rsidRDefault="007F266B">
            <w:pPr>
              <w:rPr>
                <w:rFonts w:ascii="Arial Narrow" w:hAnsi="Arial Narrow"/>
              </w:rPr>
            </w:pPr>
            <w:r>
              <w:rPr>
                <w:rFonts w:ascii="Arial Narrow" w:hAnsi="Arial Narrow"/>
              </w:rPr>
              <w:t xml:space="preserve">Бизнес-план </w:t>
            </w:r>
          </w:p>
        </w:tc>
        <w:tc>
          <w:tcPr>
            <w:tcW w:w="934" w:type="pct"/>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5 821,642</w:t>
            </w:r>
          </w:p>
        </w:tc>
        <w:tc>
          <w:tcPr>
            <w:tcW w:w="934" w:type="pct"/>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8156,985</w:t>
            </w:r>
          </w:p>
        </w:tc>
        <w:tc>
          <w:tcPr>
            <w:tcW w:w="933" w:type="pct"/>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11 750,463</w:t>
            </w:r>
          </w:p>
        </w:tc>
      </w:tr>
      <w:tr w:rsidR="005D3862">
        <w:trPr>
          <w:trHeight w:val="252"/>
          <w:jc w:val="center"/>
        </w:trPr>
        <w:tc>
          <w:tcPr>
            <w:tcW w:w="2199" w:type="pct"/>
          </w:tcPr>
          <w:p w:rsidR="005D3862" w:rsidRDefault="007F266B">
            <w:pPr>
              <w:rPr>
                <w:rFonts w:ascii="Arial Narrow" w:hAnsi="Arial Narrow"/>
              </w:rPr>
            </w:pPr>
            <w:r>
              <w:rPr>
                <w:rFonts w:ascii="Arial Narrow" w:hAnsi="Arial Narrow"/>
              </w:rPr>
              <w:t>Фактические затраты</w:t>
            </w:r>
          </w:p>
        </w:tc>
        <w:tc>
          <w:tcPr>
            <w:tcW w:w="934" w:type="pct"/>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6 244,899</w:t>
            </w:r>
          </w:p>
        </w:tc>
        <w:tc>
          <w:tcPr>
            <w:tcW w:w="934" w:type="pct"/>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 10 071,910</w:t>
            </w:r>
          </w:p>
        </w:tc>
        <w:tc>
          <w:tcPr>
            <w:tcW w:w="933" w:type="pct"/>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12 154,525</w:t>
            </w:r>
          </w:p>
        </w:tc>
      </w:tr>
    </w:tbl>
    <w:p w:rsidR="005D3862" w:rsidRDefault="005D3862">
      <w:pPr>
        <w:jc w:val="both"/>
        <w:rPr>
          <w:rFonts w:ascii="Arial Narrow" w:hAnsi="Arial Narrow"/>
          <w:b/>
          <w:i/>
          <w:color w:val="0070C0"/>
          <w:sz w:val="20"/>
          <w:szCs w:val="20"/>
        </w:rPr>
      </w:pPr>
    </w:p>
    <w:p w:rsidR="005D3862" w:rsidRDefault="007F266B">
      <w:pPr>
        <w:ind w:firstLine="708"/>
        <w:jc w:val="both"/>
        <w:rPr>
          <w:rFonts w:ascii="Arial Narrow" w:hAnsi="Arial Narrow"/>
        </w:rPr>
      </w:pPr>
      <w:r>
        <w:rPr>
          <w:rFonts w:ascii="Arial Narrow" w:hAnsi="Arial Narrow"/>
        </w:rPr>
        <w:t xml:space="preserve">Принятые тарифные решения не позволяют в полном объеме профинансировать план ремонтов. </w:t>
      </w:r>
    </w:p>
    <w:p w:rsidR="005D3862" w:rsidRDefault="005D3862">
      <w:pPr>
        <w:ind w:firstLine="709"/>
        <w:jc w:val="both"/>
        <w:rPr>
          <w:rFonts w:ascii="Arial Narrow" w:hAnsi="Arial Narrow"/>
        </w:rPr>
      </w:pPr>
    </w:p>
    <w:p w:rsidR="005D3862" w:rsidRDefault="007F266B">
      <w:pPr>
        <w:rPr>
          <w:rFonts w:ascii="Arial Narrow" w:hAnsi="Arial Narrow"/>
          <w:b/>
        </w:rPr>
      </w:pPr>
      <w:r>
        <w:rPr>
          <w:rFonts w:ascii="Arial Narrow" w:hAnsi="Arial Narrow"/>
          <w:b/>
        </w:rPr>
        <w:t>Затраты на программу ТПиР, млн руб.</w:t>
      </w:r>
    </w:p>
    <w:p w:rsidR="005D3862" w:rsidRDefault="007F266B">
      <w:pPr>
        <w:ind w:left="7080" w:firstLine="708"/>
        <w:jc w:val="center"/>
        <w:rPr>
          <w:rFonts w:ascii="Arial Narrow" w:hAnsi="Arial Narrow"/>
          <w:b/>
        </w:rPr>
      </w:pPr>
      <w:r>
        <w:rPr>
          <w:rFonts w:ascii="Arial Narrow" w:hAnsi="Arial Narrow"/>
          <w:i/>
        </w:rPr>
        <w:t xml:space="preserve">Таблица </w:t>
      </w:r>
      <w:r>
        <w:rPr>
          <w:rFonts w:ascii="Arial Narrow" w:hAnsi="Arial Narrow"/>
          <w:bCs/>
          <w:i/>
          <w:iCs/>
        </w:rPr>
        <w:t>№ 12</w:t>
      </w:r>
    </w:p>
    <w:tbl>
      <w:tblPr>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2"/>
        <w:gridCol w:w="2220"/>
        <w:gridCol w:w="2220"/>
        <w:gridCol w:w="2218"/>
      </w:tblGrid>
      <w:tr w:rsidR="005D3862">
        <w:trPr>
          <w:trHeight w:val="252"/>
        </w:trPr>
        <w:tc>
          <w:tcPr>
            <w:tcW w:w="1554"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Наименование</w:t>
            </w:r>
          </w:p>
        </w:tc>
        <w:tc>
          <w:tcPr>
            <w:tcW w:w="1149"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2022 г.</w:t>
            </w:r>
          </w:p>
        </w:tc>
        <w:tc>
          <w:tcPr>
            <w:tcW w:w="1149"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2023 г.</w:t>
            </w:r>
          </w:p>
        </w:tc>
        <w:tc>
          <w:tcPr>
            <w:tcW w:w="1148" w:type="pct"/>
            <w:shd w:val="clear" w:color="auto" w:fill="E3E3FD"/>
          </w:tcPr>
          <w:p w:rsidR="005D3862" w:rsidRDefault="007F266B">
            <w:pPr>
              <w:jc w:val="center"/>
              <w:rPr>
                <w:rFonts w:ascii="Arial Narrow" w:hAnsi="Arial Narrow"/>
                <w:b/>
                <w:bCs/>
                <w:color w:val="000000"/>
              </w:rPr>
            </w:pPr>
            <w:r>
              <w:rPr>
                <w:rFonts w:ascii="Arial Narrow" w:hAnsi="Arial Narrow"/>
                <w:b/>
                <w:bCs/>
                <w:color w:val="000000"/>
              </w:rPr>
              <w:t>2024 г.</w:t>
            </w:r>
          </w:p>
        </w:tc>
      </w:tr>
      <w:tr w:rsidR="005D3862">
        <w:trPr>
          <w:trHeight w:val="253"/>
        </w:trPr>
        <w:tc>
          <w:tcPr>
            <w:tcW w:w="1554" w:type="pct"/>
          </w:tcPr>
          <w:p w:rsidR="005D3862" w:rsidRDefault="007F266B">
            <w:pPr>
              <w:rPr>
                <w:rFonts w:ascii="Arial Narrow" w:hAnsi="Arial Narrow"/>
              </w:rPr>
            </w:pPr>
            <w:r>
              <w:rPr>
                <w:rFonts w:ascii="Arial Narrow" w:hAnsi="Arial Narrow"/>
              </w:rPr>
              <w:t>План</w:t>
            </w:r>
          </w:p>
        </w:tc>
        <w:tc>
          <w:tcPr>
            <w:tcW w:w="1149" w:type="pct"/>
          </w:tcPr>
          <w:p w:rsidR="005D3862" w:rsidRDefault="007F266B">
            <w:pPr>
              <w:jc w:val="center"/>
              <w:rPr>
                <w:rFonts w:ascii="Arial Narrow" w:hAnsi="Arial Narrow"/>
              </w:rPr>
            </w:pPr>
            <w:r>
              <w:rPr>
                <w:rFonts w:ascii="Arial Narrow" w:hAnsi="Arial Narrow"/>
              </w:rPr>
              <w:t>5 618,9</w:t>
            </w:r>
          </w:p>
        </w:tc>
        <w:tc>
          <w:tcPr>
            <w:tcW w:w="1149" w:type="pct"/>
          </w:tcPr>
          <w:p w:rsidR="005D3862" w:rsidRDefault="007F266B">
            <w:pPr>
              <w:jc w:val="center"/>
              <w:rPr>
                <w:rFonts w:ascii="Arial Narrow" w:hAnsi="Arial Narrow"/>
              </w:rPr>
            </w:pPr>
            <w:r>
              <w:rPr>
                <w:rFonts w:ascii="Arial Narrow" w:hAnsi="Arial Narrow"/>
              </w:rPr>
              <w:t>7 876,5</w:t>
            </w:r>
          </w:p>
        </w:tc>
        <w:tc>
          <w:tcPr>
            <w:tcW w:w="1148" w:type="pct"/>
          </w:tcPr>
          <w:p w:rsidR="005D3862" w:rsidRDefault="007F266B">
            <w:pPr>
              <w:jc w:val="center"/>
              <w:rPr>
                <w:rFonts w:ascii="Arial Narrow" w:hAnsi="Arial Narrow"/>
              </w:rPr>
            </w:pPr>
            <w:r>
              <w:rPr>
                <w:rFonts w:ascii="Arial Narrow" w:hAnsi="Arial Narrow"/>
              </w:rPr>
              <w:t>11 398,5</w:t>
            </w:r>
          </w:p>
        </w:tc>
      </w:tr>
      <w:tr w:rsidR="005D3862">
        <w:trPr>
          <w:trHeight w:val="252"/>
        </w:trPr>
        <w:tc>
          <w:tcPr>
            <w:tcW w:w="1554" w:type="pct"/>
          </w:tcPr>
          <w:p w:rsidR="005D3862" w:rsidRDefault="007F266B">
            <w:pPr>
              <w:rPr>
                <w:rFonts w:ascii="Arial Narrow" w:hAnsi="Arial Narrow"/>
              </w:rPr>
            </w:pPr>
            <w:r>
              <w:rPr>
                <w:rFonts w:ascii="Arial Narrow" w:hAnsi="Arial Narrow"/>
              </w:rPr>
              <w:t>Факт</w:t>
            </w:r>
          </w:p>
        </w:tc>
        <w:tc>
          <w:tcPr>
            <w:tcW w:w="1149" w:type="pct"/>
          </w:tcPr>
          <w:p w:rsidR="005D3862" w:rsidRDefault="007F266B">
            <w:pPr>
              <w:jc w:val="center"/>
              <w:rPr>
                <w:rFonts w:ascii="Arial Narrow" w:hAnsi="Arial Narrow"/>
              </w:rPr>
            </w:pPr>
            <w:r>
              <w:rPr>
                <w:rFonts w:ascii="Arial Narrow" w:hAnsi="Arial Narrow"/>
              </w:rPr>
              <w:t>3 290,7</w:t>
            </w:r>
          </w:p>
        </w:tc>
        <w:tc>
          <w:tcPr>
            <w:tcW w:w="1149" w:type="pct"/>
          </w:tcPr>
          <w:p w:rsidR="005D3862" w:rsidRDefault="007F266B">
            <w:pPr>
              <w:jc w:val="center"/>
              <w:rPr>
                <w:rFonts w:ascii="Arial Narrow" w:hAnsi="Arial Narrow"/>
              </w:rPr>
            </w:pPr>
            <w:r>
              <w:rPr>
                <w:rFonts w:ascii="Arial Narrow" w:hAnsi="Arial Narrow"/>
              </w:rPr>
              <w:t>7 385,3</w:t>
            </w:r>
          </w:p>
        </w:tc>
        <w:tc>
          <w:tcPr>
            <w:tcW w:w="1148" w:type="pct"/>
          </w:tcPr>
          <w:p w:rsidR="005D3862" w:rsidRDefault="007F266B">
            <w:pPr>
              <w:jc w:val="center"/>
              <w:rPr>
                <w:rFonts w:ascii="Arial Narrow" w:hAnsi="Arial Narrow"/>
              </w:rPr>
            </w:pPr>
            <w:r>
              <w:rPr>
                <w:rFonts w:ascii="Arial Narrow" w:hAnsi="Arial Narrow"/>
              </w:rPr>
              <w:t>11 977,2</w:t>
            </w:r>
          </w:p>
        </w:tc>
      </w:tr>
    </w:tbl>
    <w:p w:rsidR="005D3862" w:rsidRDefault="005D3862">
      <w:pPr>
        <w:tabs>
          <w:tab w:val="left" w:pos="3029"/>
          <w:tab w:val="left" w:pos="5183"/>
          <w:tab w:val="left" w:pos="7339"/>
        </w:tabs>
        <w:ind w:left="113"/>
        <w:rPr>
          <w:rFonts w:ascii="Arial Narrow" w:hAnsi="Arial Narrow"/>
        </w:rPr>
      </w:pPr>
    </w:p>
    <w:p w:rsidR="005D3862" w:rsidRDefault="005D3862">
      <w:pPr>
        <w:ind w:firstLine="708"/>
        <w:jc w:val="both"/>
        <w:rPr>
          <w:rFonts w:ascii="Arial Narrow" w:hAnsi="Arial Narrow"/>
        </w:rPr>
      </w:pPr>
    </w:p>
    <w:p w:rsidR="005D3862" w:rsidRDefault="005D3862">
      <w:pPr>
        <w:ind w:firstLine="708"/>
        <w:jc w:val="both"/>
        <w:rPr>
          <w:rFonts w:ascii="Arial Narrow" w:hAnsi="Arial Narrow"/>
        </w:rPr>
      </w:pPr>
    </w:p>
    <w:p w:rsidR="005D3862" w:rsidRDefault="005D3862">
      <w:pPr>
        <w:ind w:firstLine="708"/>
        <w:jc w:val="both"/>
        <w:rPr>
          <w:rFonts w:ascii="Arial Narrow" w:hAnsi="Arial Narrow"/>
        </w:rPr>
      </w:pPr>
    </w:p>
    <w:p w:rsidR="005D3862" w:rsidRDefault="005D3862">
      <w:pPr>
        <w:ind w:firstLine="708"/>
        <w:jc w:val="both"/>
        <w:rPr>
          <w:rFonts w:ascii="Arial Narrow" w:hAnsi="Arial Narrow"/>
        </w:rPr>
      </w:pPr>
    </w:p>
    <w:p w:rsidR="005D3862" w:rsidRDefault="005D3862">
      <w:pPr>
        <w:ind w:firstLine="708"/>
        <w:jc w:val="both"/>
        <w:rPr>
          <w:rFonts w:ascii="Arial Narrow" w:hAnsi="Arial Narrow"/>
        </w:rPr>
      </w:pPr>
    </w:p>
    <w:p w:rsidR="005D3862" w:rsidRDefault="005D3862">
      <w:pPr>
        <w:ind w:firstLine="708"/>
        <w:jc w:val="both"/>
        <w:rPr>
          <w:rFonts w:ascii="Arial Narrow" w:hAnsi="Arial Narrow"/>
        </w:rPr>
      </w:pPr>
    </w:p>
    <w:p w:rsidR="005D3862" w:rsidRDefault="007F266B">
      <w:pPr>
        <w:pStyle w:val="220"/>
        <w:spacing w:before="360" w:after="120"/>
        <w:ind w:firstLine="0"/>
        <w:jc w:val="left"/>
        <w:outlineLvl w:val="0"/>
        <w:rPr>
          <w:rFonts w:ascii="Arial Narrow" w:hAnsi="Arial Narrow"/>
          <w:b/>
          <w:color w:val="0070C0"/>
          <w:sz w:val="28"/>
        </w:rPr>
      </w:pPr>
      <w:bookmarkStart w:id="18" w:name="_Toc195095178"/>
      <w:r>
        <w:rPr>
          <w:rFonts w:ascii="Arial Narrow" w:hAnsi="Arial Narrow"/>
          <w:b/>
          <w:color w:val="0070C0"/>
          <w:sz w:val="28"/>
        </w:rPr>
        <w:lastRenderedPageBreak/>
        <w:t>Раздел 4. Экономика и финансы</w:t>
      </w:r>
      <w:bookmarkEnd w:id="18"/>
    </w:p>
    <w:p w:rsidR="005D3862" w:rsidRDefault="007F266B">
      <w:pPr>
        <w:pStyle w:val="2"/>
        <w:rPr>
          <w:rFonts w:ascii="Arial Narrow" w:hAnsi="Arial Narrow"/>
          <w:i w:val="0"/>
          <w:color w:val="0070C0"/>
          <w:sz w:val="24"/>
          <w:szCs w:val="24"/>
        </w:rPr>
      </w:pPr>
      <w:bookmarkStart w:id="19" w:name="_Toc195095179"/>
      <w:r>
        <w:rPr>
          <w:rFonts w:ascii="Arial Narrow" w:hAnsi="Arial Narrow"/>
          <w:i w:val="0"/>
          <w:color w:val="0070C0"/>
          <w:sz w:val="24"/>
          <w:szCs w:val="24"/>
        </w:rPr>
        <w:t>4.1. Основные финансово-экономические показатели деятельности Общества</w:t>
      </w:r>
      <w:bookmarkEnd w:id="19"/>
    </w:p>
    <w:p w:rsidR="005D3862" w:rsidRDefault="007F266B">
      <w:pPr>
        <w:ind w:left="6372" w:firstLine="708"/>
        <w:jc w:val="center"/>
        <w:rPr>
          <w:rFonts w:ascii="Arial Narrow" w:hAnsi="Arial Narrow"/>
          <w:bCs/>
          <w:i/>
          <w:iCs/>
        </w:rPr>
      </w:pPr>
      <w:r>
        <w:rPr>
          <w:rFonts w:ascii="Arial Narrow" w:hAnsi="Arial Narrow"/>
          <w:i/>
        </w:rPr>
        <w:t xml:space="preserve">             Таблица </w:t>
      </w:r>
      <w:r>
        <w:rPr>
          <w:rFonts w:ascii="Arial Narrow" w:hAnsi="Arial Narrow"/>
          <w:bCs/>
          <w:i/>
          <w:iCs/>
        </w:rPr>
        <w:t>№ 13</w:t>
      </w:r>
    </w:p>
    <w:tbl>
      <w:tblPr>
        <w:tblW w:w="9925" w:type="dxa"/>
        <w:tblInd w:w="-10" w:type="dxa"/>
        <w:tblLayout w:type="fixed"/>
        <w:tblLook w:val="04A0" w:firstRow="1" w:lastRow="0" w:firstColumn="1" w:lastColumn="0" w:noHBand="0" w:noVBand="1"/>
      </w:tblPr>
      <w:tblGrid>
        <w:gridCol w:w="708"/>
        <w:gridCol w:w="2832"/>
        <w:gridCol w:w="1667"/>
        <w:gridCol w:w="1667"/>
        <w:gridCol w:w="1667"/>
        <w:gridCol w:w="1384"/>
      </w:tblGrid>
      <w:tr w:rsidR="005D3862">
        <w:trPr>
          <w:trHeight w:val="551"/>
        </w:trPr>
        <w:tc>
          <w:tcPr>
            <w:tcW w:w="708" w:type="dxa"/>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 п/п</w:t>
            </w:r>
          </w:p>
        </w:tc>
        <w:tc>
          <w:tcPr>
            <w:tcW w:w="2832" w:type="dxa"/>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Наименование показателя</w:t>
            </w:r>
          </w:p>
        </w:tc>
        <w:tc>
          <w:tcPr>
            <w:tcW w:w="166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 xml:space="preserve">2022 г. </w:t>
            </w:r>
          </w:p>
        </w:tc>
        <w:tc>
          <w:tcPr>
            <w:tcW w:w="166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 xml:space="preserve">2023 г. </w:t>
            </w:r>
          </w:p>
        </w:tc>
        <w:tc>
          <w:tcPr>
            <w:tcW w:w="166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 xml:space="preserve">2024 г. </w:t>
            </w:r>
          </w:p>
        </w:tc>
        <w:tc>
          <w:tcPr>
            <w:tcW w:w="1384" w:type="dxa"/>
            <w:vMerge w:val="restart"/>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Темп роста,</w:t>
            </w:r>
          </w:p>
          <w:p w:rsidR="005D3862" w:rsidRDefault="007F266B">
            <w:pPr>
              <w:jc w:val="center"/>
              <w:rPr>
                <w:rFonts w:ascii="Arial Narrow" w:hAnsi="Arial Narrow" w:cs="Calibri"/>
                <w:b/>
                <w:bCs/>
              </w:rPr>
            </w:pPr>
            <w:r>
              <w:rPr>
                <w:rFonts w:ascii="Arial Narrow" w:hAnsi="Arial Narrow" w:cs="Calibri"/>
                <w:b/>
                <w:bCs/>
              </w:rPr>
              <w:t>%</w:t>
            </w:r>
          </w:p>
        </w:tc>
      </w:tr>
      <w:tr w:rsidR="005D3862">
        <w:trPr>
          <w:trHeight w:val="345"/>
        </w:trPr>
        <w:tc>
          <w:tcPr>
            <w:tcW w:w="708" w:type="dxa"/>
            <w:vMerge/>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5D3862">
            <w:pPr>
              <w:rPr>
                <w:rFonts w:ascii="Arial Narrow" w:hAnsi="Arial Narrow" w:cs="Calibri"/>
                <w:b/>
                <w:bCs/>
              </w:rPr>
            </w:pPr>
          </w:p>
        </w:tc>
        <w:tc>
          <w:tcPr>
            <w:tcW w:w="2832" w:type="dxa"/>
            <w:vMerge/>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5D3862">
            <w:pPr>
              <w:rPr>
                <w:rFonts w:ascii="Arial Narrow" w:hAnsi="Arial Narrow" w:cs="Calibri"/>
                <w:b/>
                <w:bCs/>
              </w:rPr>
            </w:pPr>
          </w:p>
        </w:tc>
        <w:tc>
          <w:tcPr>
            <w:tcW w:w="166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Факт</w:t>
            </w:r>
          </w:p>
        </w:tc>
        <w:tc>
          <w:tcPr>
            <w:tcW w:w="166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Факт</w:t>
            </w:r>
          </w:p>
        </w:tc>
        <w:tc>
          <w:tcPr>
            <w:tcW w:w="166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jc w:val="center"/>
              <w:rPr>
                <w:rFonts w:ascii="Arial Narrow" w:hAnsi="Arial Narrow" w:cs="Calibri"/>
                <w:b/>
                <w:bCs/>
              </w:rPr>
            </w:pPr>
            <w:r>
              <w:rPr>
                <w:rFonts w:ascii="Arial Narrow" w:hAnsi="Arial Narrow" w:cs="Calibri"/>
                <w:b/>
                <w:bCs/>
              </w:rPr>
              <w:t>Факт</w:t>
            </w:r>
          </w:p>
        </w:tc>
        <w:tc>
          <w:tcPr>
            <w:tcW w:w="1384" w:type="dxa"/>
            <w:vMerge/>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5D3862">
            <w:pPr>
              <w:jc w:val="center"/>
              <w:rPr>
                <w:rFonts w:ascii="Arial Narrow" w:hAnsi="Arial Narrow" w:cs="Calibri"/>
                <w:b/>
                <w:bCs/>
              </w:rPr>
            </w:pPr>
          </w:p>
        </w:tc>
      </w:tr>
      <w:tr w:rsidR="005D3862">
        <w:trPr>
          <w:trHeight w:val="390"/>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1.</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rPr>
                <w:rFonts w:ascii="Arial Narrow" w:hAnsi="Arial Narrow"/>
                <w:color w:val="000000"/>
              </w:rPr>
            </w:pPr>
            <w:r>
              <w:rPr>
                <w:rFonts w:ascii="Arial Narrow" w:hAnsi="Arial Narrow"/>
                <w:color w:val="000000"/>
              </w:rPr>
              <w:t>Выручка от реализации</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87 732 482</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115 960 800</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120 394 401</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103,8</w:t>
            </w:r>
          </w:p>
        </w:tc>
      </w:tr>
      <w:tr w:rsidR="005D3862">
        <w:trPr>
          <w:trHeight w:val="390"/>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2.</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both"/>
              <w:rPr>
                <w:rFonts w:ascii="Arial Narrow" w:hAnsi="Arial Narrow"/>
                <w:color w:val="000000"/>
              </w:rPr>
            </w:pPr>
            <w:r>
              <w:rPr>
                <w:rFonts w:ascii="Arial Narrow" w:hAnsi="Arial Narrow"/>
                <w:color w:val="000000"/>
              </w:rPr>
              <w:t>Себестоимость</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-114 290 648</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-122 766 566</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-134 249 286</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109,4</w:t>
            </w:r>
          </w:p>
        </w:tc>
      </w:tr>
      <w:tr w:rsidR="005D3862">
        <w:trPr>
          <w:trHeight w:val="479"/>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3.</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rPr>
                <w:rFonts w:ascii="Arial Narrow" w:hAnsi="Arial Narrow"/>
                <w:color w:val="000000"/>
              </w:rPr>
            </w:pPr>
            <w:r>
              <w:rPr>
                <w:rFonts w:ascii="Arial Narrow" w:hAnsi="Arial Narrow"/>
                <w:color w:val="000000"/>
              </w:rPr>
              <w:t>Прибыль/убыток от продаж</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-26 558 166</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-6 805 766</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-13 854 885</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203,6</w:t>
            </w:r>
          </w:p>
        </w:tc>
      </w:tr>
      <w:tr w:rsidR="005D3862">
        <w:trPr>
          <w:trHeight w:val="390"/>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4.</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both"/>
              <w:rPr>
                <w:rFonts w:ascii="Arial Narrow" w:hAnsi="Arial Narrow"/>
                <w:color w:val="000000"/>
              </w:rPr>
            </w:pPr>
            <w:r>
              <w:rPr>
                <w:rFonts w:ascii="Arial Narrow" w:hAnsi="Arial Narrow"/>
                <w:color w:val="000000"/>
              </w:rPr>
              <w:t>Прочие доходы</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4 645 554</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19 366 906</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5 026 639</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26,0</w:t>
            </w:r>
          </w:p>
        </w:tc>
      </w:tr>
      <w:tr w:rsidR="005D3862">
        <w:trPr>
          <w:trHeight w:val="390"/>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5.</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both"/>
              <w:rPr>
                <w:rFonts w:ascii="Arial Narrow" w:hAnsi="Arial Narrow"/>
                <w:color w:val="000000"/>
              </w:rPr>
            </w:pPr>
            <w:r>
              <w:rPr>
                <w:rFonts w:ascii="Arial Narrow" w:hAnsi="Arial Narrow"/>
                <w:color w:val="000000"/>
              </w:rPr>
              <w:t>Прочие расходы</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-19 899 571</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ind w:left="-57" w:right="-57"/>
              <w:jc w:val="center"/>
              <w:rPr>
                <w:rFonts w:ascii="Arial Narrow" w:hAnsi="Arial Narrow"/>
                <w:sz w:val="24"/>
                <w:szCs w:val="24"/>
              </w:rPr>
            </w:pPr>
            <w:r>
              <w:rPr>
                <w:rFonts w:ascii="Arial Narrow" w:hAnsi="Arial Narrow"/>
                <w:color w:val="000000"/>
                <w:sz w:val="24"/>
                <w:szCs w:val="24"/>
              </w:rPr>
              <w:t>-22 863 814</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-54 609 817</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238,8</w:t>
            </w:r>
          </w:p>
        </w:tc>
      </w:tr>
      <w:tr w:rsidR="005D3862">
        <w:trPr>
          <w:trHeight w:val="583"/>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6.</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rPr>
                <w:rFonts w:ascii="Arial Narrow" w:hAnsi="Arial Narrow"/>
                <w:color w:val="000000"/>
              </w:rPr>
            </w:pPr>
            <w:r>
              <w:rPr>
                <w:rFonts w:ascii="Arial Narrow" w:hAnsi="Arial Narrow"/>
                <w:color w:val="000000"/>
              </w:rPr>
              <w:t>Прибыль до налогообложения</w:t>
            </w:r>
          </w:p>
        </w:tc>
        <w:tc>
          <w:tcPr>
            <w:tcW w:w="166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-41 812 184</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-10 302 674</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-63 438 063</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615,7</w:t>
            </w:r>
          </w:p>
        </w:tc>
      </w:tr>
      <w:tr w:rsidR="005D3862">
        <w:trPr>
          <w:trHeight w:val="934"/>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7.</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rPr>
                <w:rFonts w:ascii="Arial Narrow" w:hAnsi="Arial Narrow"/>
                <w:color w:val="000000"/>
              </w:rPr>
            </w:pPr>
            <w:r>
              <w:rPr>
                <w:rFonts w:ascii="Arial Narrow" w:hAnsi="Arial Narrow"/>
                <w:color w:val="000000"/>
              </w:rPr>
              <w:t>Текущий налог на прибыль и иные аналогичные обязательные платежи</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7 986 143</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1 888 294</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20 779 232</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1100,4</w:t>
            </w:r>
          </w:p>
        </w:tc>
      </w:tr>
      <w:tr w:rsidR="005D3862">
        <w:trPr>
          <w:trHeight w:val="390"/>
        </w:trPr>
        <w:tc>
          <w:tcPr>
            <w:tcW w:w="70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8.</w:t>
            </w:r>
          </w:p>
        </w:tc>
        <w:tc>
          <w:tcPr>
            <w:tcW w:w="2832"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jc w:val="both"/>
              <w:rPr>
                <w:rFonts w:ascii="Arial Narrow" w:hAnsi="Arial Narrow"/>
                <w:color w:val="000000"/>
              </w:rPr>
            </w:pPr>
            <w:r>
              <w:rPr>
                <w:rFonts w:ascii="Arial Narrow" w:hAnsi="Arial Narrow"/>
                <w:color w:val="000000"/>
              </w:rPr>
              <w:t>Чистая прибыль</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-33 826 041</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-8 414 380</w:t>
            </w:r>
          </w:p>
        </w:tc>
        <w:tc>
          <w:tcPr>
            <w:tcW w:w="1667" w:type="dxa"/>
            <w:tcBorders>
              <w:top w:val="single" w:sz="4" w:space="0" w:color="000000"/>
              <w:left w:val="single" w:sz="4" w:space="0" w:color="000000"/>
              <w:bottom w:val="single" w:sz="4" w:space="0" w:color="000000"/>
              <w:right w:val="single" w:sz="4" w:space="0" w:color="000000"/>
            </w:tcBorders>
            <w:shd w:val="clear" w:color="000000" w:fill="FFFFFF"/>
            <w:vAlign w:val="center"/>
          </w:tcPr>
          <w:p w:rsidR="005D3862" w:rsidRDefault="007F266B">
            <w:pPr>
              <w:pStyle w:val="af3"/>
              <w:spacing w:before="0" w:beforeAutospacing="0" w:after="0" w:afterAutospacing="0"/>
              <w:jc w:val="center"/>
              <w:rPr>
                <w:rFonts w:ascii="Arial Narrow" w:hAnsi="Arial Narrow"/>
                <w:sz w:val="24"/>
                <w:szCs w:val="24"/>
              </w:rPr>
            </w:pPr>
            <w:r>
              <w:rPr>
                <w:rFonts w:ascii="Arial Narrow" w:hAnsi="Arial Narrow"/>
                <w:color w:val="000000"/>
                <w:sz w:val="24"/>
                <w:szCs w:val="24"/>
              </w:rPr>
              <w:t>-42 658 831</w:t>
            </w:r>
          </w:p>
        </w:tc>
        <w:tc>
          <w:tcPr>
            <w:tcW w:w="1384"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jc w:val="center"/>
              <w:rPr>
                <w:rFonts w:ascii="Arial Narrow" w:hAnsi="Arial Narrow"/>
                <w:color w:val="000000"/>
              </w:rPr>
            </w:pPr>
            <w:r>
              <w:rPr>
                <w:rFonts w:ascii="Arial Narrow" w:hAnsi="Arial Narrow"/>
                <w:color w:val="000000"/>
              </w:rPr>
              <w:t>507</w:t>
            </w:r>
          </w:p>
        </w:tc>
      </w:tr>
    </w:tbl>
    <w:p w:rsidR="005D3862" w:rsidRDefault="005D3862">
      <w:pPr>
        <w:jc w:val="both"/>
        <w:rPr>
          <w:rFonts w:ascii="Arial Narrow" w:hAnsi="Arial Narrow"/>
        </w:rPr>
      </w:pPr>
    </w:p>
    <w:p w:rsidR="005D3862" w:rsidRDefault="007F266B">
      <w:pPr>
        <w:spacing w:line="283" w:lineRule="auto"/>
        <w:ind w:firstLine="720"/>
        <w:jc w:val="both"/>
        <w:rPr>
          <w:rFonts w:ascii="Arial Narrow" w:hAnsi="Arial Narrow"/>
        </w:rPr>
      </w:pPr>
      <w:r>
        <w:rPr>
          <w:rFonts w:ascii="Arial Narrow" w:hAnsi="Arial Narrow"/>
          <w:color w:val="000000"/>
        </w:rPr>
        <w:t>По итогам работы за 12 месяцев 2024 года Общество достигло следующих показателей:</w:t>
      </w:r>
    </w:p>
    <w:p w:rsidR="005D3862" w:rsidRDefault="007F266B">
      <w:pPr>
        <w:pStyle w:val="affd"/>
        <w:numPr>
          <w:ilvl w:val="0"/>
          <w:numId w:val="23"/>
        </w:numPr>
        <w:spacing w:line="283" w:lineRule="auto"/>
        <w:ind w:left="426" w:hanging="426"/>
        <w:jc w:val="both"/>
        <w:rPr>
          <w:rFonts w:ascii="Arial Narrow" w:hAnsi="Arial Narrow"/>
          <w:sz w:val="24"/>
          <w:szCs w:val="24"/>
        </w:rPr>
      </w:pPr>
      <w:r>
        <w:rPr>
          <w:rFonts w:ascii="Arial Narrow" w:hAnsi="Arial Narrow"/>
          <w:b/>
          <w:bCs/>
          <w:color w:val="000000"/>
          <w:sz w:val="24"/>
          <w:szCs w:val="24"/>
        </w:rPr>
        <w:t>выручка от реализации продукции (услуг)</w:t>
      </w:r>
      <w:r>
        <w:rPr>
          <w:rFonts w:ascii="Arial Narrow" w:hAnsi="Arial Narrow"/>
          <w:color w:val="000000"/>
          <w:sz w:val="24"/>
          <w:szCs w:val="24"/>
        </w:rPr>
        <w:t xml:space="preserve"> за отчетный период составила 120 394,4 млн. руб. По сравнению с аналогичным периодом прошлого года (АППГ) рост составил 4 433,6 млн. руб. (3,8%);</w:t>
      </w:r>
    </w:p>
    <w:p w:rsidR="005D3862" w:rsidRDefault="007F266B">
      <w:pPr>
        <w:spacing w:line="283" w:lineRule="auto"/>
        <w:ind w:firstLine="709"/>
        <w:jc w:val="both"/>
        <w:rPr>
          <w:rFonts w:ascii="Arial Narrow" w:hAnsi="Arial Narrow"/>
        </w:rPr>
      </w:pPr>
      <w:r>
        <w:rPr>
          <w:rFonts w:ascii="Arial Narrow" w:hAnsi="Arial Narrow"/>
          <w:color w:val="000000"/>
        </w:rPr>
        <w:t>Рост выручки обусловлен:</w:t>
      </w:r>
    </w:p>
    <w:p w:rsidR="005D3862" w:rsidRDefault="007F266B">
      <w:pPr>
        <w:spacing w:line="283" w:lineRule="auto"/>
        <w:ind w:firstLine="709"/>
        <w:jc w:val="both"/>
        <w:rPr>
          <w:rFonts w:ascii="Arial Narrow" w:hAnsi="Arial Narrow"/>
        </w:rPr>
      </w:pPr>
      <w:r>
        <w:rPr>
          <w:rFonts w:ascii="Arial Narrow" w:hAnsi="Arial Narrow"/>
          <w:color w:val="000000"/>
        </w:rPr>
        <w:t>По электроэнергии – увеличением выработки относительно 2023 года на 4,17 %, при этом снижение тарифа на электроэнергию на 1,78%. По мощности - увеличение на 10,83%.</w:t>
      </w:r>
    </w:p>
    <w:p w:rsidR="005D3862" w:rsidRDefault="007F266B">
      <w:pPr>
        <w:spacing w:line="283" w:lineRule="auto"/>
        <w:ind w:firstLine="709"/>
        <w:jc w:val="both"/>
        <w:rPr>
          <w:rFonts w:ascii="Arial Narrow" w:hAnsi="Arial Narrow"/>
        </w:rPr>
      </w:pPr>
      <w:r>
        <w:rPr>
          <w:rFonts w:ascii="Arial Narrow" w:hAnsi="Arial Narrow"/>
          <w:color w:val="000000"/>
        </w:rPr>
        <w:t>По теплоэнергии – увеличение за счет роста тарифа на 5,9 %, при снижении объемов реализации на 3 %.</w:t>
      </w:r>
    </w:p>
    <w:p w:rsidR="005D3862" w:rsidRDefault="007F266B">
      <w:pPr>
        <w:spacing w:line="283" w:lineRule="auto"/>
        <w:ind w:firstLine="709"/>
        <w:jc w:val="both"/>
        <w:rPr>
          <w:rFonts w:ascii="Arial Narrow" w:hAnsi="Arial Narrow"/>
        </w:rPr>
      </w:pPr>
      <w:r>
        <w:rPr>
          <w:rFonts w:ascii="Arial Narrow" w:hAnsi="Arial Narrow"/>
          <w:color w:val="000000"/>
        </w:rPr>
        <w:t>По ГВС - увеличение за счет роста тарифа на 5,85 %, при незначительном снижении полезного отпуска на 242,61 тыс. куб. м (0,82%).</w:t>
      </w:r>
    </w:p>
    <w:p w:rsidR="005D3862" w:rsidRDefault="007F266B">
      <w:pPr>
        <w:spacing w:line="283" w:lineRule="auto"/>
        <w:ind w:firstLine="709"/>
        <w:jc w:val="both"/>
        <w:rPr>
          <w:rFonts w:ascii="Arial Narrow" w:hAnsi="Arial Narrow"/>
        </w:rPr>
      </w:pPr>
      <w:r>
        <w:rPr>
          <w:rFonts w:ascii="Arial Narrow" w:hAnsi="Arial Narrow"/>
          <w:color w:val="000000"/>
          <w:shd w:val="clear" w:color="auto" w:fill="FFFFFF"/>
        </w:rPr>
        <w:t xml:space="preserve">По прочей деятельности - в связи с увеличением доходов </w:t>
      </w:r>
      <w:r>
        <w:rPr>
          <w:rFonts w:ascii="Arial Narrow" w:hAnsi="Arial Narrow"/>
          <w:color w:val="000000"/>
        </w:rPr>
        <w:t>по статье «Техническое обслуживание, обеспечение энергообъектов» - согласно условиям договора по Владивостокской ТЭЦ-2.</w:t>
      </w:r>
    </w:p>
    <w:p w:rsidR="005D3862" w:rsidRDefault="007F266B">
      <w:pPr>
        <w:widowControl w:val="0"/>
        <w:numPr>
          <w:ilvl w:val="0"/>
          <w:numId w:val="24"/>
        </w:numPr>
        <w:tabs>
          <w:tab w:val="clear" w:pos="720"/>
          <w:tab w:val="left" w:pos="0"/>
        </w:tabs>
        <w:spacing w:line="283" w:lineRule="auto"/>
        <w:ind w:left="426" w:hanging="426"/>
        <w:jc w:val="both"/>
        <w:rPr>
          <w:rFonts w:ascii="Arial Narrow" w:hAnsi="Arial Narrow"/>
        </w:rPr>
      </w:pPr>
      <w:r>
        <w:rPr>
          <w:rFonts w:ascii="Arial Narrow" w:hAnsi="Arial Narrow"/>
          <w:b/>
          <w:bCs/>
          <w:color w:val="000000"/>
        </w:rPr>
        <w:t>себестоимость реализации продукции (услуг) с учётом управленческих расходов</w:t>
      </w:r>
      <w:r>
        <w:rPr>
          <w:rFonts w:ascii="Arial Narrow" w:hAnsi="Arial Narrow"/>
          <w:color w:val="000000"/>
        </w:rPr>
        <w:t xml:space="preserve"> за отчётный период составила 134 249,3 млн. руб. К АППГ рост затрат составил 11 482,7 млн. руб. (9,4 %);</w:t>
      </w:r>
    </w:p>
    <w:p w:rsidR="005D3862" w:rsidRDefault="007F266B">
      <w:pPr>
        <w:spacing w:line="283" w:lineRule="auto"/>
        <w:ind w:firstLine="567"/>
        <w:jc w:val="both"/>
        <w:rPr>
          <w:rFonts w:ascii="Arial Narrow" w:hAnsi="Arial Narrow"/>
        </w:rPr>
      </w:pPr>
      <w:r>
        <w:rPr>
          <w:rFonts w:ascii="Arial Narrow" w:hAnsi="Arial Narrow"/>
          <w:color w:val="000000"/>
        </w:rPr>
        <w:tab/>
        <w:t>Рост себестоимости обусловлен увеличением затрат по статьям «Топливо» за счет роста выработки и цены условного топлива, «Услуги подрядчиков по обслуживанию и ремонту оборудования» за счет изменения состава и объема работ, реализации программы повышения надежности, «Материалы на ремонт» в связи изменение сроков и перечня оборудования, подлежащего ремонту на основании Производственной программы на 2024 год; увеличения стоимости материалов, «Фонд оплаты труда и взносы во внебюджетные фонды» за счет роста фактического размера ММТС и роста среднесписочной численности персонала в связи с увеличением численности ремонтного персонала, укомплектованием вакантных ставок.</w:t>
      </w:r>
    </w:p>
    <w:p w:rsidR="005D3862" w:rsidRDefault="007F266B">
      <w:pPr>
        <w:widowControl w:val="0"/>
        <w:numPr>
          <w:ilvl w:val="0"/>
          <w:numId w:val="25"/>
        </w:numPr>
        <w:tabs>
          <w:tab w:val="clear" w:pos="720"/>
          <w:tab w:val="left" w:pos="0"/>
        </w:tabs>
        <w:spacing w:line="283" w:lineRule="auto"/>
        <w:ind w:left="426" w:hanging="426"/>
        <w:jc w:val="both"/>
        <w:rPr>
          <w:rFonts w:ascii="Arial Narrow" w:hAnsi="Arial Narrow"/>
        </w:rPr>
      </w:pPr>
      <w:r>
        <w:rPr>
          <w:rFonts w:ascii="Arial Narrow" w:hAnsi="Arial Narrow"/>
          <w:b/>
          <w:bCs/>
          <w:color w:val="000000"/>
        </w:rPr>
        <w:t>убыток от продаж</w:t>
      </w:r>
      <w:r>
        <w:rPr>
          <w:rFonts w:ascii="Arial Narrow" w:hAnsi="Arial Narrow"/>
          <w:color w:val="000000"/>
        </w:rPr>
        <w:t xml:space="preserve"> за отчетный период составил 13 854,9 млн. руб. По отношению к АППГ показатель ухудшен на 7 049,1 млн. руб. </w:t>
      </w:r>
    </w:p>
    <w:p w:rsidR="005D3862" w:rsidRDefault="007F266B">
      <w:pPr>
        <w:spacing w:line="283" w:lineRule="auto"/>
        <w:ind w:firstLine="709"/>
        <w:jc w:val="both"/>
        <w:rPr>
          <w:rFonts w:ascii="Arial Narrow" w:hAnsi="Arial Narrow"/>
        </w:rPr>
      </w:pPr>
      <w:r>
        <w:rPr>
          <w:rFonts w:ascii="Arial Narrow" w:hAnsi="Arial Narrow"/>
          <w:b/>
          <w:bCs/>
          <w:color w:val="000000"/>
        </w:rPr>
        <w:lastRenderedPageBreak/>
        <w:t>Финансовый результат</w:t>
      </w:r>
      <w:r>
        <w:rPr>
          <w:rFonts w:ascii="Arial Narrow" w:hAnsi="Arial Narrow"/>
          <w:color w:val="000000"/>
        </w:rPr>
        <w:t xml:space="preserve"> составил убыток 42 658,8 млн. руб. (в том числе расход от переоценки акций ПАО «ДЭК» 7 716,4 млн. руб., резерв под обесценение активов (сальдо) (-) 37 544,3 млн. руб.). </w:t>
      </w:r>
    </w:p>
    <w:p w:rsidR="005D3862" w:rsidRDefault="007F266B">
      <w:pPr>
        <w:spacing w:line="283" w:lineRule="auto"/>
        <w:ind w:firstLine="709"/>
        <w:jc w:val="both"/>
        <w:rPr>
          <w:rFonts w:ascii="Arial Narrow" w:hAnsi="Arial Narrow"/>
        </w:rPr>
      </w:pPr>
      <w:r>
        <w:rPr>
          <w:rFonts w:ascii="Arial Narrow" w:hAnsi="Arial Narrow"/>
          <w:color w:val="000000"/>
        </w:rPr>
        <w:t>За АППГ убыток составил 8 414,4 млн. руб. (в том числе доход от переоценки акций ПАО «ДЭК» 16 519,5 млн. руб., резерв под обесценение активов (сальдо) (-) 17 361,0 млн. руб.), по сравнению с АППГ результат ухудшен на 34 244,5 млн. руб. Без учёта переоценки акций и резерва финансовый результат по факту 2024 года составит прибыль 2 601,9 млн. руб., относительно факта 2023 года финансовый результат без учёта переоценки акций и резерва в 2024 и 2023 годах улучшен на 10 174,8 млн. руб.</w:t>
      </w:r>
    </w:p>
    <w:p w:rsidR="005D3862" w:rsidRDefault="007F266B">
      <w:pPr>
        <w:pStyle w:val="2"/>
        <w:jc w:val="both"/>
        <w:rPr>
          <w:rFonts w:ascii="Arial Narrow" w:hAnsi="Arial Narrow"/>
          <w:i w:val="0"/>
          <w:color w:val="0070C0"/>
          <w:sz w:val="24"/>
          <w:szCs w:val="24"/>
        </w:rPr>
      </w:pPr>
      <w:bookmarkStart w:id="20" w:name="_Toc195095180"/>
      <w:r>
        <w:rPr>
          <w:rFonts w:ascii="Arial Narrow" w:hAnsi="Arial Narrow"/>
          <w:i w:val="0"/>
          <w:color w:val="0070C0"/>
          <w:sz w:val="24"/>
          <w:szCs w:val="24"/>
        </w:rPr>
        <w:t>4.2. Бухгалтерская (финансовая) отчетность Общества за 2024 год. Расчет чистых активов Общества</w:t>
      </w:r>
      <w:bookmarkEnd w:id="20"/>
    </w:p>
    <w:p w:rsidR="005D3862" w:rsidRDefault="007F266B">
      <w:pPr>
        <w:ind w:firstLine="567"/>
        <w:jc w:val="both"/>
        <w:rPr>
          <w:rFonts w:ascii="Arial Narrow" w:hAnsi="Arial Narrow"/>
        </w:rPr>
      </w:pPr>
      <w:bookmarkStart w:id="21" w:name="OLE_LINK6"/>
      <w:r>
        <w:rPr>
          <w:rFonts w:ascii="Arial Narrow" w:hAnsi="Arial Narrow"/>
        </w:rPr>
        <w:t xml:space="preserve">Годовая бухгалтерская (финансовая) отчетность </w:t>
      </w:r>
      <w:r>
        <w:rPr>
          <w:rStyle w:val="SUBST"/>
          <w:rFonts w:ascii="Arial Narrow" w:hAnsi="Arial Narrow" w:cs="Arial"/>
          <w:b w:val="0"/>
          <w:bCs w:val="0"/>
          <w:i w:val="0"/>
          <w:iCs w:val="0"/>
          <w:sz w:val="24"/>
          <w:szCs w:val="24"/>
        </w:rPr>
        <w:t>Общества</w:t>
      </w:r>
      <w:r>
        <w:rPr>
          <w:rFonts w:ascii="Arial Narrow" w:hAnsi="Arial Narrow"/>
        </w:rPr>
        <w:t xml:space="preserve"> за отчетный период представлена в Приложении № 1.</w:t>
      </w:r>
      <w:bookmarkEnd w:id="21"/>
    </w:p>
    <w:p w:rsidR="005D3862" w:rsidRDefault="007F266B">
      <w:pPr>
        <w:ind w:left="7080" w:firstLine="708"/>
        <w:jc w:val="center"/>
        <w:rPr>
          <w:rFonts w:ascii="Arial Narrow" w:hAnsi="Arial Narrow"/>
          <w:bCs/>
          <w:lang w:eastAsia="en-US"/>
        </w:rPr>
      </w:pPr>
      <w:r>
        <w:rPr>
          <w:rFonts w:ascii="Arial Narrow" w:hAnsi="Arial Narrow"/>
          <w:i/>
        </w:rPr>
        <w:t xml:space="preserve">     Таблица </w:t>
      </w:r>
      <w:r>
        <w:rPr>
          <w:rFonts w:ascii="Arial Narrow" w:hAnsi="Arial Narrow"/>
          <w:bCs/>
          <w:i/>
          <w:iCs/>
        </w:rPr>
        <w:t>№ 14</w:t>
      </w:r>
    </w:p>
    <w:tbl>
      <w:tblPr>
        <w:tblStyle w:val="ae"/>
        <w:tblW w:w="0" w:type="auto"/>
        <w:tblLook w:val="04A0" w:firstRow="1" w:lastRow="0" w:firstColumn="1" w:lastColumn="0" w:noHBand="0" w:noVBand="1"/>
      </w:tblPr>
      <w:tblGrid>
        <w:gridCol w:w="1783"/>
        <w:gridCol w:w="1320"/>
        <w:gridCol w:w="1321"/>
        <w:gridCol w:w="1525"/>
        <w:gridCol w:w="1236"/>
        <w:gridCol w:w="1297"/>
        <w:gridCol w:w="1297"/>
      </w:tblGrid>
      <w:tr w:rsidR="005D3862">
        <w:trPr>
          <w:trHeight w:val="660"/>
        </w:trPr>
        <w:tc>
          <w:tcPr>
            <w:tcW w:w="9779" w:type="dxa"/>
            <w:gridSpan w:val="7"/>
            <w:tcBorders>
              <w:top w:val="none" w:sz="4" w:space="0" w:color="000000"/>
              <w:left w:val="none" w:sz="4" w:space="0" w:color="000000"/>
              <w:bottom w:val="single" w:sz="6" w:space="0" w:color="000000"/>
              <w:right w:val="none" w:sz="4" w:space="0" w:color="000000"/>
            </w:tcBorders>
            <w:tcMar>
              <w:top w:w="0" w:type="dxa"/>
              <w:left w:w="0" w:type="dxa"/>
              <w:bottom w:w="0" w:type="dxa"/>
              <w:right w:w="0" w:type="dxa"/>
            </w:tcMar>
            <w:vAlign w:val="bottom"/>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Последствия изменения учетной политики Общества отражены в бухгалтерской отчетности за 2024 год в порядке, установленном п.53 ФСБУ 14/2022 и п.25.1 ФСБУ 26/2020.</w:t>
            </w:r>
          </w:p>
        </w:tc>
      </w:tr>
      <w:tr w:rsidR="005D3862">
        <w:tc>
          <w:tcPr>
            <w:tcW w:w="1827" w:type="dxa"/>
            <w:vMerge w:val="restart"/>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Строка</w:t>
            </w:r>
          </w:p>
        </w:tc>
        <w:tc>
          <w:tcPr>
            <w:tcW w:w="4269" w:type="dxa"/>
            <w:gridSpan w:val="3"/>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 xml:space="preserve">Корректировка показателей на 31.12.2023 </w:t>
            </w:r>
          </w:p>
        </w:tc>
        <w:tc>
          <w:tcPr>
            <w:tcW w:w="3683" w:type="dxa"/>
            <w:gridSpan w:val="3"/>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 xml:space="preserve">На 31.12.2022 </w:t>
            </w:r>
          </w:p>
        </w:tc>
      </w:tr>
      <w:tr w:rsidR="005D3862">
        <w:trPr>
          <w:trHeight w:val="276"/>
        </w:trPr>
        <w:tc>
          <w:tcPr>
            <w:tcW w:w="1827" w:type="dxa"/>
            <w:vMerge/>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5D3862">
            <w:pPr>
              <w:jc w:val="center"/>
              <w:rPr>
                <w:rFonts w:ascii="Arial Narrow" w:hAnsi="Arial Narrow"/>
                <w:sz w:val="20"/>
                <w:szCs w:val="20"/>
              </w:rPr>
            </w:pPr>
          </w:p>
        </w:tc>
        <w:tc>
          <w:tcPr>
            <w:tcW w:w="1339"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До корректировки</w:t>
            </w:r>
          </w:p>
        </w:tc>
        <w:tc>
          <w:tcPr>
            <w:tcW w:w="1340"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После корректировки</w:t>
            </w:r>
          </w:p>
        </w:tc>
        <w:tc>
          <w:tcPr>
            <w:tcW w:w="1590"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Сумма корректировки</w:t>
            </w:r>
          </w:p>
        </w:tc>
        <w:tc>
          <w:tcPr>
            <w:tcW w:w="1061"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До корректировки</w:t>
            </w:r>
          </w:p>
        </w:tc>
        <w:tc>
          <w:tcPr>
            <w:tcW w:w="1311"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После корректировки</w:t>
            </w:r>
          </w:p>
        </w:tc>
        <w:tc>
          <w:tcPr>
            <w:tcW w:w="1311"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Сумма корректировки</w:t>
            </w: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1110 «Нематериальные активы», в том числе:</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235 601</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615 253</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379 652</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r>
      <w:tr w:rsidR="005D3862">
        <w:tc>
          <w:tcPr>
            <w:tcW w:w="182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1111 «нематериальные активы»</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235 601</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300 803</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65 202</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1112 «капитальные вложения в нематериальные активы»</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0</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314 450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314 450</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1120 «Результаты исследований и разработок»</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14 209</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-14 209</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r>
      <w:tr w:rsidR="005D3862">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1180 «Отложенные налоговые активы»</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30 231 811</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30 248 610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16 799</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r>
      <w:tr w:rsidR="005D3862">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1190 «Прочие внеоборотные активы»</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372 701</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-372 701</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5D3862">
            <w:pPr>
              <w:jc w:val="right"/>
              <w:rPr>
                <w:rFonts w:ascii="Arial Narrow" w:hAnsi="Arial Narrow"/>
                <w:sz w:val="20"/>
                <w:szCs w:val="20"/>
              </w:rPr>
            </w:pPr>
          </w:p>
        </w:tc>
      </w:tr>
      <w:tr w:rsidR="005D3862">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1210 «Запасы»</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14 980 355</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14 954 628</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-25 727</w:t>
            </w:r>
          </w:p>
        </w:tc>
        <w:tc>
          <w:tcPr>
            <w:tcW w:w="106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1370 «Нераспределенная прибыль (непокрытый убыток)»</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-83 508 603</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-83 534 991</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-26 388</w:t>
            </w:r>
          </w:p>
        </w:tc>
        <w:tc>
          <w:tcPr>
            <w:tcW w:w="106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1420 «Отложенные налоговые обязательства»</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8 565 938</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8 576 140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10 202</w:t>
            </w:r>
          </w:p>
        </w:tc>
        <w:tc>
          <w:tcPr>
            <w:tcW w:w="106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c>
          <w:tcPr>
            <w:tcW w:w="1311" w:type="dxa"/>
            <w:tcBorders>
              <w:top w:val="single" w:sz="6" w:space="0" w:color="000000"/>
              <w:left w:val="single" w:sz="6" w:space="0" w:color="000000"/>
              <w:bottom w:val="single" w:sz="6" w:space="0" w:color="000000"/>
              <w:right w:val="single" w:sz="6" w:space="0" w:color="000000"/>
            </w:tcBorders>
            <w:tcMar>
              <w:top w:w="0" w:type="dxa"/>
              <w:left w:w="0" w:type="dxa"/>
              <w:bottom w:w="0" w:type="dxa"/>
              <w:right w:w="0" w:type="dxa"/>
            </w:tcMar>
            <w:vAlign w:val="bottom"/>
          </w:tcPr>
          <w:p w:rsidR="005D3862" w:rsidRDefault="005D3862">
            <w:pPr>
              <w:rPr>
                <w:rFonts w:ascii="Arial Narrow" w:hAnsi="Arial Narrow"/>
                <w:sz w:val="20"/>
                <w:szCs w:val="20"/>
              </w:rPr>
            </w:pPr>
          </w:p>
        </w:tc>
      </w:tr>
      <w:tr w:rsidR="005D3862">
        <w:tc>
          <w:tcPr>
            <w:tcW w:w="9779" w:type="dxa"/>
            <w:gridSpan w:val="7"/>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bottom"/>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Доначисление налога на имущество за 2022 год.</w:t>
            </w:r>
          </w:p>
        </w:tc>
      </w:tr>
      <w:tr w:rsidR="005D3862">
        <w:tc>
          <w:tcPr>
            <w:tcW w:w="1827" w:type="dxa"/>
            <w:vMerge w:val="restart"/>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Строка</w:t>
            </w:r>
          </w:p>
        </w:tc>
        <w:tc>
          <w:tcPr>
            <w:tcW w:w="4269" w:type="dxa"/>
            <w:gridSpan w:val="3"/>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 xml:space="preserve">На 31.12.2023 </w:t>
            </w:r>
          </w:p>
        </w:tc>
        <w:tc>
          <w:tcPr>
            <w:tcW w:w="3683" w:type="dxa"/>
            <w:gridSpan w:val="3"/>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 xml:space="preserve">На 31.12.2022 </w:t>
            </w:r>
          </w:p>
        </w:tc>
      </w:tr>
      <w:tr w:rsidR="005D3862">
        <w:trPr>
          <w:trHeight w:val="315"/>
        </w:trPr>
        <w:tc>
          <w:tcPr>
            <w:tcW w:w="1827" w:type="dxa"/>
            <w:vMerge/>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5D3862">
            <w:pPr>
              <w:jc w:val="center"/>
              <w:rPr>
                <w:rFonts w:ascii="Arial Narrow" w:hAnsi="Arial Narrow"/>
                <w:sz w:val="20"/>
                <w:szCs w:val="20"/>
              </w:rPr>
            </w:pPr>
          </w:p>
        </w:tc>
        <w:tc>
          <w:tcPr>
            <w:tcW w:w="1339"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До корректировки</w:t>
            </w:r>
          </w:p>
        </w:tc>
        <w:tc>
          <w:tcPr>
            <w:tcW w:w="1340"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После корректировки</w:t>
            </w:r>
          </w:p>
        </w:tc>
        <w:tc>
          <w:tcPr>
            <w:tcW w:w="1590"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Сумма корректировки</w:t>
            </w:r>
          </w:p>
        </w:tc>
        <w:tc>
          <w:tcPr>
            <w:tcW w:w="1061"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До корректировки</w:t>
            </w:r>
          </w:p>
        </w:tc>
        <w:tc>
          <w:tcPr>
            <w:tcW w:w="1311"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После корректировки</w:t>
            </w:r>
          </w:p>
        </w:tc>
        <w:tc>
          <w:tcPr>
            <w:tcW w:w="1311" w:type="dxa"/>
            <w:tcBorders>
              <w:top w:val="single" w:sz="6" w:space="0" w:color="000000"/>
              <w:left w:val="single" w:sz="6" w:space="0" w:color="000000"/>
              <w:bottom w:val="single" w:sz="6" w:space="0" w:color="000000"/>
              <w:right w:val="single" w:sz="6" w:space="0" w:color="000000"/>
            </w:tcBorders>
            <w:shd w:val="clear" w:color="auto" w:fill="E1E1FD"/>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b/>
                <w:color w:val="000000"/>
                <w:sz w:val="20"/>
                <w:szCs w:val="20"/>
              </w:rPr>
              <w:t>Сумма корректировки</w:t>
            </w: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rPr>
                <w:rFonts w:ascii="Arial Narrow" w:hAnsi="Arial Narrow"/>
                <w:sz w:val="20"/>
                <w:szCs w:val="20"/>
              </w:rPr>
            </w:pPr>
            <w:r>
              <w:rPr>
                <w:rFonts w:ascii="Arial Narrow" w:eastAsia="Arial" w:hAnsi="Arial Narrow" w:cs="Arial"/>
                <w:color w:val="000000"/>
                <w:sz w:val="20"/>
                <w:szCs w:val="20"/>
              </w:rPr>
              <w:t>1230 «Дебиторская задолженность, в том числе:»</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0</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0</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17 538 628</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17 471 979</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jc w:val="center"/>
              <w:rPr>
                <w:rFonts w:ascii="Arial Narrow" w:hAnsi="Arial Narrow"/>
                <w:sz w:val="20"/>
                <w:szCs w:val="20"/>
              </w:rPr>
            </w:pPr>
            <w:r>
              <w:rPr>
                <w:rFonts w:ascii="Arial Narrow" w:eastAsia="Arial" w:hAnsi="Arial Narrow" w:cs="Arial"/>
                <w:color w:val="000000"/>
                <w:sz w:val="20"/>
                <w:szCs w:val="20"/>
              </w:rPr>
              <w:t>-66 649</w:t>
            </w:r>
          </w:p>
        </w:tc>
      </w:tr>
      <w:tr w:rsidR="005D3862">
        <w:trPr>
          <w:trHeight w:val="90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rPr>
                <w:rFonts w:ascii="Arial Narrow" w:hAnsi="Arial Narrow"/>
                <w:sz w:val="20"/>
                <w:szCs w:val="20"/>
              </w:rPr>
            </w:pPr>
            <w:r>
              <w:rPr>
                <w:rFonts w:ascii="Arial Narrow" w:eastAsia="Arial" w:hAnsi="Arial Narrow" w:cs="Arial"/>
                <w:color w:val="000000"/>
                <w:sz w:val="20"/>
                <w:szCs w:val="20"/>
              </w:rPr>
              <w:lastRenderedPageBreak/>
              <w:t>1232 «Дебиторская задолженность (платежи по которой ожидаются менее чем через 12 месяцев после отчетной даты), в том числе:»</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0</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0</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17 405 042</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17 338 393</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-66 649</w:t>
            </w: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rPr>
                <w:rFonts w:ascii="Arial Narrow" w:hAnsi="Arial Narrow"/>
                <w:sz w:val="20"/>
                <w:szCs w:val="20"/>
              </w:rPr>
            </w:pPr>
            <w:r>
              <w:rPr>
                <w:rFonts w:ascii="Arial Narrow" w:eastAsia="Arial" w:hAnsi="Arial Narrow" w:cs="Arial"/>
                <w:color w:val="000000"/>
                <w:sz w:val="20"/>
                <w:szCs w:val="20"/>
              </w:rPr>
              <w:t>1232.6 «расчеты по налогам, сборам и страховым взносам»</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0</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0</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77 668</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11 019</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-66 649</w:t>
            </w: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rPr>
                <w:rFonts w:ascii="Arial Narrow" w:hAnsi="Arial Narrow"/>
                <w:sz w:val="20"/>
                <w:szCs w:val="20"/>
              </w:rPr>
            </w:pPr>
            <w:r>
              <w:rPr>
                <w:rFonts w:ascii="Arial Narrow" w:eastAsia="Arial" w:hAnsi="Arial Narrow" w:cs="Arial"/>
                <w:color w:val="000000"/>
                <w:sz w:val="20"/>
                <w:szCs w:val="20"/>
              </w:rPr>
              <w:t>1370 «Нераспределенная прибыль (непокрытый убыток)»</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-83 534 991</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-83 675 468</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-140 477</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-75 094 223</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-75 234 700</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-140 477</w:t>
            </w: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rPr>
                <w:rFonts w:ascii="Arial Narrow" w:hAnsi="Arial Narrow"/>
                <w:sz w:val="20"/>
                <w:szCs w:val="20"/>
              </w:rPr>
            </w:pPr>
            <w:r>
              <w:rPr>
                <w:rFonts w:ascii="Arial Narrow" w:eastAsia="Arial" w:hAnsi="Arial Narrow" w:cs="Arial"/>
                <w:color w:val="000000"/>
                <w:sz w:val="20"/>
                <w:szCs w:val="20"/>
              </w:rPr>
              <w:t>1520 «Кредиторская задолженность, в том числе:»</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18 659 265</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18 799 742</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140 477</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11 604 170</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11 677 998</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73 828</w:t>
            </w:r>
          </w:p>
        </w:tc>
      </w:tr>
      <w:tr w:rsidR="005D3862">
        <w:trPr>
          <w:trHeight w:val="450"/>
        </w:trPr>
        <w:tc>
          <w:tcPr>
            <w:tcW w:w="1827"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rPr>
                <w:rFonts w:ascii="Arial Narrow" w:hAnsi="Arial Narrow"/>
                <w:sz w:val="20"/>
                <w:szCs w:val="20"/>
              </w:rPr>
            </w:pPr>
            <w:r>
              <w:rPr>
                <w:rFonts w:ascii="Arial Narrow" w:eastAsia="Arial" w:hAnsi="Arial Narrow" w:cs="Arial"/>
                <w:color w:val="000000"/>
                <w:sz w:val="20"/>
                <w:szCs w:val="20"/>
              </w:rPr>
              <w:t>1523 «задолженность по налогам, сборам и страховым взносам»</w:t>
            </w:r>
          </w:p>
        </w:tc>
        <w:tc>
          <w:tcPr>
            <w:tcW w:w="1339"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1 501 083</w:t>
            </w:r>
          </w:p>
        </w:tc>
        <w:tc>
          <w:tcPr>
            <w:tcW w:w="134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1 641 560</w:t>
            </w:r>
          </w:p>
        </w:tc>
        <w:tc>
          <w:tcPr>
            <w:tcW w:w="1590"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140 477</w:t>
            </w:r>
          </w:p>
        </w:tc>
        <w:tc>
          <w:tcPr>
            <w:tcW w:w="106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1 832 307</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1 906 135</w:t>
            </w:r>
          </w:p>
        </w:tc>
        <w:tc>
          <w:tcPr>
            <w:tcW w:w="1311" w:type="dxa"/>
            <w:tcBorders>
              <w:top w:val="single" w:sz="6" w:space="0" w:color="000000"/>
              <w:left w:val="single" w:sz="6" w:space="0" w:color="000000"/>
              <w:bottom w:val="single" w:sz="6" w:space="0" w:color="000000"/>
              <w:right w:val="single" w:sz="6" w:space="0" w:color="000000"/>
            </w:tcBorders>
            <w:shd w:val="clear" w:color="FFFFFF" w:fill="FFFFFF"/>
            <w:tcMar>
              <w:top w:w="0" w:type="dxa"/>
              <w:left w:w="0" w:type="dxa"/>
              <w:bottom w:w="0" w:type="dxa"/>
              <w:right w:w="0" w:type="dxa"/>
            </w:tcMar>
            <w:vAlign w:val="center"/>
          </w:tcPr>
          <w:p w:rsidR="005D3862" w:rsidRDefault="007F266B">
            <w:pPr>
              <w:keepNext/>
              <w:keepLines/>
              <w:jc w:val="center"/>
              <w:rPr>
                <w:rFonts w:ascii="Arial Narrow" w:hAnsi="Arial Narrow"/>
                <w:sz w:val="20"/>
                <w:szCs w:val="20"/>
              </w:rPr>
            </w:pPr>
            <w:r>
              <w:rPr>
                <w:rFonts w:ascii="Arial Narrow" w:eastAsia="Arial" w:hAnsi="Arial Narrow" w:cs="Arial"/>
                <w:color w:val="000000"/>
                <w:sz w:val="20"/>
                <w:szCs w:val="20"/>
              </w:rPr>
              <w:t>73 828</w:t>
            </w:r>
          </w:p>
        </w:tc>
      </w:tr>
    </w:tbl>
    <w:p w:rsidR="005D3862" w:rsidRDefault="005D3862">
      <w:pPr>
        <w:keepNext/>
        <w:keepLines/>
        <w:spacing w:line="283" w:lineRule="auto"/>
        <w:ind w:firstLine="567"/>
        <w:jc w:val="both"/>
        <w:rPr>
          <w:rFonts w:ascii="Arial Narrow" w:hAnsi="Arial Narrow"/>
        </w:rPr>
      </w:pPr>
    </w:p>
    <w:p w:rsidR="005D3862" w:rsidRDefault="007F266B">
      <w:pPr>
        <w:keepNext/>
        <w:keepLines/>
        <w:rPr>
          <w:rFonts w:ascii="Arial Narrow" w:hAnsi="Arial Narrow"/>
          <w:bCs/>
          <w:lang w:eastAsia="en-US"/>
        </w:rPr>
      </w:pPr>
      <w:r>
        <w:rPr>
          <w:rFonts w:ascii="Arial Narrow" w:hAnsi="Arial Narrow"/>
          <w:bCs/>
          <w:lang w:eastAsia="en-US"/>
        </w:rPr>
        <w:t>Состояние чистых активов Общества, тыс. руб.</w:t>
      </w:r>
    </w:p>
    <w:p w:rsidR="005D3862" w:rsidRDefault="007F266B">
      <w:pPr>
        <w:keepNext/>
        <w:keepLines/>
        <w:ind w:left="7080" w:firstLine="708"/>
        <w:jc w:val="center"/>
        <w:rPr>
          <w:rFonts w:ascii="Arial Narrow" w:hAnsi="Arial Narrow"/>
          <w:bCs/>
          <w:lang w:eastAsia="en-US"/>
        </w:rPr>
      </w:pPr>
      <w:r>
        <w:rPr>
          <w:rFonts w:ascii="Arial Narrow" w:hAnsi="Arial Narrow"/>
          <w:i/>
        </w:rPr>
        <w:t xml:space="preserve">Таблица </w:t>
      </w:r>
      <w:r>
        <w:rPr>
          <w:rFonts w:ascii="Arial Narrow" w:hAnsi="Arial Narrow"/>
          <w:bCs/>
          <w:i/>
          <w:iCs/>
        </w:rPr>
        <w:t>№ 15</w:t>
      </w:r>
    </w:p>
    <w:tbl>
      <w:tblPr>
        <w:tblW w:w="90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151"/>
        <w:gridCol w:w="1667"/>
        <w:gridCol w:w="1525"/>
        <w:gridCol w:w="1667"/>
      </w:tblGrid>
      <w:tr w:rsidR="005D3862">
        <w:trPr>
          <w:jc w:val="center"/>
        </w:trPr>
        <w:tc>
          <w:tcPr>
            <w:tcW w:w="4151" w:type="dxa"/>
            <w:shd w:val="clear" w:color="auto" w:fill="E3E3FD"/>
          </w:tcPr>
          <w:p w:rsidR="005D3862" w:rsidRDefault="007F266B">
            <w:pPr>
              <w:pStyle w:val="afff3"/>
              <w:keepNext/>
              <w:keepLines/>
              <w:rPr>
                <w:iCs/>
              </w:rPr>
            </w:pPr>
            <w:r>
              <w:rPr>
                <w:rFonts w:ascii="Arial Narrow" w:hAnsi="Arial Narrow"/>
                <w:b/>
                <w:bCs/>
                <w:sz w:val="24"/>
                <w:szCs w:val="24"/>
              </w:rPr>
              <w:t>Показатели</w:t>
            </w:r>
          </w:p>
        </w:tc>
        <w:tc>
          <w:tcPr>
            <w:tcW w:w="1667" w:type="dxa"/>
            <w:shd w:val="clear" w:color="auto" w:fill="E3E3FD"/>
          </w:tcPr>
          <w:p w:rsidR="005D3862" w:rsidRDefault="007F266B">
            <w:pPr>
              <w:keepNext/>
              <w:keepLines/>
              <w:jc w:val="center"/>
              <w:rPr>
                <w:rFonts w:ascii="Arial Narrow" w:hAnsi="Arial Narrow"/>
                <w:b/>
                <w:bCs/>
              </w:rPr>
            </w:pPr>
            <w:r>
              <w:rPr>
                <w:rFonts w:ascii="Arial Narrow" w:hAnsi="Arial Narrow"/>
                <w:b/>
                <w:bCs/>
              </w:rPr>
              <w:t>2022 г.</w:t>
            </w:r>
          </w:p>
        </w:tc>
        <w:tc>
          <w:tcPr>
            <w:tcW w:w="1525" w:type="dxa"/>
            <w:shd w:val="clear" w:color="auto" w:fill="E3E3FD"/>
          </w:tcPr>
          <w:p w:rsidR="005D3862" w:rsidRDefault="007F266B">
            <w:pPr>
              <w:keepNext/>
              <w:keepLines/>
              <w:jc w:val="center"/>
              <w:rPr>
                <w:rFonts w:ascii="Arial Narrow" w:hAnsi="Arial Narrow"/>
                <w:b/>
                <w:bCs/>
              </w:rPr>
            </w:pPr>
            <w:r>
              <w:rPr>
                <w:rFonts w:ascii="Arial Narrow" w:hAnsi="Arial Narrow"/>
                <w:b/>
                <w:bCs/>
              </w:rPr>
              <w:t>2023 г.</w:t>
            </w:r>
          </w:p>
        </w:tc>
        <w:tc>
          <w:tcPr>
            <w:tcW w:w="1667" w:type="dxa"/>
            <w:shd w:val="clear" w:color="auto" w:fill="E3E3FD"/>
          </w:tcPr>
          <w:p w:rsidR="005D3862" w:rsidRDefault="007F266B">
            <w:pPr>
              <w:keepNext/>
              <w:keepLines/>
              <w:jc w:val="center"/>
              <w:rPr>
                <w:rFonts w:ascii="Arial Narrow" w:hAnsi="Arial Narrow"/>
                <w:b/>
                <w:bCs/>
              </w:rPr>
            </w:pPr>
            <w:r>
              <w:rPr>
                <w:rFonts w:ascii="Arial Narrow" w:hAnsi="Arial Narrow"/>
                <w:b/>
                <w:bCs/>
              </w:rPr>
              <w:t>2024 г.</w:t>
            </w:r>
          </w:p>
        </w:tc>
      </w:tr>
      <w:tr w:rsidR="005D3862">
        <w:trPr>
          <w:jc w:val="center"/>
        </w:trPr>
        <w:tc>
          <w:tcPr>
            <w:tcW w:w="4151" w:type="dxa"/>
          </w:tcPr>
          <w:p w:rsidR="005D3862" w:rsidRDefault="007F266B">
            <w:pPr>
              <w:keepNext/>
              <w:keepLines/>
              <w:rPr>
                <w:rFonts w:ascii="Arial Narrow" w:hAnsi="Arial Narrow"/>
              </w:rPr>
            </w:pPr>
            <w:r>
              <w:rPr>
                <w:rFonts w:ascii="Arial Narrow" w:hAnsi="Arial Narrow"/>
              </w:rPr>
              <w:t>Стоимость чистых активов</w:t>
            </w:r>
          </w:p>
        </w:tc>
        <w:tc>
          <w:tcPr>
            <w:tcW w:w="1667" w:type="dxa"/>
          </w:tcPr>
          <w:p w:rsidR="005D3862" w:rsidRDefault="007F266B">
            <w:pPr>
              <w:keepNext/>
              <w:keepLines/>
              <w:jc w:val="center"/>
              <w:rPr>
                <w:rFonts w:ascii="Arial Narrow" w:hAnsi="Arial Narrow"/>
              </w:rPr>
            </w:pPr>
            <w:r>
              <w:rPr>
                <w:rFonts w:ascii="Arial Narrow" w:hAnsi="Arial Narrow"/>
              </w:rPr>
              <w:t>12 844 258</w:t>
            </w:r>
          </w:p>
        </w:tc>
        <w:tc>
          <w:tcPr>
            <w:tcW w:w="1525" w:type="dxa"/>
          </w:tcPr>
          <w:p w:rsidR="005D3862" w:rsidRDefault="007F266B">
            <w:pPr>
              <w:keepNext/>
              <w:keepLines/>
              <w:jc w:val="center"/>
              <w:rPr>
                <w:rFonts w:ascii="Arial Narrow" w:hAnsi="Arial Narrow"/>
              </w:rPr>
            </w:pPr>
            <w:r>
              <w:rPr>
                <w:rFonts w:ascii="Arial Narrow" w:hAnsi="Arial Narrow"/>
              </w:rPr>
              <w:t>4 403 490</w:t>
            </w:r>
          </w:p>
        </w:tc>
        <w:tc>
          <w:tcPr>
            <w:tcW w:w="1667" w:type="dxa"/>
          </w:tcPr>
          <w:p w:rsidR="005D3862" w:rsidRDefault="007F266B">
            <w:pPr>
              <w:pStyle w:val="docdata"/>
              <w:keepNext/>
              <w:keepLines/>
              <w:spacing w:before="0" w:beforeAutospacing="0" w:after="0" w:afterAutospacing="0"/>
              <w:jc w:val="center"/>
            </w:pPr>
            <w:r>
              <w:rPr>
                <w:rFonts w:ascii="Arial Narrow" w:hAnsi="Arial Narrow"/>
                <w:color w:val="000000"/>
              </w:rPr>
              <w:t>- 38 255 341</w:t>
            </w:r>
          </w:p>
        </w:tc>
      </w:tr>
      <w:tr w:rsidR="005D3862">
        <w:trPr>
          <w:jc w:val="center"/>
        </w:trPr>
        <w:tc>
          <w:tcPr>
            <w:tcW w:w="4151" w:type="dxa"/>
          </w:tcPr>
          <w:p w:rsidR="005D3862" w:rsidRDefault="007F266B">
            <w:pPr>
              <w:keepNext/>
              <w:keepLines/>
              <w:rPr>
                <w:rFonts w:ascii="Arial Narrow" w:hAnsi="Arial Narrow"/>
              </w:rPr>
            </w:pPr>
            <w:r>
              <w:rPr>
                <w:rFonts w:ascii="Arial Narrow" w:hAnsi="Arial Narrow"/>
              </w:rPr>
              <w:t>Размер уставного капитала</w:t>
            </w:r>
          </w:p>
        </w:tc>
        <w:tc>
          <w:tcPr>
            <w:tcW w:w="1667" w:type="dxa"/>
          </w:tcPr>
          <w:p w:rsidR="005D3862" w:rsidRDefault="007F266B">
            <w:pPr>
              <w:keepNext/>
              <w:keepLines/>
              <w:jc w:val="center"/>
              <w:rPr>
                <w:rFonts w:ascii="Arial Narrow" w:hAnsi="Arial Narrow"/>
              </w:rPr>
            </w:pPr>
            <w:r>
              <w:rPr>
                <w:rFonts w:ascii="Arial Narrow" w:hAnsi="Arial Narrow"/>
              </w:rPr>
              <w:t>86 160 381</w:t>
            </w:r>
          </w:p>
        </w:tc>
        <w:tc>
          <w:tcPr>
            <w:tcW w:w="1525" w:type="dxa"/>
          </w:tcPr>
          <w:p w:rsidR="005D3862" w:rsidRDefault="007F266B">
            <w:pPr>
              <w:keepNext/>
              <w:keepLines/>
              <w:jc w:val="center"/>
              <w:rPr>
                <w:rFonts w:ascii="Arial Narrow" w:hAnsi="Arial Narrow"/>
              </w:rPr>
            </w:pPr>
            <w:r>
              <w:rPr>
                <w:rFonts w:ascii="Arial Narrow" w:hAnsi="Arial Narrow"/>
              </w:rPr>
              <w:t>86 160 381</w:t>
            </w:r>
          </w:p>
        </w:tc>
        <w:tc>
          <w:tcPr>
            <w:tcW w:w="1667" w:type="dxa"/>
          </w:tcPr>
          <w:p w:rsidR="005D3862" w:rsidRDefault="007F266B">
            <w:pPr>
              <w:keepNext/>
              <w:keepLines/>
              <w:jc w:val="center"/>
              <w:rPr>
                <w:rFonts w:ascii="Arial Narrow" w:hAnsi="Arial Narrow"/>
              </w:rPr>
            </w:pPr>
            <w:r>
              <w:rPr>
                <w:rFonts w:ascii="Arial Narrow" w:hAnsi="Arial Narrow"/>
              </w:rPr>
              <w:t>86 160 381</w:t>
            </w:r>
          </w:p>
        </w:tc>
      </w:tr>
      <w:tr w:rsidR="005D3862">
        <w:trPr>
          <w:jc w:val="center"/>
        </w:trPr>
        <w:tc>
          <w:tcPr>
            <w:tcW w:w="4151" w:type="dxa"/>
          </w:tcPr>
          <w:p w:rsidR="005D3862" w:rsidRDefault="007F266B">
            <w:pPr>
              <w:keepNext/>
              <w:keepLines/>
              <w:rPr>
                <w:rFonts w:ascii="Arial Narrow" w:hAnsi="Arial Narrow"/>
              </w:rPr>
            </w:pPr>
            <w:r>
              <w:rPr>
                <w:rFonts w:ascii="Arial Narrow" w:hAnsi="Arial Narrow"/>
              </w:rPr>
              <w:t>Разница</w:t>
            </w:r>
          </w:p>
        </w:tc>
        <w:tc>
          <w:tcPr>
            <w:tcW w:w="1667" w:type="dxa"/>
          </w:tcPr>
          <w:p w:rsidR="005D3862" w:rsidRDefault="007F266B">
            <w:pPr>
              <w:keepNext/>
              <w:keepLines/>
              <w:jc w:val="center"/>
              <w:rPr>
                <w:rFonts w:ascii="Arial Narrow" w:hAnsi="Arial Narrow"/>
              </w:rPr>
            </w:pPr>
            <w:r>
              <w:rPr>
                <w:rFonts w:ascii="Arial Narrow" w:hAnsi="Arial Narrow"/>
              </w:rPr>
              <w:t>-73 316 123</w:t>
            </w:r>
          </w:p>
        </w:tc>
        <w:tc>
          <w:tcPr>
            <w:tcW w:w="1525" w:type="dxa"/>
          </w:tcPr>
          <w:p w:rsidR="005D3862" w:rsidRDefault="007F266B">
            <w:pPr>
              <w:keepNext/>
              <w:keepLines/>
              <w:jc w:val="center"/>
              <w:rPr>
                <w:rFonts w:ascii="Arial Narrow" w:hAnsi="Arial Narrow"/>
              </w:rPr>
            </w:pPr>
            <w:r>
              <w:rPr>
                <w:rFonts w:ascii="Arial Narrow" w:hAnsi="Arial Narrow"/>
              </w:rPr>
              <w:t>-81 756 891</w:t>
            </w:r>
          </w:p>
        </w:tc>
        <w:tc>
          <w:tcPr>
            <w:tcW w:w="1667" w:type="dxa"/>
          </w:tcPr>
          <w:p w:rsidR="005D3862" w:rsidRDefault="007F266B">
            <w:pPr>
              <w:pStyle w:val="docdata"/>
              <w:keepNext/>
              <w:keepLines/>
              <w:spacing w:before="0" w:beforeAutospacing="0" w:after="0" w:afterAutospacing="0"/>
              <w:jc w:val="center"/>
            </w:pPr>
            <w:r>
              <w:rPr>
                <w:rFonts w:ascii="Arial Narrow" w:hAnsi="Arial Narrow"/>
                <w:color w:val="000000"/>
              </w:rPr>
              <w:t>-124 415 722</w:t>
            </w:r>
          </w:p>
        </w:tc>
      </w:tr>
    </w:tbl>
    <w:p w:rsidR="005D3862" w:rsidRDefault="005D3862">
      <w:pPr>
        <w:keepNext/>
        <w:keepLines/>
        <w:jc w:val="both"/>
        <w:rPr>
          <w:rFonts w:ascii="Arial Narrow" w:hAnsi="Arial Narrow"/>
          <w:b/>
          <w:i/>
          <w:color w:val="0070C0"/>
          <w:sz w:val="20"/>
          <w:szCs w:val="20"/>
        </w:rPr>
      </w:pPr>
    </w:p>
    <w:p w:rsidR="005D3862" w:rsidRDefault="007F266B">
      <w:pPr>
        <w:keepNext/>
        <w:keepLines/>
        <w:spacing w:line="283" w:lineRule="auto"/>
        <w:ind w:firstLine="708"/>
        <w:jc w:val="both"/>
      </w:pPr>
      <w:r>
        <w:rPr>
          <w:rFonts w:ascii="Arial Narrow" w:hAnsi="Arial Narrow"/>
          <w:color w:val="000000"/>
        </w:rPr>
        <w:t>По состоянию на 31.12.2024 чистые активы меньше уставного капитала на 124 415 722 тыс. руб.</w:t>
      </w:r>
    </w:p>
    <w:p w:rsidR="005D3862" w:rsidRDefault="007F266B">
      <w:pPr>
        <w:keepNext/>
        <w:keepLines/>
        <w:spacing w:line="283" w:lineRule="auto"/>
        <w:ind w:firstLine="708"/>
        <w:jc w:val="both"/>
      </w:pPr>
      <w:r>
        <w:rPr>
          <w:rFonts w:ascii="Arial Narrow" w:hAnsi="Arial Narrow"/>
          <w:color w:val="000000"/>
        </w:rPr>
        <w:t xml:space="preserve">Основной причиной недостаточности величины чистых активов являются нарастающие из года в год убытки. Убытки обусловлены тарифным регулированием, неконтролируемым ростом цен на топливо. </w:t>
      </w:r>
    </w:p>
    <w:p w:rsidR="005D3862" w:rsidRDefault="007F266B">
      <w:pPr>
        <w:keepNext/>
        <w:keepLines/>
        <w:spacing w:line="283" w:lineRule="auto"/>
        <w:ind w:firstLine="708"/>
        <w:jc w:val="both"/>
      </w:pPr>
      <w:r>
        <w:rPr>
          <w:rFonts w:ascii="Arial Narrow" w:hAnsi="Arial Narrow"/>
          <w:color w:val="000000"/>
        </w:rPr>
        <w:t xml:space="preserve">Согласно п. 6 ст. 35 Федерального закона от 26.12.1995 № 208-ФЗ «Об акционерных обществах», если стоимость чистых активов общества останется меньше его уставного капитала по окончании отчетного года, следующего за вторым отчетным годом или каждым последующим отчетным годом, по окончании которых стоимость чистых активов общества оказалась меньше его уставного капитала, </w:t>
      </w:r>
      <w:bookmarkStart w:id="22" w:name="_MON_1334668373"/>
      <w:r>
        <w:rPr>
          <w:rFonts w:ascii="Arial Narrow" w:hAnsi="Arial Narrow"/>
          <w:color w:val="000000"/>
        </w:rPr>
        <w:t>общество обязано принять решение об уменьшении уставного капитала до величины, не превышающей стоимости его чистых активов или о ликвидации.</w:t>
      </w:r>
      <w:bookmarkEnd w:id="22"/>
    </w:p>
    <w:p w:rsidR="005D3862" w:rsidRDefault="007F266B">
      <w:pPr>
        <w:pStyle w:val="2"/>
        <w:keepLines/>
        <w:rPr>
          <w:rFonts w:ascii="Arial Narrow" w:hAnsi="Arial Narrow"/>
          <w:i w:val="0"/>
          <w:color w:val="0070C0"/>
          <w:sz w:val="24"/>
          <w:szCs w:val="24"/>
        </w:rPr>
      </w:pPr>
      <w:bookmarkStart w:id="23" w:name="_Toc195095181"/>
      <w:r>
        <w:rPr>
          <w:rFonts w:ascii="Arial Narrow" w:hAnsi="Arial Narrow"/>
          <w:i w:val="0"/>
          <w:color w:val="0070C0"/>
          <w:sz w:val="24"/>
          <w:szCs w:val="24"/>
        </w:rPr>
        <w:t>4.3. Анализ эффективности и финансовой устойчивости Общества</w:t>
      </w:r>
      <w:bookmarkEnd w:id="23"/>
    </w:p>
    <w:p w:rsidR="005D3862" w:rsidRDefault="005D3862">
      <w:pPr>
        <w:keepNext/>
        <w:keepLines/>
        <w:spacing w:before="120" w:line="276" w:lineRule="auto"/>
        <w:ind w:firstLine="709"/>
        <w:contextualSpacing/>
        <w:jc w:val="both"/>
        <w:rPr>
          <w:rFonts w:ascii="Arial Narrow" w:hAnsi="Arial Narrow"/>
        </w:rPr>
      </w:pPr>
    </w:p>
    <w:p w:rsidR="005D3862" w:rsidRDefault="007F266B">
      <w:pPr>
        <w:keepNext/>
        <w:keepLines/>
        <w:spacing w:before="120" w:line="276" w:lineRule="auto"/>
        <w:ind w:firstLine="709"/>
        <w:contextualSpacing/>
        <w:jc w:val="both"/>
        <w:rPr>
          <w:rFonts w:ascii="Arial Narrow" w:hAnsi="Arial Narrow"/>
        </w:rPr>
      </w:pPr>
      <w:r>
        <w:rPr>
          <w:rFonts w:ascii="Arial Narrow" w:hAnsi="Arial Narrow"/>
        </w:rPr>
        <w:t>Ключевыми абсолютными показателями доходности операционной деятельности являются Чистая прибыль, EBIT и EBITDA. Показатели EBITDA и EBIT соответствуют операционному результату деятельности Общества, используются как индикаторы способности Общества генерировать денежные средства от операционной деятельности без привлечения заимствований и без учета уплаты налогов.</w:t>
      </w:r>
    </w:p>
    <w:p w:rsidR="005D3862" w:rsidRDefault="007F266B">
      <w:pPr>
        <w:keepNext/>
        <w:keepLines/>
        <w:spacing w:before="120" w:line="276" w:lineRule="auto"/>
        <w:ind w:firstLine="709"/>
        <w:contextualSpacing/>
        <w:jc w:val="both"/>
        <w:rPr>
          <w:rFonts w:ascii="Arial Narrow" w:hAnsi="Arial Narrow"/>
        </w:rPr>
      </w:pPr>
      <w:r>
        <w:rPr>
          <w:rFonts w:ascii="Arial Narrow" w:hAnsi="Arial Narrow"/>
        </w:rPr>
        <w:t>Вышеуказанные показатели (EBIT, EBITDA) позволяют определить относительную эффективность операционной деятельности в части способности Общества генерировать денежные потоки от операционной деятельности, характеризуют способность Общества обслуживать свою задолженность.</w:t>
      </w:r>
    </w:p>
    <w:p w:rsidR="005D3862" w:rsidRDefault="005D3862">
      <w:pPr>
        <w:keepNext/>
        <w:keepLines/>
        <w:spacing w:before="120"/>
        <w:jc w:val="right"/>
        <w:rPr>
          <w:rFonts w:ascii="Arial Narrow" w:hAnsi="Arial Narrow"/>
          <w:i/>
        </w:rPr>
      </w:pPr>
    </w:p>
    <w:p w:rsidR="005D3862" w:rsidRDefault="005D3862">
      <w:pPr>
        <w:keepNext/>
        <w:keepLines/>
        <w:spacing w:before="120"/>
        <w:jc w:val="right"/>
        <w:rPr>
          <w:rFonts w:ascii="Arial Narrow" w:hAnsi="Arial Narrow"/>
          <w:i/>
        </w:rPr>
      </w:pPr>
    </w:p>
    <w:p w:rsidR="005D3862" w:rsidRDefault="005D3862">
      <w:pPr>
        <w:keepNext/>
        <w:keepLines/>
        <w:spacing w:before="120"/>
        <w:jc w:val="right"/>
        <w:rPr>
          <w:rFonts w:ascii="Arial Narrow" w:hAnsi="Arial Narrow"/>
          <w:i/>
        </w:rPr>
      </w:pPr>
    </w:p>
    <w:p w:rsidR="005D3862" w:rsidRDefault="007F266B">
      <w:pPr>
        <w:keepNext/>
        <w:keepLines/>
        <w:spacing w:before="120"/>
        <w:jc w:val="right"/>
        <w:rPr>
          <w:rFonts w:ascii="Arial Narrow" w:hAnsi="Arial Narrow"/>
          <w:bCs/>
          <w:i/>
          <w:iCs/>
        </w:rPr>
      </w:pPr>
      <w:r>
        <w:rPr>
          <w:rFonts w:ascii="Arial Narrow" w:hAnsi="Arial Narrow"/>
          <w:i/>
        </w:rPr>
        <w:lastRenderedPageBreak/>
        <w:t xml:space="preserve">Таблица </w:t>
      </w:r>
      <w:r>
        <w:rPr>
          <w:rFonts w:ascii="Arial Narrow" w:hAnsi="Arial Narrow"/>
          <w:bCs/>
          <w:i/>
          <w:iCs/>
        </w:rPr>
        <w:t>№ 16</w:t>
      </w:r>
    </w:p>
    <w:tbl>
      <w:tblPr>
        <w:tblW w:w="1006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60"/>
        <w:gridCol w:w="4360"/>
        <w:gridCol w:w="1384"/>
        <w:gridCol w:w="1384"/>
        <w:gridCol w:w="1384"/>
        <w:gridCol w:w="992"/>
      </w:tblGrid>
      <w:tr w:rsidR="005D3862">
        <w:trPr>
          <w:jc w:val="center"/>
        </w:trPr>
        <w:tc>
          <w:tcPr>
            <w:tcW w:w="561" w:type="dxa"/>
            <w:shd w:val="clear" w:color="FFFFFF" w:fill="E3E3FD"/>
            <w:vAlign w:val="center"/>
          </w:tcPr>
          <w:p w:rsidR="005D3862" w:rsidRDefault="007F266B">
            <w:pPr>
              <w:pStyle w:val="BodyTextIndent1"/>
              <w:keepNext/>
              <w:keepLines/>
              <w:spacing w:after="0"/>
              <w:ind w:left="2290" w:hanging="2290"/>
              <w:jc w:val="center"/>
              <w:rPr>
                <w:rFonts w:ascii="Arial Narrow" w:hAnsi="Arial Narrow"/>
                <w:b/>
                <w:bCs/>
              </w:rPr>
            </w:pPr>
            <w:r>
              <w:rPr>
                <w:rFonts w:ascii="Arial Narrow" w:hAnsi="Arial Narrow"/>
                <w:b/>
                <w:bCs/>
              </w:rPr>
              <w:t xml:space="preserve">№ </w:t>
            </w:r>
          </w:p>
          <w:p w:rsidR="005D3862" w:rsidRDefault="007F266B">
            <w:pPr>
              <w:pStyle w:val="BodyTextIndent1"/>
              <w:keepNext/>
              <w:keepLines/>
              <w:spacing w:after="0"/>
              <w:ind w:left="2290" w:hanging="2290"/>
              <w:jc w:val="center"/>
              <w:rPr>
                <w:rFonts w:ascii="Arial Narrow" w:hAnsi="Arial Narrow"/>
                <w:b/>
                <w:bCs/>
              </w:rPr>
            </w:pPr>
            <w:r>
              <w:rPr>
                <w:rFonts w:ascii="Arial Narrow" w:hAnsi="Arial Narrow"/>
                <w:b/>
                <w:bCs/>
              </w:rPr>
              <w:t>п/п</w:t>
            </w:r>
          </w:p>
        </w:tc>
        <w:tc>
          <w:tcPr>
            <w:tcW w:w="4360" w:type="dxa"/>
            <w:shd w:val="clear" w:color="FFFFFF" w:fill="E3E3FD"/>
            <w:vAlign w:val="center"/>
          </w:tcPr>
          <w:p w:rsidR="005D3862" w:rsidRDefault="007F266B">
            <w:pPr>
              <w:pStyle w:val="BodyTextIndent1"/>
              <w:keepNext/>
              <w:keepLines/>
              <w:spacing w:after="0"/>
              <w:ind w:left="0"/>
              <w:jc w:val="center"/>
              <w:rPr>
                <w:rFonts w:ascii="Arial Narrow" w:hAnsi="Arial Narrow"/>
                <w:b/>
                <w:bCs/>
              </w:rPr>
            </w:pPr>
            <w:r>
              <w:rPr>
                <w:rFonts w:ascii="Arial Narrow" w:hAnsi="Arial Narrow"/>
                <w:b/>
                <w:bCs/>
              </w:rPr>
              <w:t>Показатели</w:t>
            </w:r>
          </w:p>
        </w:tc>
        <w:tc>
          <w:tcPr>
            <w:tcW w:w="1384" w:type="dxa"/>
            <w:shd w:val="clear" w:color="FFFFFF" w:fill="E3E3FD"/>
            <w:vAlign w:val="center"/>
          </w:tcPr>
          <w:p w:rsidR="005D3862" w:rsidRDefault="007F266B">
            <w:pPr>
              <w:pStyle w:val="BodyTextIndent1"/>
              <w:keepNext/>
              <w:keepLines/>
              <w:spacing w:after="0"/>
              <w:ind w:left="0"/>
              <w:jc w:val="center"/>
              <w:rPr>
                <w:rFonts w:ascii="Arial Narrow" w:hAnsi="Arial Narrow"/>
                <w:b/>
                <w:bCs/>
              </w:rPr>
            </w:pPr>
            <w:r>
              <w:rPr>
                <w:rFonts w:ascii="Arial Narrow" w:hAnsi="Arial Narrow"/>
                <w:b/>
                <w:bCs/>
              </w:rPr>
              <w:t>2022 г.</w:t>
            </w:r>
          </w:p>
        </w:tc>
        <w:tc>
          <w:tcPr>
            <w:tcW w:w="1384" w:type="dxa"/>
            <w:shd w:val="clear" w:color="FFFFFF" w:fill="E3E3FD"/>
            <w:vAlign w:val="center"/>
          </w:tcPr>
          <w:p w:rsidR="005D3862" w:rsidRDefault="007F266B">
            <w:pPr>
              <w:pStyle w:val="BodyTextIndent1"/>
              <w:keepNext/>
              <w:keepLines/>
              <w:spacing w:after="0"/>
              <w:ind w:left="0"/>
              <w:jc w:val="center"/>
              <w:rPr>
                <w:rFonts w:ascii="Arial Narrow" w:hAnsi="Arial Narrow"/>
                <w:b/>
                <w:bCs/>
              </w:rPr>
            </w:pPr>
            <w:r>
              <w:rPr>
                <w:rFonts w:ascii="Arial Narrow" w:hAnsi="Arial Narrow"/>
                <w:b/>
                <w:bCs/>
              </w:rPr>
              <w:t>2023 г.</w:t>
            </w:r>
          </w:p>
        </w:tc>
        <w:tc>
          <w:tcPr>
            <w:tcW w:w="1384" w:type="dxa"/>
            <w:shd w:val="clear" w:color="FFFFFF" w:fill="E3E3FD"/>
            <w:vAlign w:val="center"/>
          </w:tcPr>
          <w:p w:rsidR="005D3862" w:rsidRDefault="007F266B">
            <w:pPr>
              <w:pStyle w:val="BodyTextIndent1"/>
              <w:keepNext/>
              <w:keepLines/>
              <w:spacing w:after="0"/>
              <w:ind w:left="0"/>
              <w:jc w:val="center"/>
              <w:rPr>
                <w:rFonts w:ascii="Arial Narrow" w:hAnsi="Arial Narrow"/>
                <w:b/>
                <w:bCs/>
              </w:rPr>
            </w:pPr>
            <w:r>
              <w:rPr>
                <w:rFonts w:ascii="Arial Narrow" w:hAnsi="Arial Narrow"/>
                <w:b/>
                <w:bCs/>
              </w:rPr>
              <w:t>2024 г.</w:t>
            </w:r>
          </w:p>
        </w:tc>
        <w:tc>
          <w:tcPr>
            <w:tcW w:w="992" w:type="dxa"/>
            <w:shd w:val="clear" w:color="FFFFFF" w:fill="E3E3FD"/>
            <w:vAlign w:val="center"/>
          </w:tcPr>
          <w:p w:rsidR="005D3862" w:rsidRDefault="007F266B">
            <w:pPr>
              <w:pStyle w:val="BodyTextIndent1"/>
              <w:keepNext/>
              <w:keepLines/>
              <w:spacing w:after="0"/>
              <w:ind w:left="0"/>
              <w:jc w:val="center"/>
              <w:rPr>
                <w:rFonts w:ascii="Arial Narrow" w:hAnsi="Arial Narrow"/>
                <w:b/>
                <w:bCs/>
              </w:rPr>
            </w:pPr>
            <w:r>
              <w:rPr>
                <w:rFonts w:ascii="Arial Narrow" w:hAnsi="Arial Narrow"/>
                <w:b/>
                <w:bCs/>
              </w:rPr>
              <w:t>Темп роста, %</w:t>
            </w:r>
          </w:p>
        </w:tc>
      </w:tr>
      <w:tr w:rsidR="005D3862">
        <w:trPr>
          <w:trHeight w:val="506"/>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w:t>
            </w:r>
          </w:p>
        </w:tc>
        <w:tc>
          <w:tcPr>
            <w:tcW w:w="4360" w:type="dxa"/>
            <w:vAlign w:val="center"/>
          </w:tcPr>
          <w:p w:rsidR="005D3862" w:rsidRDefault="007F266B">
            <w:pPr>
              <w:keepNext/>
              <w:keepLines/>
              <w:jc w:val="both"/>
              <w:rPr>
                <w:rFonts w:ascii="Arial Narrow" w:hAnsi="Arial Narrow"/>
              </w:rPr>
            </w:pPr>
            <w:r>
              <w:rPr>
                <w:rFonts w:ascii="Arial Narrow" w:hAnsi="Arial Narrow"/>
              </w:rPr>
              <w:t>EBIT</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-26 558 167</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-6 805 766</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-13 854 885</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203,58</w:t>
            </w:r>
          </w:p>
        </w:tc>
      </w:tr>
      <w:tr w:rsidR="005D3862">
        <w:trPr>
          <w:trHeight w:val="506"/>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2.</w:t>
            </w:r>
          </w:p>
        </w:tc>
        <w:tc>
          <w:tcPr>
            <w:tcW w:w="4360" w:type="dxa"/>
            <w:vAlign w:val="center"/>
          </w:tcPr>
          <w:p w:rsidR="005D3862" w:rsidRDefault="007F266B">
            <w:pPr>
              <w:keepNext/>
              <w:keepLines/>
              <w:jc w:val="both"/>
              <w:rPr>
                <w:rFonts w:ascii="Arial Narrow" w:hAnsi="Arial Narrow"/>
              </w:rPr>
            </w:pPr>
            <w:r>
              <w:rPr>
                <w:rFonts w:ascii="Arial Narrow" w:hAnsi="Arial Narrow"/>
              </w:rPr>
              <w:t>EBITDA</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-22 254 366</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-1 844 992</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-8 662 793</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469,53</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3.</w:t>
            </w:r>
          </w:p>
        </w:tc>
        <w:tc>
          <w:tcPr>
            <w:tcW w:w="4360" w:type="dxa"/>
          </w:tcPr>
          <w:p w:rsidR="005D3862" w:rsidRDefault="007F266B">
            <w:pPr>
              <w:keepNext/>
              <w:keepLines/>
              <w:rPr>
                <w:rFonts w:ascii="Arial Narrow" w:hAnsi="Arial Narrow"/>
              </w:rPr>
            </w:pPr>
            <w:r>
              <w:rPr>
                <w:rFonts w:ascii="Arial Narrow" w:hAnsi="Arial Narrow"/>
              </w:rPr>
              <w:t>Коэффициент оборачиваемости дебиторской задолженности</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6,36</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7,05</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6,28</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89,08</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4.</w:t>
            </w:r>
          </w:p>
        </w:tc>
        <w:tc>
          <w:tcPr>
            <w:tcW w:w="4360" w:type="dxa"/>
          </w:tcPr>
          <w:p w:rsidR="005D3862" w:rsidRDefault="007F266B">
            <w:pPr>
              <w:keepNext/>
              <w:keepLines/>
              <w:rPr>
                <w:rFonts w:ascii="Arial Narrow" w:hAnsi="Arial Narrow"/>
              </w:rPr>
            </w:pPr>
            <w:r>
              <w:rPr>
                <w:rFonts w:ascii="Arial Narrow" w:hAnsi="Arial Narrow"/>
              </w:rPr>
              <w:t>Оборачиваемость дебиторской задолженности, дней</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57</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52</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58</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111,54</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5.</w:t>
            </w:r>
          </w:p>
        </w:tc>
        <w:tc>
          <w:tcPr>
            <w:tcW w:w="4360" w:type="dxa"/>
          </w:tcPr>
          <w:p w:rsidR="005D3862" w:rsidRDefault="007F266B">
            <w:pPr>
              <w:keepNext/>
              <w:keepLines/>
              <w:rPr>
                <w:rFonts w:ascii="Arial Narrow" w:hAnsi="Arial Narrow"/>
              </w:rPr>
            </w:pPr>
            <w:r>
              <w:rPr>
                <w:rFonts w:ascii="Arial Narrow" w:hAnsi="Arial Narrow"/>
              </w:rPr>
              <w:t>Коэффициент оборачиваемости кредиторской задолженности</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8,0</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9,17</w:t>
            </w:r>
          </w:p>
        </w:tc>
        <w:tc>
          <w:tcPr>
            <w:tcW w:w="1384" w:type="dxa"/>
            <w:vAlign w:val="center"/>
          </w:tcPr>
          <w:p w:rsidR="005D3862" w:rsidRDefault="007F266B">
            <w:pPr>
              <w:keepNext/>
              <w:keepLines/>
              <w:ind w:left="-57" w:right="-57"/>
              <w:jc w:val="center"/>
              <w:rPr>
                <w:rFonts w:ascii="Arial Narrow" w:hAnsi="Arial Narrow"/>
                <w:lang w:val="en-US"/>
              </w:rPr>
            </w:pPr>
            <w:r>
              <w:rPr>
                <w:rFonts w:ascii="Arial Narrow" w:hAnsi="Arial Narrow"/>
              </w:rPr>
              <w:t>7,9</w:t>
            </w:r>
            <w:r>
              <w:rPr>
                <w:rFonts w:ascii="Arial Narrow" w:hAnsi="Arial Narrow"/>
                <w:lang w:val="en-US"/>
              </w:rPr>
              <w:t>2</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86,70</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6.</w:t>
            </w:r>
          </w:p>
        </w:tc>
        <w:tc>
          <w:tcPr>
            <w:tcW w:w="4360" w:type="dxa"/>
          </w:tcPr>
          <w:p w:rsidR="005D3862" w:rsidRDefault="007F266B">
            <w:pPr>
              <w:keepNext/>
              <w:keepLines/>
              <w:rPr>
                <w:rFonts w:ascii="Arial Narrow" w:hAnsi="Arial Narrow"/>
              </w:rPr>
            </w:pPr>
            <w:r>
              <w:rPr>
                <w:rFonts w:ascii="Arial Narrow" w:hAnsi="Arial Narrow"/>
              </w:rPr>
              <w:t>Оборачиваемость кредиторской задолженности, дней</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46</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40</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46</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115,0</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7.</w:t>
            </w:r>
          </w:p>
        </w:tc>
        <w:tc>
          <w:tcPr>
            <w:tcW w:w="4360" w:type="dxa"/>
          </w:tcPr>
          <w:p w:rsidR="005D3862" w:rsidRDefault="007F266B">
            <w:pPr>
              <w:keepNext/>
              <w:keepLines/>
              <w:jc w:val="both"/>
              <w:rPr>
                <w:rFonts w:ascii="Arial Narrow" w:hAnsi="Arial Narrow"/>
              </w:rPr>
            </w:pPr>
            <w:r>
              <w:rPr>
                <w:rFonts w:ascii="Arial Narrow" w:hAnsi="Arial Narrow"/>
              </w:rPr>
              <w:t>Коэффициент быстрой ликвидности</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0,62</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1,0</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0,88</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88,0</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8.</w:t>
            </w:r>
          </w:p>
        </w:tc>
        <w:tc>
          <w:tcPr>
            <w:tcW w:w="4360" w:type="dxa"/>
          </w:tcPr>
          <w:p w:rsidR="005D3862" w:rsidRDefault="007F266B">
            <w:pPr>
              <w:keepNext/>
              <w:keepLines/>
              <w:rPr>
                <w:rFonts w:ascii="Arial Narrow" w:hAnsi="Arial Narrow"/>
              </w:rPr>
            </w:pPr>
            <w:r>
              <w:rPr>
                <w:rFonts w:ascii="Arial Narrow" w:hAnsi="Arial Narrow"/>
              </w:rPr>
              <w:t>Коэффициент абсолютной ликвидности</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0,05</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0,04</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0,13</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325,0</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9.</w:t>
            </w:r>
          </w:p>
        </w:tc>
        <w:tc>
          <w:tcPr>
            <w:tcW w:w="4360" w:type="dxa"/>
          </w:tcPr>
          <w:p w:rsidR="005D3862" w:rsidRDefault="007F266B">
            <w:pPr>
              <w:keepNext/>
              <w:keepLines/>
              <w:jc w:val="both"/>
              <w:rPr>
                <w:rFonts w:ascii="Arial Narrow" w:hAnsi="Arial Narrow"/>
              </w:rPr>
            </w:pPr>
            <w:r>
              <w:rPr>
                <w:rFonts w:ascii="Arial Narrow" w:hAnsi="Arial Narrow"/>
              </w:rPr>
              <w:t>Коэффициент Бивера</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-2,71</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0,14</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-0,81</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-578,57</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10.</w:t>
            </w:r>
          </w:p>
        </w:tc>
        <w:tc>
          <w:tcPr>
            <w:tcW w:w="4360" w:type="dxa"/>
          </w:tcPr>
          <w:p w:rsidR="005D3862" w:rsidRDefault="007F266B">
            <w:pPr>
              <w:keepNext/>
              <w:keepLines/>
              <w:jc w:val="both"/>
              <w:rPr>
                <w:rFonts w:ascii="Arial Narrow" w:hAnsi="Arial Narrow"/>
              </w:rPr>
            </w:pPr>
            <w:r>
              <w:rPr>
                <w:rFonts w:ascii="Arial Narrow" w:hAnsi="Arial Narrow"/>
              </w:rPr>
              <w:t>Коэффициент автономии</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0,1</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0,03</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-0,26</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-866,67</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11.</w:t>
            </w:r>
          </w:p>
        </w:tc>
        <w:tc>
          <w:tcPr>
            <w:tcW w:w="4360" w:type="dxa"/>
          </w:tcPr>
          <w:p w:rsidR="005D3862" w:rsidRDefault="007F266B">
            <w:pPr>
              <w:keepNext/>
              <w:keepLines/>
              <w:jc w:val="both"/>
              <w:rPr>
                <w:rFonts w:ascii="Arial Narrow" w:hAnsi="Arial Narrow"/>
              </w:rPr>
            </w:pPr>
            <w:r>
              <w:rPr>
                <w:rFonts w:ascii="Arial Narrow" w:hAnsi="Arial Narrow"/>
              </w:rPr>
              <w:t>Соотношение собственного и заемного капитала</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8,67</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30,80</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-4,81</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-15,62</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12.</w:t>
            </w:r>
          </w:p>
        </w:tc>
        <w:tc>
          <w:tcPr>
            <w:tcW w:w="4360" w:type="dxa"/>
          </w:tcPr>
          <w:p w:rsidR="005D3862" w:rsidRDefault="007F266B">
            <w:pPr>
              <w:keepNext/>
              <w:keepLines/>
              <w:jc w:val="both"/>
              <w:rPr>
                <w:rFonts w:ascii="Arial Narrow" w:hAnsi="Arial Narrow"/>
              </w:rPr>
            </w:pPr>
            <w:r>
              <w:rPr>
                <w:rFonts w:ascii="Arial Narrow" w:hAnsi="Arial Narrow"/>
                <w:lang w:val="en-US"/>
              </w:rPr>
              <w:t>ROA</w:t>
            </w:r>
            <w:r>
              <w:rPr>
                <w:rFonts w:ascii="Arial Narrow" w:hAnsi="Arial Narrow"/>
              </w:rPr>
              <w:t>, %</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-27,13</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-5,03</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-27,31</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542,94</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13.</w:t>
            </w:r>
          </w:p>
        </w:tc>
        <w:tc>
          <w:tcPr>
            <w:tcW w:w="4360" w:type="dxa"/>
          </w:tcPr>
          <w:p w:rsidR="005D3862" w:rsidRDefault="007F266B">
            <w:pPr>
              <w:keepNext/>
              <w:keepLines/>
              <w:jc w:val="both"/>
              <w:rPr>
                <w:rFonts w:ascii="Arial Narrow" w:hAnsi="Arial Narrow"/>
              </w:rPr>
            </w:pPr>
            <w:r>
              <w:rPr>
                <w:rFonts w:ascii="Arial Narrow" w:hAnsi="Arial Narrow"/>
                <w:lang w:val="en-US"/>
              </w:rPr>
              <w:t>ROE</w:t>
            </w:r>
            <w:r>
              <w:rPr>
                <w:rFonts w:ascii="Arial Narrow" w:hAnsi="Arial Narrow"/>
              </w:rPr>
              <w:t>, %</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-258,9</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-95,86</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25</w:t>
            </w:r>
            <w:r>
              <w:rPr>
                <w:rFonts w:ascii="Arial Narrow" w:hAnsi="Arial Narrow"/>
                <w:lang w:val="en-US"/>
              </w:rPr>
              <w:t>2</w:t>
            </w:r>
            <w:r>
              <w:rPr>
                <w:rFonts w:ascii="Arial Narrow" w:hAnsi="Arial Narrow"/>
              </w:rPr>
              <w:t>,0</w:t>
            </w:r>
            <w:r>
              <w:rPr>
                <w:rFonts w:ascii="Arial Narrow" w:hAnsi="Arial Narrow"/>
                <w:lang w:val="en-US"/>
              </w:rPr>
              <w:t>3</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-26</w:t>
            </w:r>
            <w:r>
              <w:rPr>
                <w:rFonts w:ascii="Arial Narrow" w:hAnsi="Arial Narrow"/>
                <w:lang w:val="en-US"/>
              </w:rPr>
              <w:t>2</w:t>
            </w:r>
            <w:r>
              <w:rPr>
                <w:rFonts w:ascii="Arial Narrow" w:hAnsi="Arial Narrow"/>
              </w:rPr>
              <w:t>,</w:t>
            </w:r>
            <w:r>
              <w:rPr>
                <w:rFonts w:ascii="Arial Narrow" w:hAnsi="Arial Narrow"/>
                <w:lang w:val="en-US"/>
              </w:rPr>
              <w:t>9</w:t>
            </w:r>
            <w:r>
              <w:rPr>
                <w:rFonts w:ascii="Arial Narrow" w:hAnsi="Arial Narrow"/>
              </w:rPr>
              <w:t>1</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14.</w:t>
            </w:r>
          </w:p>
        </w:tc>
        <w:tc>
          <w:tcPr>
            <w:tcW w:w="4360" w:type="dxa"/>
            <w:vAlign w:val="center"/>
          </w:tcPr>
          <w:p w:rsidR="005D3862" w:rsidRDefault="007F266B">
            <w:pPr>
              <w:keepNext/>
              <w:keepLines/>
              <w:jc w:val="both"/>
              <w:rPr>
                <w:rFonts w:ascii="Arial Narrow" w:hAnsi="Arial Narrow"/>
              </w:rPr>
            </w:pPr>
            <w:r>
              <w:rPr>
                <w:rFonts w:ascii="Arial Narrow" w:hAnsi="Arial Narrow"/>
              </w:rPr>
              <w:t>Долг</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93 775 697</w:t>
            </w:r>
          </w:p>
        </w:tc>
        <w:tc>
          <w:tcPr>
            <w:tcW w:w="1384" w:type="dxa"/>
            <w:vAlign w:val="center"/>
          </w:tcPr>
          <w:p w:rsidR="005D3862" w:rsidRDefault="007F266B">
            <w:pPr>
              <w:keepNext/>
              <w:keepLines/>
              <w:ind w:left="-113" w:right="-113"/>
              <w:jc w:val="center"/>
              <w:rPr>
                <w:rFonts w:ascii="Arial Narrow" w:hAnsi="Arial Narrow"/>
              </w:rPr>
            </w:pPr>
            <w:r>
              <w:rPr>
                <w:rFonts w:ascii="Arial Narrow" w:hAnsi="Arial Narrow"/>
              </w:rPr>
              <w:t>110 200 872</w:t>
            </w:r>
          </w:p>
        </w:tc>
        <w:tc>
          <w:tcPr>
            <w:tcW w:w="1384" w:type="dxa"/>
            <w:vAlign w:val="center"/>
          </w:tcPr>
          <w:p w:rsidR="005D3862" w:rsidRDefault="007F266B">
            <w:pPr>
              <w:keepNext/>
              <w:keepLines/>
              <w:ind w:left="-113" w:right="-113"/>
              <w:jc w:val="center"/>
              <w:rPr>
                <w:rFonts w:ascii="Arial Narrow" w:hAnsi="Arial Narrow"/>
              </w:rPr>
            </w:pPr>
            <w:r>
              <w:rPr>
                <w:rFonts w:ascii="Arial Narrow" w:hAnsi="Arial Narrow"/>
              </w:rPr>
              <w:t>153 871 365</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139,63</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15.</w:t>
            </w:r>
          </w:p>
        </w:tc>
        <w:tc>
          <w:tcPr>
            <w:tcW w:w="4360" w:type="dxa"/>
          </w:tcPr>
          <w:p w:rsidR="005D3862" w:rsidRDefault="007F266B">
            <w:pPr>
              <w:keepNext/>
              <w:keepLines/>
              <w:jc w:val="both"/>
              <w:rPr>
                <w:rFonts w:ascii="Arial Narrow" w:hAnsi="Arial Narrow"/>
              </w:rPr>
            </w:pPr>
            <w:r>
              <w:rPr>
                <w:rFonts w:ascii="Arial Narrow" w:hAnsi="Arial Narrow"/>
              </w:rPr>
              <w:t>Процентные расходы</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6 577 650</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2 005 781</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3 623 282</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180,64</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16.</w:t>
            </w:r>
          </w:p>
        </w:tc>
        <w:tc>
          <w:tcPr>
            <w:tcW w:w="4360" w:type="dxa"/>
          </w:tcPr>
          <w:p w:rsidR="005D3862" w:rsidRDefault="007F266B">
            <w:pPr>
              <w:keepNext/>
              <w:keepLines/>
              <w:jc w:val="both"/>
              <w:rPr>
                <w:rFonts w:ascii="Arial Narrow" w:hAnsi="Arial Narrow"/>
              </w:rPr>
            </w:pPr>
            <w:r>
              <w:rPr>
                <w:rFonts w:ascii="Arial Narrow" w:hAnsi="Arial Narrow"/>
              </w:rPr>
              <w:t>Коэффициент долговой нагрузки</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-4,2</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-59,7</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-17,8</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w:t>
            </w:r>
          </w:p>
        </w:tc>
      </w:tr>
      <w:tr w:rsidR="005D3862">
        <w:trPr>
          <w:jc w:val="center"/>
        </w:trPr>
        <w:tc>
          <w:tcPr>
            <w:tcW w:w="561" w:type="dxa"/>
            <w:vAlign w:val="center"/>
          </w:tcPr>
          <w:p w:rsidR="005D3862" w:rsidRDefault="007F266B">
            <w:pPr>
              <w:keepNext/>
              <w:keepLines/>
              <w:ind w:left="2290" w:hanging="2290"/>
              <w:jc w:val="center"/>
              <w:rPr>
                <w:rFonts w:ascii="Arial Narrow" w:hAnsi="Arial Narrow"/>
              </w:rPr>
            </w:pPr>
            <w:r>
              <w:rPr>
                <w:rFonts w:ascii="Arial Narrow" w:hAnsi="Arial Narrow"/>
              </w:rPr>
              <w:t>17.</w:t>
            </w:r>
          </w:p>
        </w:tc>
        <w:tc>
          <w:tcPr>
            <w:tcW w:w="4360" w:type="dxa"/>
          </w:tcPr>
          <w:p w:rsidR="005D3862" w:rsidRDefault="007F266B">
            <w:pPr>
              <w:keepNext/>
              <w:keepLines/>
              <w:jc w:val="both"/>
              <w:rPr>
                <w:rFonts w:ascii="Arial Narrow" w:hAnsi="Arial Narrow"/>
              </w:rPr>
            </w:pPr>
            <w:r>
              <w:rPr>
                <w:rFonts w:ascii="Arial Narrow" w:hAnsi="Arial Narrow"/>
              </w:rPr>
              <w:t>Коэффициент покрытия процентных расходов</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-3,4</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-0,9</w:t>
            </w:r>
          </w:p>
        </w:tc>
        <w:tc>
          <w:tcPr>
            <w:tcW w:w="1384" w:type="dxa"/>
            <w:vAlign w:val="center"/>
          </w:tcPr>
          <w:p w:rsidR="005D3862" w:rsidRDefault="007F266B">
            <w:pPr>
              <w:keepNext/>
              <w:keepLines/>
              <w:ind w:left="-57" w:right="-57"/>
              <w:jc w:val="center"/>
              <w:rPr>
                <w:rFonts w:ascii="Arial Narrow" w:hAnsi="Arial Narrow"/>
              </w:rPr>
            </w:pPr>
            <w:r>
              <w:rPr>
                <w:rFonts w:ascii="Arial Narrow" w:hAnsi="Arial Narrow"/>
              </w:rPr>
              <w:t>-2,4</w:t>
            </w:r>
          </w:p>
        </w:tc>
        <w:tc>
          <w:tcPr>
            <w:tcW w:w="992" w:type="dxa"/>
            <w:vAlign w:val="center"/>
          </w:tcPr>
          <w:p w:rsidR="005D3862" w:rsidRDefault="007F266B">
            <w:pPr>
              <w:keepNext/>
              <w:keepLines/>
              <w:ind w:left="-57" w:right="-57"/>
              <w:jc w:val="center"/>
              <w:rPr>
                <w:rFonts w:ascii="Arial Narrow" w:hAnsi="Arial Narrow"/>
              </w:rPr>
            </w:pPr>
            <w:r>
              <w:rPr>
                <w:rFonts w:ascii="Arial Narrow" w:hAnsi="Arial Narrow"/>
              </w:rPr>
              <w:t>-*</w:t>
            </w:r>
          </w:p>
        </w:tc>
      </w:tr>
    </w:tbl>
    <w:p w:rsidR="005D3862" w:rsidRDefault="007F266B">
      <w:pPr>
        <w:keepNext/>
        <w:keepLines/>
        <w:tabs>
          <w:tab w:val="left" w:pos="673"/>
          <w:tab w:val="left" w:pos="5033"/>
          <w:tab w:val="left" w:pos="6417"/>
          <w:tab w:val="left" w:pos="7693"/>
          <w:tab w:val="left" w:pos="9077"/>
        </w:tabs>
        <w:ind w:left="113" w:right="-57"/>
        <w:rPr>
          <w:rFonts w:ascii="Arial Narrow" w:hAnsi="Arial Narrow"/>
          <w:sz w:val="22"/>
          <w:szCs w:val="22"/>
        </w:rPr>
      </w:pP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r>
        <w:rPr>
          <w:rFonts w:ascii="Arial Narrow" w:hAnsi="Arial Narrow"/>
          <w:sz w:val="22"/>
          <w:szCs w:val="22"/>
        </w:rPr>
        <w:tab/>
      </w:r>
    </w:p>
    <w:p w:rsidR="005D3862" w:rsidRDefault="007F266B">
      <w:pPr>
        <w:keepNext/>
        <w:keepLines/>
        <w:tabs>
          <w:tab w:val="left" w:pos="674"/>
          <w:tab w:val="left" w:pos="5363"/>
          <w:tab w:val="left" w:pos="6497"/>
          <w:tab w:val="left" w:pos="7773"/>
          <w:tab w:val="left" w:pos="9039"/>
        </w:tabs>
        <w:ind w:left="113"/>
        <w:rPr>
          <w:rFonts w:ascii="Arial Narrow" w:hAnsi="Arial Narrow"/>
          <w:sz w:val="20"/>
          <w:szCs w:val="20"/>
        </w:rPr>
      </w:pPr>
      <w:r>
        <w:rPr>
          <w:rFonts w:ascii="Arial Narrow" w:hAnsi="Arial Narrow"/>
          <w:sz w:val="20"/>
          <w:szCs w:val="20"/>
        </w:rPr>
        <w:t xml:space="preserve">* Динамика показателя не репрезентативна и не приводится, так как показатель </w:t>
      </w:r>
      <w:r>
        <w:rPr>
          <w:rFonts w:ascii="Arial Narrow" w:hAnsi="Arial Narrow"/>
          <w:sz w:val="20"/>
          <w:szCs w:val="20"/>
          <w:lang w:val="en-US"/>
        </w:rPr>
        <w:t>EBITDA</w:t>
      </w:r>
      <w:r>
        <w:rPr>
          <w:rFonts w:ascii="Arial Narrow" w:hAnsi="Arial Narrow"/>
          <w:sz w:val="20"/>
          <w:szCs w:val="20"/>
        </w:rPr>
        <w:t xml:space="preserve"> имеет отрицательное значение.</w:t>
      </w:r>
    </w:p>
    <w:p w:rsidR="005D3862" w:rsidRDefault="005D3862">
      <w:pPr>
        <w:keepNext/>
        <w:keepLines/>
        <w:tabs>
          <w:tab w:val="left" w:pos="674"/>
          <w:tab w:val="left" w:pos="5363"/>
          <w:tab w:val="left" w:pos="6497"/>
          <w:tab w:val="left" w:pos="7773"/>
          <w:tab w:val="left" w:pos="9039"/>
        </w:tabs>
        <w:jc w:val="both"/>
        <w:rPr>
          <w:rFonts w:ascii="Arial Narrow" w:hAnsi="Arial Narrow"/>
          <w:sz w:val="20"/>
          <w:szCs w:val="20"/>
        </w:rPr>
      </w:pPr>
    </w:p>
    <w:p w:rsidR="005D3862" w:rsidRDefault="007F266B">
      <w:pPr>
        <w:keepNext/>
        <w:keepLines/>
        <w:spacing w:line="283" w:lineRule="auto"/>
        <w:ind w:firstLine="708"/>
        <w:jc w:val="both"/>
        <w:rPr>
          <w:rFonts w:ascii="Arial Narrow" w:hAnsi="Arial Narrow"/>
        </w:rPr>
      </w:pPr>
      <w:r>
        <w:rPr>
          <w:rFonts w:ascii="Arial Narrow" w:hAnsi="Arial Narrow"/>
        </w:rPr>
        <w:t xml:space="preserve">По итогам 2024 года наблюдаются отрицательные значения показателей EBIT и EBITDA в связи с полученным убытком.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Коэффициент оборачиваемости дебиторской задолженности показывает, насколько эффективно в Обществе организована работа по сбору оплаты за свою продукцию. На конец 2024 года отмечено значительное снижение данного коэффициента, что сигнализирует о негативной динамике в отношении расчетов с покупателями и заказчиками.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Оборачиваемость дебиторской задолженности, отражающая средний срок оплаты покупателями выставленных счетов, определена на основании выручки от реализации. Период оборота дебиторской задолженности за 12 месяцев 2024 года составил 58 дней (6,28 раз), что выше аналогичного периода прошлого года на 6 дней и является негативным фактором.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Коэффициент оборачиваемости кредиторской задолженности показывает, насколько быстро Общество рассчитывается со своими поставщиками. Оборачиваемость кредиторской задолженности выражает оборачиваемость кредиторской задолженности как среднее число дней, в течение которых Общество оплачивает свои долги, которое увеличивается пропорционально снижению оборачиваемости. За анализируемый период коэффициент оборачиваемости снизился. На 31.12.2024 период оборота кредиторской задолженности в днях составил 46 дней (7,92 раз).  </w:t>
      </w:r>
    </w:p>
    <w:p w:rsidR="005D3862" w:rsidRDefault="007F266B">
      <w:pPr>
        <w:keepNext/>
        <w:keepLines/>
        <w:spacing w:line="283" w:lineRule="auto"/>
        <w:ind w:firstLine="708"/>
        <w:jc w:val="both"/>
        <w:rPr>
          <w:rFonts w:ascii="Arial Narrow" w:hAnsi="Arial Narrow"/>
        </w:rPr>
      </w:pPr>
      <w:r>
        <w:rPr>
          <w:rFonts w:ascii="Arial Narrow" w:hAnsi="Arial Narrow"/>
        </w:rPr>
        <w:lastRenderedPageBreak/>
        <w:t xml:space="preserve">Показатели ликвидности оценивают способность Общества погашать свои обязательства и сохранять права владения активами в долгосрочной перспективе, а также призваны продемонстрировать степень платежеспособности Общества по краткосрочным долгам. </w:t>
      </w:r>
    </w:p>
    <w:p w:rsidR="005D3862" w:rsidRDefault="007F266B">
      <w:pPr>
        <w:keepNext/>
        <w:keepLines/>
        <w:spacing w:line="283" w:lineRule="auto"/>
        <w:ind w:firstLine="708"/>
        <w:jc w:val="both"/>
        <w:rPr>
          <w:rFonts w:ascii="Arial Narrow" w:hAnsi="Arial Narrow"/>
        </w:rPr>
      </w:pPr>
      <w:r>
        <w:rPr>
          <w:rFonts w:ascii="Arial Narrow" w:hAnsi="Arial Narrow"/>
        </w:rPr>
        <w:t>По итогам работы за 2024 год отмечено снижение показателя быстрой ликвидности в результате роста краткосрочных обязательств за счет увеличения краткосрочных заемных средств.</w:t>
      </w:r>
    </w:p>
    <w:p w:rsidR="005D3862" w:rsidRDefault="007F266B">
      <w:pPr>
        <w:keepNext/>
        <w:keepLines/>
        <w:spacing w:line="283" w:lineRule="auto"/>
        <w:ind w:firstLine="708"/>
        <w:jc w:val="both"/>
        <w:rPr>
          <w:rFonts w:ascii="Arial Narrow" w:hAnsi="Arial Narrow"/>
        </w:rPr>
      </w:pPr>
      <w:r>
        <w:rPr>
          <w:rFonts w:ascii="Arial Narrow" w:hAnsi="Arial Narrow"/>
        </w:rPr>
        <w:t xml:space="preserve">Коэффициент быстрой ликвидности демонстрирует защищенность держателей текущих долговых обязательств от опасности отказа от платежа. Предполагается, что чем выше этот коэффициент, тем лучше позиции ссудодателей. Показатель представляет собой отношение текущих активов за исключением запасов к текущим обязательствам. Нормативное значение данного показателя - от 0,8 до 1,5. На начало отчетного периода составлял 1, к концу отчетного периода снизился и составил 0,88. </w:t>
      </w:r>
    </w:p>
    <w:p w:rsidR="005D3862" w:rsidRDefault="007F266B">
      <w:pPr>
        <w:keepNext/>
        <w:keepLines/>
        <w:spacing w:line="283" w:lineRule="auto"/>
        <w:ind w:firstLine="708"/>
        <w:jc w:val="both"/>
        <w:rPr>
          <w:rFonts w:ascii="Arial Narrow" w:hAnsi="Arial Narrow"/>
        </w:rPr>
      </w:pPr>
      <w:r>
        <w:rPr>
          <w:rFonts w:ascii="Arial Narrow" w:hAnsi="Arial Narrow"/>
        </w:rPr>
        <w:t>Коэффициент абсолютной ликвидности - наиболее жесткая оценка ликвидности, которая допускает, что дебиторская задолженность не сможет быть погашена в срок для удовлетворения нужд краткосрочных кредиторов. Нормативное значение данного показателя - от 0,2 до 0,8. За отчетный период данный показатель увеличился до 0,13, за счет роста денежных средств.</w:t>
      </w:r>
    </w:p>
    <w:p w:rsidR="005D3862" w:rsidRDefault="007F266B">
      <w:pPr>
        <w:keepNext/>
        <w:keepLines/>
        <w:spacing w:line="283" w:lineRule="auto"/>
        <w:ind w:firstLine="708"/>
        <w:jc w:val="both"/>
        <w:rPr>
          <w:rFonts w:ascii="Arial Narrow" w:hAnsi="Arial Narrow"/>
        </w:rPr>
      </w:pPr>
      <w:r>
        <w:rPr>
          <w:rFonts w:ascii="Arial Narrow" w:hAnsi="Arial Narrow"/>
        </w:rPr>
        <w:t xml:space="preserve">Коэффициент Бивера рассчитывается как отношение операционного денежного потока к текущим обязательствам по операционной деятельности на конец периода. Данный показатель предполагает, что текущие обязательства по операционной деятельности должны покрываться денежными средствами, генерируемыми операционной деятельностью. Значение данного показателя составило на конец 2024 года -0,81, что существенно ниже норматива (0,4-0,45).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Ключевым показателем структуры капитала Общества является коэффициент автономии, поскольку данный показатель отражает обеспеченность финансирования активов Общества собственным капиталом. По итогам работы за 2024 год составляет -0,26, что ниже аналогичного периода прошлого года на 966,67%. Таким образом, по состоянию на 31.12.2024 активы Общества полностью сформированы за счет заемных средств краткосрочного и долгосрочного характера. </w:t>
      </w:r>
    </w:p>
    <w:p w:rsidR="005D3862" w:rsidRDefault="007F266B">
      <w:pPr>
        <w:keepNext/>
        <w:keepLines/>
        <w:spacing w:line="283" w:lineRule="auto"/>
        <w:ind w:firstLine="708"/>
        <w:jc w:val="both"/>
        <w:rPr>
          <w:rFonts w:ascii="Arial Narrow" w:hAnsi="Arial Narrow"/>
        </w:rPr>
      </w:pPr>
      <w:r>
        <w:rPr>
          <w:rFonts w:ascii="Arial Narrow" w:hAnsi="Arial Narrow"/>
        </w:rPr>
        <w:t xml:space="preserve">Соотношение заемного и собственного капитала - определяет структуру инвестированного капитала и представляет собой отношение заемных средств Общества к собственным. На 31.12.2024 данный показатель составил -4,81. </w:t>
      </w:r>
    </w:p>
    <w:p w:rsidR="005D3862" w:rsidRDefault="007F266B">
      <w:pPr>
        <w:keepNext/>
        <w:keepLines/>
        <w:spacing w:line="283" w:lineRule="auto"/>
        <w:ind w:firstLine="708"/>
        <w:jc w:val="both"/>
      </w:pPr>
      <w:r>
        <w:rPr>
          <w:rFonts w:ascii="Arial Narrow" w:hAnsi="Arial Narrow"/>
        </w:rPr>
        <w:t xml:space="preserve">К показателям доходности капитала относятся показатели, характеризующие доходность использования активов Общества относительно стоимости их источников финансирования. ROA (рентабельность активов) отражает рентабельность деятельности Общества с учетом совокупного результата деятельности и всех вовлеченных в нее активов. Суть показателя состоит в характеристике того, насколько эффективно был использован каждый привлеченный (собственный и заемный) рубль. По состоянию на 31.12.2024 данный показатель составляет –27,31%.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Для определения эффективности использования собственного капитала Общества используется показатель рентабельности собственного капитала – ROE, который характеризует эффективность использования только собственных источников финансирования Общества и равна отношению чистой прибыли к средней стоимости собственного капитала Общества. По состоянию на 31.12.2024 показатель составляет 252,03%. </w:t>
      </w:r>
    </w:p>
    <w:p w:rsidR="005D3862" w:rsidRDefault="007F266B">
      <w:pPr>
        <w:keepNext/>
        <w:keepLines/>
        <w:spacing w:line="283" w:lineRule="auto"/>
        <w:ind w:firstLine="708"/>
        <w:jc w:val="both"/>
        <w:rPr>
          <w:rFonts w:ascii="Arial Narrow" w:hAnsi="Arial Narrow"/>
        </w:rPr>
      </w:pPr>
      <w:r>
        <w:rPr>
          <w:rFonts w:ascii="Arial Narrow" w:hAnsi="Arial Narrow"/>
        </w:rPr>
        <w:t>В анализируемом периоде отмечается увеличение объема долга. Основные факторы прироста долга за 2024 год: покрытие убытков от операционной деятельности, обусловленных, главным образом, ростом стоимости запасов топлива, реализацией целевых Программ, финансируемых за счет внутригрупповых займов.</w:t>
      </w:r>
    </w:p>
    <w:p w:rsidR="005D3862" w:rsidRDefault="007F266B">
      <w:pPr>
        <w:keepNext/>
        <w:keepLines/>
        <w:spacing w:line="283" w:lineRule="auto"/>
        <w:ind w:firstLine="708"/>
        <w:jc w:val="both"/>
        <w:rPr>
          <w:rFonts w:ascii="Arial Narrow" w:hAnsi="Arial Narrow"/>
        </w:rPr>
      </w:pPr>
      <w:r>
        <w:rPr>
          <w:rFonts w:ascii="Arial Narrow" w:hAnsi="Arial Narrow"/>
        </w:rPr>
        <w:lastRenderedPageBreak/>
        <w:t xml:space="preserve">Отрицательные значения коэффициента объясняются отрицательным значением EBITDA, в основном, ввиду недостаточных тарифных решений и, как следствие, превышения затрат на себестоимость над выручкой. При этом в отчетном периоде отмечается ухудшение динамики показателя EBITDA, в связи с большим размером полученного убытка по итогам 2024 года.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Общество проводит мероприятия по утверждению экономически обоснованных тарифных решений и повышению производственной эффективности, а также получает внутригрупповую поддержку ПАО «РусГидро» в виде беспроцентных займов для рефинансирования внешней задолженности.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За анализируемый период коэффициент покрытия процентных расходов имеет отрицательное значение в связи с отрицательным значением EBITDA. </w:t>
      </w:r>
    </w:p>
    <w:p w:rsidR="005D3862" w:rsidRDefault="007F266B">
      <w:pPr>
        <w:pStyle w:val="212"/>
        <w:keepLines/>
        <w:rPr>
          <w:rFonts w:ascii="Arial Narrow" w:hAnsi="Arial Narrow"/>
          <w:i w:val="0"/>
          <w:color w:val="0070C0"/>
          <w:sz w:val="24"/>
          <w:szCs w:val="24"/>
        </w:rPr>
      </w:pPr>
      <w:bookmarkStart w:id="24" w:name="_Toc195095182"/>
      <w:r>
        <w:rPr>
          <w:rFonts w:ascii="Arial Narrow" w:hAnsi="Arial Narrow"/>
          <w:i w:val="0"/>
          <w:color w:val="0070C0"/>
          <w:sz w:val="24"/>
          <w:szCs w:val="24"/>
        </w:rPr>
        <w:t>4.4. Анализ дебиторской задолженности</w:t>
      </w:r>
      <w:bookmarkEnd w:id="24"/>
      <w:r>
        <w:rPr>
          <w:rFonts w:ascii="Arial Narrow" w:hAnsi="Arial Narrow"/>
          <w:i w:val="0"/>
          <w:color w:val="0070C0"/>
          <w:sz w:val="24"/>
          <w:szCs w:val="24"/>
        </w:rPr>
        <w:t xml:space="preserve"> </w:t>
      </w:r>
    </w:p>
    <w:p w:rsidR="005D3862" w:rsidRDefault="007F266B">
      <w:pPr>
        <w:keepNext/>
        <w:keepLines/>
        <w:ind w:left="360"/>
        <w:jc w:val="right"/>
        <w:rPr>
          <w:rFonts w:ascii="Arial Narrow" w:hAnsi="Arial Narrow"/>
          <w:b/>
          <w:sz w:val="22"/>
        </w:rPr>
      </w:pPr>
      <w:r>
        <w:rPr>
          <w:rFonts w:ascii="Arial Narrow" w:hAnsi="Arial Narrow"/>
          <w:i/>
        </w:rPr>
        <w:t xml:space="preserve">Таблица </w:t>
      </w:r>
      <w:r>
        <w:rPr>
          <w:rFonts w:ascii="Arial Narrow" w:hAnsi="Arial Narrow"/>
          <w:bCs/>
          <w:i/>
          <w:iCs/>
        </w:rPr>
        <w:t>№ 17</w:t>
      </w:r>
    </w:p>
    <w:tbl>
      <w:tblPr>
        <w:tblW w:w="97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4110"/>
        <w:gridCol w:w="1417"/>
        <w:gridCol w:w="1276"/>
        <w:gridCol w:w="1276"/>
        <w:gridCol w:w="992"/>
      </w:tblGrid>
      <w:tr w:rsidR="005D3862" w:rsidTr="00C940CB">
        <w:tc>
          <w:tcPr>
            <w:tcW w:w="708"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rPr>
              <w:tab/>
            </w:r>
            <w:r>
              <w:rPr>
                <w:rFonts w:ascii="Arial Narrow" w:hAnsi="Arial Narrow"/>
                <w:b/>
                <w:bCs/>
                <w:sz w:val="22"/>
                <w:szCs w:val="22"/>
              </w:rPr>
              <w:t>№ п/п</w:t>
            </w:r>
          </w:p>
        </w:tc>
        <w:tc>
          <w:tcPr>
            <w:tcW w:w="4110"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Наименование показателя</w:t>
            </w:r>
          </w:p>
        </w:tc>
        <w:tc>
          <w:tcPr>
            <w:tcW w:w="1417"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2022 г.**</w:t>
            </w:r>
          </w:p>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Факт</w:t>
            </w:r>
          </w:p>
        </w:tc>
        <w:tc>
          <w:tcPr>
            <w:tcW w:w="1276"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2023 г.**</w:t>
            </w:r>
          </w:p>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Факт</w:t>
            </w:r>
          </w:p>
        </w:tc>
        <w:tc>
          <w:tcPr>
            <w:tcW w:w="1276"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2024 г.</w:t>
            </w:r>
          </w:p>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Факт</w:t>
            </w:r>
          </w:p>
        </w:tc>
        <w:tc>
          <w:tcPr>
            <w:tcW w:w="992"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Темп роста, %</w:t>
            </w:r>
          </w:p>
        </w:tc>
      </w:tr>
      <w:tr w:rsidR="005D3862" w:rsidTr="00C940CB">
        <w:tc>
          <w:tcPr>
            <w:tcW w:w="708" w:type="dxa"/>
            <w:vAlign w:val="center"/>
          </w:tcPr>
          <w:p w:rsidR="005D3862" w:rsidRDefault="007F266B">
            <w:pPr>
              <w:keepNext/>
              <w:keepLines/>
              <w:spacing w:line="283" w:lineRule="auto"/>
              <w:jc w:val="center"/>
              <w:rPr>
                <w:rFonts w:ascii="Arial Narrow" w:hAnsi="Arial Narrow"/>
              </w:rPr>
            </w:pPr>
            <w:r>
              <w:rPr>
                <w:rFonts w:ascii="Arial Narrow" w:hAnsi="Arial Narrow"/>
              </w:rPr>
              <w:t>1.</w:t>
            </w:r>
          </w:p>
        </w:tc>
        <w:tc>
          <w:tcPr>
            <w:tcW w:w="4110" w:type="dxa"/>
          </w:tcPr>
          <w:p w:rsidR="005D3862" w:rsidRDefault="007F266B">
            <w:pPr>
              <w:keepNext/>
              <w:keepLines/>
              <w:rPr>
                <w:rFonts w:ascii="Arial Narrow" w:hAnsi="Arial Narrow"/>
                <w:b/>
              </w:rPr>
            </w:pPr>
            <w:r>
              <w:rPr>
                <w:rFonts w:ascii="Arial Narrow" w:hAnsi="Arial Narrow"/>
                <w:b/>
              </w:rPr>
              <w:t>Дебиторская задолженность (свыше 12 месяцев), в том числе</w:t>
            </w:r>
          </w:p>
        </w:tc>
        <w:tc>
          <w:tcPr>
            <w:tcW w:w="1417" w:type="dxa"/>
            <w:vAlign w:val="center"/>
          </w:tcPr>
          <w:p w:rsidR="005D3862" w:rsidRDefault="007F266B">
            <w:pPr>
              <w:jc w:val="center"/>
              <w:rPr>
                <w:rFonts w:ascii="Arial Narrow" w:hAnsi="Arial Narrow"/>
                <w:b/>
              </w:rPr>
            </w:pPr>
            <w:r>
              <w:rPr>
                <w:rFonts w:ascii="Arial Narrow" w:hAnsi="Arial Narrow"/>
                <w:b/>
              </w:rPr>
              <w:t>133 586</w:t>
            </w:r>
          </w:p>
        </w:tc>
        <w:tc>
          <w:tcPr>
            <w:tcW w:w="1276" w:type="dxa"/>
            <w:vAlign w:val="center"/>
          </w:tcPr>
          <w:p w:rsidR="005D3862" w:rsidRDefault="007F266B">
            <w:pPr>
              <w:jc w:val="center"/>
              <w:rPr>
                <w:rFonts w:ascii="Arial Narrow" w:hAnsi="Arial Narrow"/>
                <w:b/>
              </w:rPr>
            </w:pPr>
            <w:r>
              <w:rPr>
                <w:rFonts w:ascii="Arial Narrow" w:hAnsi="Arial Narrow"/>
                <w:b/>
              </w:rPr>
              <w:t>128 730</w:t>
            </w:r>
          </w:p>
        </w:tc>
        <w:tc>
          <w:tcPr>
            <w:tcW w:w="1276" w:type="dxa"/>
            <w:vAlign w:val="center"/>
          </w:tcPr>
          <w:p w:rsidR="005D3862" w:rsidRDefault="007F266B">
            <w:pPr>
              <w:jc w:val="center"/>
              <w:rPr>
                <w:rFonts w:ascii="Arial Narrow" w:hAnsi="Arial Narrow"/>
                <w:b/>
              </w:rPr>
            </w:pPr>
            <w:r>
              <w:rPr>
                <w:rFonts w:ascii="Arial Narrow" w:hAnsi="Arial Narrow"/>
                <w:b/>
              </w:rPr>
              <w:t>130 226</w:t>
            </w:r>
          </w:p>
        </w:tc>
        <w:tc>
          <w:tcPr>
            <w:tcW w:w="992" w:type="dxa"/>
            <w:vAlign w:val="center"/>
          </w:tcPr>
          <w:p w:rsidR="005D3862" w:rsidRDefault="007F266B">
            <w:pPr>
              <w:keepNext/>
              <w:keepLines/>
              <w:jc w:val="center"/>
              <w:rPr>
                <w:rFonts w:ascii="Arial Narrow" w:hAnsi="Arial Narrow"/>
                <w:b/>
              </w:rPr>
            </w:pPr>
            <w:r>
              <w:rPr>
                <w:rFonts w:ascii="Arial Narrow" w:hAnsi="Arial Narrow"/>
                <w:b/>
              </w:rPr>
              <w:t>101,2</w:t>
            </w:r>
          </w:p>
        </w:tc>
      </w:tr>
      <w:tr w:rsidR="005D3862" w:rsidTr="00C940CB">
        <w:tc>
          <w:tcPr>
            <w:tcW w:w="708" w:type="dxa"/>
            <w:vAlign w:val="center"/>
          </w:tcPr>
          <w:p w:rsidR="005D3862" w:rsidRDefault="007F266B">
            <w:pPr>
              <w:keepNext/>
              <w:keepLines/>
              <w:spacing w:line="283" w:lineRule="auto"/>
              <w:jc w:val="center"/>
              <w:rPr>
                <w:rFonts w:ascii="Arial Narrow" w:hAnsi="Arial Narrow"/>
              </w:rPr>
            </w:pPr>
            <w:r>
              <w:rPr>
                <w:rFonts w:ascii="Arial Narrow" w:hAnsi="Arial Narrow"/>
              </w:rPr>
              <w:t>1.1.</w:t>
            </w:r>
          </w:p>
        </w:tc>
        <w:tc>
          <w:tcPr>
            <w:tcW w:w="4110" w:type="dxa"/>
          </w:tcPr>
          <w:p w:rsidR="005D3862" w:rsidRDefault="007F266B">
            <w:pPr>
              <w:keepNext/>
              <w:keepLines/>
              <w:jc w:val="both"/>
              <w:rPr>
                <w:rFonts w:ascii="Arial Narrow" w:hAnsi="Arial Narrow"/>
              </w:rPr>
            </w:pPr>
            <w:r>
              <w:rPr>
                <w:rFonts w:ascii="Arial Narrow" w:hAnsi="Arial Narrow"/>
              </w:rPr>
              <w:t>Покупатели и заказчики</w:t>
            </w:r>
          </w:p>
        </w:tc>
        <w:tc>
          <w:tcPr>
            <w:tcW w:w="1417" w:type="dxa"/>
            <w:vAlign w:val="center"/>
          </w:tcPr>
          <w:p w:rsidR="005D3862" w:rsidRDefault="007F266B">
            <w:pPr>
              <w:jc w:val="center"/>
              <w:rPr>
                <w:rFonts w:ascii="Arial Narrow" w:hAnsi="Arial Narrow"/>
              </w:rPr>
            </w:pPr>
            <w:r>
              <w:rPr>
                <w:rFonts w:ascii="Arial Narrow" w:hAnsi="Arial Narrow"/>
              </w:rPr>
              <w:t>118 266</w:t>
            </w:r>
          </w:p>
        </w:tc>
        <w:tc>
          <w:tcPr>
            <w:tcW w:w="1276" w:type="dxa"/>
            <w:vAlign w:val="center"/>
          </w:tcPr>
          <w:p w:rsidR="005D3862" w:rsidRDefault="007F266B">
            <w:pPr>
              <w:jc w:val="center"/>
              <w:rPr>
                <w:rFonts w:ascii="Arial Narrow" w:hAnsi="Arial Narrow"/>
              </w:rPr>
            </w:pPr>
            <w:r>
              <w:rPr>
                <w:rFonts w:ascii="Arial Narrow" w:hAnsi="Arial Narrow"/>
              </w:rPr>
              <w:t>117 137</w:t>
            </w:r>
          </w:p>
        </w:tc>
        <w:tc>
          <w:tcPr>
            <w:tcW w:w="1276" w:type="dxa"/>
            <w:vAlign w:val="center"/>
          </w:tcPr>
          <w:p w:rsidR="005D3862" w:rsidRDefault="007F266B">
            <w:pPr>
              <w:jc w:val="center"/>
              <w:rPr>
                <w:rFonts w:ascii="Arial Narrow" w:hAnsi="Arial Narrow"/>
              </w:rPr>
            </w:pPr>
            <w:r>
              <w:rPr>
                <w:rFonts w:ascii="Arial Narrow" w:hAnsi="Arial Narrow"/>
              </w:rPr>
              <w:t>118 770</w:t>
            </w:r>
          </w:p>
        </w:tc>
        <w:tc>
          <w:tcPr>
            <w:tcW w:w="992" w:type="dxa"/>
            <w:vAlign w:val="center"/>
          </w:tcPr>
          <w:p w:rsidR="005D3862" w:rsidRDefault="007F266B">
            <w:pPr>
              <w:keepNext/>
              <w:keepLines/>
              <w:jc w:val="center"/>
              <w:rPr>
                <w:rFonts w:ascii="Arial Narrow" w:hAnsi="Arial Narrow"/>
              </w:rPr>
            </w:pPr>
            <w:r>
              <w:rPr>
                <w:rFonts w:ascii="Arial Narrow" w:hAnsi="Arial Narrow"/>
              </w:rPr>
              <w:t>101,4</w:t>
            </w:r>
          </w:p>
        </w:tc>
      </w:tr>
      <w:tr w:rsidR="005D3862" w:rsidTr="00C940CB">
        <w:tc>
          <w:tcPr>
            <w:tcW w:w="708" w:type="dxa"/>
            <w:vAlign w:val="center"/>
          </w:tcPr>
          <w:p w:rsidR="005D3862" w:rsidRDefault="007F266B">
            <w:pPr>
              <w:keepNext/>
              <w:keepLines/>
              <w:spacing w:line="283" w:lineRule="auto"/>
              <w:jc w:val="center"/>
              <w:rPr>
                <w:rFonts w:ascii="Arial Narrow" w:hAnsi="Arial Narrow"/>
              </w:rPr>
            </w:pPr>
            <w:r>
              <w:rPr>
                <w:rFonts w:ascii="Arial Narrow" w:hAnsi="Arial Narrow"/>
              </w:rPr>
              <w:t>1.2.</w:t>
            </w:r>
          </w:p>
        </w:tc>
        <w:tc>
          <w:tcPr>
            <w:tcW w:w="4110" w:type="dxa"/>
          </w:tcPr>
          <w:p w:rsidR="005D3862" w:rsidRDefault="007F266B">
            <w:pPr>
              <w:keepNext/>
              <w:keepLines/>
              <w:jc w:val="both"/>
              <w:rPr>
                <w:rFonts w:ascii="Arial Narrow" w:hAnsi="Arial Narrow"/>
              </w:rPr>
            </w:pPr>
            <w:r>
              <w:rPr>
                <w:rFonts w:ascii="Arial Narrow" w:hAnsi="Arial Narrow"/>
              </w:rPr>
              <w:t>Прочие дебиторы</w:t>
            </w:r>
          </w:p>
        </w:tc>
        <w:tc>
          <w:tcPr>
            <w:tcW w:w="1417" w:type="dxa"/>
            <w:vAlign w:val="center"/>
          </w:tcPr>
          <w:p w:rsidR="005D3862" w:rsidRDefault="007F266B">
            <w:pPr>
              <w:jc w:val="center"/>
              <w:rPr>
                <w:rFonts w:ascii="Arial Narrow" w:hAnsi="Arial Narrow"/>
              </w:rPr>
            </w:pPr>
            <w:r>
              <w:rPr>
                <w:rFonts w:ascii="Arial Narrow" w:hAnsi="Arial Narrow"/>
              </w:rPr>
              <w:t>15 320</w:t>
            </w:r>
          </w:p>
        </w:tc>
        <w:tc>
          <w:tcPr>
            <w:tcW w:w="1276" w:type="dxa"/>
            <w:vAlign w:val="center"/>
          </w:tcPr>
          <w:p w:rsidR="005D3862" w:rsidRDefault="007F266B">
            <w:pPr>
              <w:jc w:val="center"/>
              <w:rPr>
                <w:rFonts w:ascii="Arial Narrow" w:hAnsi="Arial Narrow"/>
              </w:rPr>
            </w:pPr>
            <w:r>
              <w:rPr>
                <w:rFonts w:ascii="Arial Narrow" w:hAnsi="Arial Narrow"/>
              </w:rPr>
              <w:t>11 593</w:t>
            </w:r>
          </w:p>
        </w:tc>
        <w:tc>
          <w:tcPr>
            <w:tcW w:w="1276" w:type="dxa"/>
            <w:vAlign w:val="center"/>
          </w:tcPr>
          <w:p w:rsidR="005D3862" w:rsidRDefault="007F266B">
            <w:pPr>
              <w:jc w:val="center"/>
              <w:rPr>
                <w:rFonts w:ascii="Arial Narrow" w:hAnsi="Arial Narrow"/>
              </w:rPr>
            </w:pPr>
            <w:r>
              <w:rPr>
                <w:rFonts w:ascii="Arial Narrow" w:hAnsi="Arial Narrow"/>
              </w:rPr>
              <w:t>11 456</w:t>
            </w:r>
          </w:p>
        </w:tc>
        <w:tc>
          <w:tcPr>
            <w:tcW w:w="992" w:type="dxa"/>
            <w:vAlign w:val="center"/>
          </w:tcPr>
          <w:p w:rsidR="005D3862" w:rsidRDefault="007F266B">
            <w:pPr>
              <w:keepNext/>
              <w:keepLines/>
              <w:jc w:val="center"/>
              <w:rPr>
                <w:rFonts w:ascii="Arial Narrow" w:hAnsi="Arial Narrow"/>
              </w:rPr>
            </w:pPr>
            <w:r>
              <w:rPr>
                <w:rFonts w:ascii="Arial Narrow" w:hAnsi="Arial Narrow"/>
              </w:rPr>
              <w:t>98,8</w:t>
            </w:r>
          </w:p>
        </w:tc>
      </w:tr>
      <w:tr w:rsidR="005D3862" w:rsidTr="00C940CB">
        <w:tc>
          <w:tcPr>
            <w:tcW w:w="708" w:type="dxa"/>
            <w:vAlign w:val="center"/>
          </w:tcPr>
          <w:p w:rsidR="005D3862" w:rsidRDefault="007F266B">
            <w:pPr>
              <w:keepNext/>
              <w:keepLines/>
              <w:spacing w:line="283" w:lineRule="auto"/>
              <w:jc w:val="center"/>
              <w:rPr>
                <w:rFonts w:ascii="Arial Narrow" w:hAnsi="Arial Narrow"/>
              </w:rPr>
            </w:pPr>
            <w:r>
              <w:rPr>
                <w:rFonts w:ascii="Arial Narrow" w:hAnsi="Arial Narrow"/>
              </w:rPr>
              <w:t>2.</w:t>
            </w:r>
          </w:p>
        </w:tc>
        <w:tc>
          <w:tcPr>
            <w:tcW w:w="4110" w:type="dxa"/>
          </w:tcPr>
          <w:p w:rsidR="005D3862" w:rsidRDefault="007F266B">
            <w:pPr>
              <w:keepNext/>
              <w:keepLines/>
              <w:jc w:val="both"/>
              <w:rPr>
                <w:rFonts w:ascii="Arial Narrow" w:hAnsi="Arial Narrow"/>
              </w:rPr>
            </w:pPr>
            <w:r>
              <w:rPr>
                <w:rFonts w:ascii="Arial Narrow" w:hAnsi="Arial Narrow"/>
                <w:b/>
              </w:rPr>
              <w:t>Дебиторская задолженность (до 12 месяцев), в том числе</w:t>
            </w:r>
          </w:p>
        </w:tc>
        <w:tc>
          <w:tcPr>
            <w:tcW w:w="1417" w:type="dxa"/>
            <w:vAlign w:val="center"/>
          </w:tcPr>
          <w:p w:rsidR="005D3862" w:rsidRDefault="007F266B">
            <w:pPr>
              <w:ind w:left="-57" w:right="-57"/>
              <w:jc w:val="center"/>
              <w:rPr>
                <w:rFonts w:ascii="Arial Narrow" w:hAnsi="Arial Narrow"/>
                <w:b/>
              </w:rPr>
            </w:pPr>
            <w:r>
              <w:rPr>
                <w:rFonts w:ascii="Arial Narrow" w:hAnsi="Arial Narrow"/>
                <w:b/>
              </w:rPr>
              <w:t>17 405 042</w:t>
            </w:r>
          </w:p>
        </w:tc>
        <w:tc>
          <w:tcPr>
            <w:tcW w:w="1276" w:type="dxa"/>
            <w:vAlign w:val="center"/>
          </w:tcPr>
          <w:p w:rsidR="005D3862" w:rsidRDefault="007F266B">
            <w:pPr>
              <w:ind w:left="-113" w:right="-113"/>
              <w:jc w:val="center"/>
              <w:rPr>
                <w:rFonts w:ascii="Arial Narrow" w:hAnsi="Arial Narrow"/>
                <w:b/>
              </w:rPr>
            </w:pPr>
            <w:r>
              <w:rPr>
                <w:rFonts w:ascii="Arial Narrow" w:hAnsi="Arial Narrow"/>
                <w:b/>
              </w:rPr>
              <w:t>21 725 115</w:t>
            </w:r>
          </w:p>
        </w:tc>
        <w:tc>
          <w:tcPr>
            <w:tcW w:w="1276" w:type="dxa"/>
            <w:vAlign w:val="center"/>
          </w:tcPr>
          <w:p w:rsidR="005D3862" w:rsidRDefault="007F266B">
            <w:pPr>
              <w:ind w:left="-113" w:right="-113"/>
              <w:jc w:val="center"/>
              <w:rPr>
                <w:rFonts w:ascii="Arial Narrow" w:hAnsi="Arial Narrow"/>
                <w:b/>
              </w:rPr>
            </w:pPr>
            <w:r>
              <w:rPr>
                <w:rFonts w:ascii="Arial Narrow" w:hAnsi="Arial Narrow"/>
                <w:b/>
              </w:rPr>
              <w:t>23 930 289</w:t>
            </w:r>
          </w:p>
        </w:tc>
        <w:tc>
          <w:tcPr>
            <w:tcW w:w="992" w:type="dxa"/>
            <w:vAlign w:val="center"/>
          </w:tcPr>
          <w:p w:rsidR="005D3862" w:rsidRDefault="007F266B">
            <w:pPr>
              <w:keepNext/>
              <w:keepLines/>
              <w:jc w:val="center"/>
              <w:rPr>
                <w:rFonts w:ascii="Arial Narrow" w:hAnsi="Arial Narrow"/>
                <w:b/>
              </w:rPr>
            </w:pPr>
            <w:r>
              <w:rPr>
                <w:rFonts w:ascii="Arial Narrow" w:hAnsi="Arial Narrow"/>
                <w:b/>
              </w:rPr>
              <w:t>110,2</w:t>
            </w:r>
          </w:p>
        </w:tc>
      </w:tr>
      <w:tr w:rsidR="005D3862" w:rsidTr="00C940CB">
        <w:tc>
          <w:tcPr>
            <w:tcW w:w="708" w:type="dxa"/>
            <w:vAlign w:val="center"/>
          </w:tcPr>
          <w:p w:rsidR="005D3862" w:rsidRDefault="007F266B">
            <w:pPr>
              <w:keepNext/>
              <w:keepLines/>
              <w:spacing w:line="283" w:lineRule="auto"/>
              <w:jc w:val="center"/>
              <w:rPr>
                <w:rFonts w:ascii="Arial Narrow" w:hAnsi="Arial Narrow"/>
              </w:rPr>
            </w:pPr>
            <w:r>
              <w:rPr>
                <w:rFonts w:ascii="Arial Narrow" w:hAnsi="Arial Narrow"/>
              </w:rPr>
              <w:t>2.1.</w:t>
            </w:r>
          </w:p>
        </w:tc>
        <w:tc>
          <w:tcPr>
            <w:tcW w:w="4110" w:type="dxa"/>
          </w:tcPr>
          <w:p w:rsidR="005D3862" w:rsidRDefault="007F266B">
            <w:pPr>
              <w:keepNext/>
              <w:keepLines/>
              <w:jc w:val="both"/>
              <w:rPr>
                <w:rFonts w:ascii="Arial Narrow" w:hAnsi="Arial Narrow"/>
              </w:rPr>
            </w:pPr>
            <w:r>
              <w:rPr>
                <w:rFonts w:ascii="Arial Narrow" w:hAnsi="Arial Narrow"/>
              </w:rPr>
              <w:t>Покупатели и заказчики</w:t>
            </w:r>
          </w:p>
        </w:tc>
        <w:tc>
          <w:tcPr>
            <w:tcW w:w="1417" w:type="dxa"/>
            <w:vAlign w:val="center"/>
          </w:tcPr>
          <w:p w:rsidR="005D3862" w:rsidRDefault="007F266B">
            <w:pPr>
              <w:ind w:left="-57" w:right="-57"/>
              <w:jc w:val="center"/>
              <w:rPr>
                <w:rFonts w:ascii="Arial Narrow" w:hAnsi="Arial Narrow"/>
              </w:rPr>
            </w:pPr>
            <w:r>
              <w:rPr>
                <w:rFonts w:ascii="Arial Narrow" w:hAnsi="Arial Narrow"/>
              </w:rPr>
              <w:t>13 359 523</w:t>
            </w:r>
          </w:p>
        </w:tc>
        <w:tc>
          <w:tcPr>
            <w:tcW w:w="1276" w:type="dxa"/>
            <w:vAlign w:val="center"/>
          </w:tcPr>
          <w:p w:rsidR="005D3862" w:rsidRDefault="007F266B">
            <w:pPr>
              <w:ind w:left="-113" w:right="-113"/>
              <w:jc w:val="center"/>
              <w:rPr>
                <w:rFonts w:ascii="Arial Narrow" w:hAnsi="Arial Narrow"/>
              </w:rPr>
            </w:pPr>
            <w:r>
              <w:rPr>
                <w:rFonts w:ascii="Arial Narrow" w:hAnsi="Arial Narrow"/>
              </w:rPr>
              <w:t>16 786 275</w:t>
            </w:r>
          </w:p>
        </w:tc>
        <w:tc>
          <w:tcPr>
            <w:tcW w:w="1276" w:type="dxa"/>
            <w:vAlign w:val="center"/>
          </w:tcPr>
          <w:p w:rsidR="005D3862" w:rsidRDefault="007F266B">
            <w:pPr>
              <w:ind w:left="-113" w:right="-113"/>
              <w:jc w:val="center"/>
              <w:rPr>
                <w:rFonts w:ascii="Arial Narrow" w:hAnsi="Arial Narrow"/>
              </w:rPr>
            </w:pPr>
            <w:r>
              <w:rPr>
                <w:rFonts w:ascii="Arial Narrow" w:hAnsi="Arial Narrow"/>
              </w:rPr>
              <w:t>17 862 318</w:t>
            </w:r>
          </w:p>
        </w:tc>
        <w:tc>
          <w:tcPr>
            <w:tcW w:w="992" w:type="dxa"/>
            <w:vAlign w:val="center"/>
          </w:tcPr>
          <w:p w:rsidR="005D3862" w:rsidRDefault="007F266B">
            <w:pPr>
              <w:keepNext/>
              <w:keepLines/>
              <w:jc w:val="center"/>
              <w:rPr>
                <w:rFonts w:ascii="Arial Narrow" w:hAnsi="Arial Narrow"/>
              </w:rPr>
            </w:pPr>
            <w:r>
              <w:rPr>
                <w:rFonts w:ascii="Arial Narrow" w:hAnsi="Arial Narrow"/>
              </w:rPr>
              <w:t>106,4</w:t>
            </w:r>
          </w:p>
        </w:tc>
      </w:tr>
      <w:tr w:rsidR="005D3862" w:rsidTr="00C940CB">
        <w:tc>
          <w:tcPr>
            <w:tcW w:w="708" w:type="dxa"/>
            <w:tcBorders>
              <w:bottom w:val="single" w:sz="4" w:space="0" w:color="000000"/>
            </w:tcBorders>
            <w:vAlign w:val="center"/>
          </w:tcPr>
          <w:p w:rsidR="005D3862" w:rsidRDefault="007F266B">
            <w:pPr>
              <w:keepNext/>
              <w:keepLines/>
              <w:spacing w:line="283" w:lineRule="auto"/>
              <w:jc w:val="center"/>
              <w:rPr>
                <w:rFonts w:ascii="Arial Narrow" w:hAnsi="Arial Narrow"/>
              </w:rPr>
            </w:pPr>
            <w:r>
              <w:rPr>
                <w:rFonts w:ascii="Arial Narrow" w:hAnsi="Arial Narrow"/>
              </w:rPr>
              <w:t>2.2.</w:t>
            </w:r>
          </w:p>
        </w:tc>
        <w:tc>
          <w:tcPr>
            <w:tcW w:w="4110" w:type="dxa"/>
            <w:tcBorders>
              <w:bottom w:val="single" w:sz="4" w:space="0" w:color="000000"/>
            </w:tcBorders>
          </w:tcPr>
          <w:p w:rsidR="005D3862" w:rsidRDefault="007F266B">
            <w:pPr>
              <w:keepNext/>
              <w:keepLines/>
              <w:rPr>
                <w:rFonts w:ascii="Arial Narrow" w:hAnsi="Arial Narrow"/>
              </w:rPr>
            </w:pPr>
            <w:r>
              <w:rPr>
                <w:rFonts w:ascii="Arial Narrow" w:hAnsi="Arial Narrow"/>
              </w:rPr>
              <w:t>Авансы выданные</w:t>
            </w:r>
          </w:p>
        </w:tc>
        <w:tc>
          <w:tcPr>
            <w:tcW w:w="1417" w:type="dxa"/>
            <w:tcBorders>
              <w:bottom w:val="single" w:sz="4" w:space="0" w:color="000000"/>
            </w:tcBorders>
            <w:vAlign w:val="center"/>
          </w:tcPr>
          <w:p w:rsidR="005D3862" w:rsidRDefault="007F266B">
            <w:pPr>
              <w:keepNext/>
              <w:keepLines/>
              <w:jc w:val="center"/>
              <w:rPr>
                <w:rFonts w:ascii="Arial Narrow" w:hAnsi="Arial Narrow"/>
              </w:rPr>
            </w:pPr>
            <w:r>
              <w:rPr>
                <w:rFonts w:ascii="Arial Narrow" w:hAnsi="Arial Narrow"/>
              </w:rPr>
              <w:t>2 505 510</w:t>
            </w:r>
          </w:p>
        </w:tc>
        <w:tc>
          <w:tcPr>
            <w:tcW w:w="1276" w:type="dxa"/>
            <w:tcBorders>
              <w:bottom w:val="single" w:sz="4" w:space="0" w:color="000000"/>
            </w:tcBorders>
            <w:vAlign w:val="center"/>
          </w:tcPr>
          <w:p w:rsidR="005D3862" w:rsidRDefault="007F266B">
            <w:pPr>
              <w:keepNext/>
              <w:keepLines/>
              <w:ind w:left="-57" w:right="-57"/>
              <w:jc w:val="center"/>
              <w:rPr>
                <w:rFonts w:ascii="Arial Narrow" w:hAnsi="Arial Narrow"/>
              </w:rPr>
            </w:pPr>
            <w:r>
              <w:rPr>
                <w:rFonts w:ascii="Arial Narrow" w:hAnsi="Arial Narrow"/>
              </w:rPr>
              <w:t>3 314 694</w:t>
            </w:r>
          </w:p>
        </w:tc>
        <w:tc>
          <w:tcPr>
            <w:tcW w:w="1276" w:type="dxa"/>
            <w:tcBorders>
              <w:bottom w:val="single" w:sz="4" w:space="0" w:color="000000"/>
            </w:tcBorders>
            <w:vAlign w:val="center"/>
          </w:tcPr>
          <w:p w:rsidR="005D3862" w:rsidRDefault="007F266B">
            <w:pPr>
              <w:keepNext/>
              <w:keepLines/>
              <w:ind w:left="-57" w:right="-57"/>
              <w:jc w:val="center"/>
              <w:rPr>
                <w:rFonts w:ascii="Arial Narrow" w:hAnsi="Arial Narrow"/>
              </w:rPr>
            </w:pPr>
            <w:r>
              <w:rPr>
                <w:rFonts w:ascii="Arial Narrow" w:hAnsi="Arial Narrow"/>
              </w:rPr>
              <w:t>3 874 191</w:t>
            </w:r>
          </w:p>
        </w:tc>
        <w:tc>
          <w:tcPr>
            <w:tcW w:w="992" w:type="dxa"/>
            <w:tcBorders>
              <w:bottom w:val="single" w:sz="4" w:space="0" w:color="000000"/>
            </w:tcBorders>
            <w:vAlign w:val="center"/>
          </w:tcPr>
          <w:p w:rsidR="005D3862" w:rsidRDefault="007F266B">
            <w:pPr>
              <w:keepNext/>
              <w:keepLines/>
              <w:jc w:val="center"/>
              <w:rPr>
                <w:rFonts w:ascii="Arial Narrow" w:hAnsi="Arial Narrow"/>
              </w:rPr>
            </w:pPr>
            <w:r>
              <w:rPr>
                <w:rFonts w:ascii="Arial Narrow" w:hAnsi="Arial Narrow"/>
              </w:rPr>
              <w:t>116,9</w:t>
            </w:r>
          </w:p>
        </w:tc>
      </w:tr>
      <w:tr w:rsidR="005D3862" w:rsidTr="00C940CB">
        <w:trPr>
          <w:trHeight w:val="325"/>
        </w:trPr>
        <w:tc>
          <w:tcPr>
            <w:tcW w:w="708" w:type="dxa"/>
            <w:vMerge w:val="restart"/>
            <w:tcBorders>
              <w:bottom w:val="single" w:sz="4" w:space="0" w:color="000000"/>
              <w:right w:val="single" w:sz="4" w:space="0" w:color="000000"/>
            </w:tcBorders>
            <w:vAlign w:val="center"/>
          </w:tcPr>
          <w:p w:rsidR="005D3862" w:rsidRDefault="007F266B">
            <w:pPr>
              <w:keepNext/>
              <w:keepLines/>
              <w:spacing w:line="283" w:lineRule="auto"/>
              <w:jc w:val="center"/>
              <w:rPr>
                <w:rFonts w:ascii="Arial Narrow" w:hAnsi="Arial Narrow"/>
              </w:rPr>
            </w:pPr>
            <w:r>
              <w:rPr>
                <w:rFonts w:ascii="Arial Narrow" w:hAnsi="Arial Narrow"/>
              </w:rPr>
              <w:t>2.3.</w:t>
            </w:r>
          </w:p>
        </w:tc>
        <w:tc>
          <w:tcPr>
            <w:tcW w:w="4110" w:type="dxa"/>
            <w:vMerge w:val="restart"/>
            <w:tcBorders>
              <w:left w:val="single" w:sz="4" w:space="0" w:color="000000"/>
              <w:bottom w:val="single" w:sz="4" w:space="0" w:color="000000"/>
              <w:right w:val="single" w:sz="4" w:space="0" w:color="000000"/>
            </w:tcBorders>
          </w:tcPr>
          <w:p w:rsidR="005D3862" w:rsidRDefault="007F266B">
            <w:pPr>
              <w:keepNext/>
              <w:keepLines/>
              <w:rPr>
                <w:rFonts w:ascii="Arial Narrow" w:hAnsi="Arial Narrow"/>
              </w:rPr>
            </w:pPr>
            <w:r>
              <w:rPr>
                <w:rFonts w:ascii="Arial Narrow" w:hAnsi="Arial Narrow"/>
              </w:rPr>
              <w:t>Прочие дебиторы</w:t>
            </w:r>
          </w:p>
        </w:tc>
        <w:tc>
          <w:tcPr>
            <w:tcW w:w="1417" w:type="dxa"/>
            <w:vMerge w:val="restart"/>
            <w:tcBorders>
              <w:left w:val="single" w:sz="4" w:space="0" w:color="000000"/>
              <w:bottom w:val="single" w:sz="4" w:space="0" w:color="000000"/>
              <w:right w:val="single" w:sz="4" w:space="0" w:color="000000"/>
            </w:tcBorders>
            <w:vAlign w:val="center"/>
          </w:tcPr>
          <w:p w:rsidR="005D3862" w:rsidRDefault="007F266B">
            <w:pPr>
              <w:keepNext/>
              <w:keepLines/>
              <w:jc w:val="center"/>
              <w:rPr>
                <w:rFonts w:ascii="Arial Narrow" w:hAnsi="Arial Narrow"/>
              </w:rPr>
            </w:pPr>
            <w:r>
              <w:rPr>
                <w:rFonts w:ascii="Arial Narrow" w:hAnsi="Arial Narrow"/>
              </w:rPr>
              <w:t>1 540 009</w:t>
            </w:r>
          </w:p>
        </w:tc>
        <w:tc>
          <w:tcPr>
            <w:tcW w:w="1276" w:type="dxa"/>
            <w:vMerge w:val="restart"/>
            <w:tcBorders>
              <w:left w:val="single" w:sz="4" w:space="0" w:color="000000"/>
              <w:bottom w:val="single" w:sz="4" w:space="0" w:color="000000"/>
              <w:right w:val="single" w:sz="4" w:space="0" w:color="000000"/>
            </w:tcBorders>
            <w:vAlign w:val="center"/>
          </w:tcPr>
          <w:p w:rsidR="005D3862" w:rsidRDefault="007F266B">
            <w:pPr>
              <w:keepNext/>
              <w:keepLines/>
              <w:ind w:left="-57" w:right="-57"/>
              <w:jc w:val="center"/>
              <w:rPr>
                <w:rFonts w:ascii="Arial Narrow" w:hAnsi="Arial Narrow"/>
              </w:rPr>
            </w:pPr>
            <w:r>
              <w:rPr>
                <w:rFonts w:ascii="Arial Narrow" w:hAnsi="Arial Narrow"/>
              </w:rPr>
              <w:t>1 624 146</w:t>
            </w:r>
          </w:p>
        </w:tc>
        <w:tc>
          <w:tcPr>
            <w:tcW w:w="1276" w:type="dxa"/>
            <w:vMerge w:val="restart"/>
            <w:tcBorders>
              <w:left w:val="single" w:sz="4" w:space="0" w:color="000000"/>
              <w:bottom w:val="single" w:sz="4" w:space="0" w:color="000000"/>
              <w:right w:val="single" w:sz="4" w:space="0" w:color="000000"/>
            </w:tcBorders>
            <w:vAlign w:val="center"/>
          </w:tcPr>
          <w:p w:rsidR="005D3862" w:rsidRDefault="007F266B">
            <w:pPr>
              <w:keepNext/>
              <w:keepLines/>
              <w:ind w:left="-57" w:right="-57"/>
              <w:jc w:val="center"/>
              <w:rPr>
                <w:rFonts w:ascii="Arial Narrow" w:hAnsi="Arial Narrow"/>
              </w:rPr>
            </w:pPr>
            <w:r>
              <w:rPr>
                <w:rFonts w:ascii="Arial Narrow" w:hAnsi="Arial Narrow"/>
              </w:rPr>
              <w:t>2 193 780</w:t>
            </w:r>
          </w:p>
        </w:tc>
        <w:tc>
          <w:tcPr>
            <w:tcW w:w="992" w:type="dxa"/>
            <w:vMerge w:val="restart"/>
            <w:tcBorders>
              <w:left w:val="single" w:sz="4" w:space="0" w:color="000000"/>
              <w:bottom w:val="single" w:sz="4" w:space="0" w:color="000000"/>
            </w:tcBorders>
            <w:vAlign w:val="center"/>
          </w:tcPr>
          <w:p w:rsidR="005D3862" w:rsidRDefault="007F266B">
            <w:pPr>
              <w:keepNext/>
              <w:keepLines/>
              <w:jc w:val="center"/>
              <w:rPr>
                <w:rFonts w:ascii="Arial Narrow" w:hAnsi="Arial Narrow"/>
              </w:rPr>
            </w:pPr>
            <w:r>
              <w:rPr>
                <w:rFonts w:ascii="Arial Narrow" w:hAnsi="Arial Narrow"/>
              </w:rPr>
              <w:t>135,1</w:t>
            </w:r>
          </w:p>
        </w:tc>
      </w:tr>
    </w:tbl>
    <w:p w:rsidR="005D3862" w:rsidRDefault="005D3862">
      <w:pPr>
        <w:keepNext/>
        <w:keepLines/>
        <w:spacing w:line="283" w:lineRule="auto"/>
        <w:ind w:firstLine="708"/>
        <w:jc w:val="both"/>
        <w:rPr>
          <w:rFonts w:ascii="Arial Narrow" w:hAnsi="Arial Narrow"/>
        </w:rPr>
      </w:pPr>
    </w:p>
    <w:p w:rsidR="005D3862" w:rsidRDefault="007F266B">
      <w:pPr>
        <w:keepNext/>
        <w:keepLines/>
        <w:spacing w:line="283" w:lineRule="auto"/>
        <w:jc w:val="both"/>
        <w:rPr>
          <w:rFonts w:ascii="Arial Narrow" w:hAnsi="Arial Narrow"/>
        </w:rPr>
      </w:pPr>
      <w:r>
        <w:rPr>
          <w:rFonts w:ascii="Arial Narrow" w:hAnsi="Arial Narrow"/>
          <w:sz w:val="20"/>
          <w:szCs w:val="20"/>
        </w:rPr>
        <w:t>** - показатели представлены на основании</w:t>
      </w:r>
      <w:r>
        <w:rPr>
          <w:rFonts w:ascii="Arial Narrow" w:hAnsi="Arial Narrow"/>
        </w:rPr>
        <w:t xml:space="preserve"> </w:t>
      </w:r>
      <w:r>
        <w:rPr>
          <w:rFonts w:ascii="Arial Narrow" w:hAnsi="Arial Narrow"/>
          <w:sz w:val="20"/>
          <w:szCs w:val="20"/>
        </w:rPr>
        <w:t>аудированной бухгалтерской (финансовой) отчетности за соответствующий период</w:t>
      </w:r>
    </w:p>
    <w:p w:rsidR="005D3862" w:rsidRDefault="005D3862">
      <w:pPr>
        <w:keepNext/>
        <w:keepLines/>
        <w:spacing w:line="283" w:lineRule="auto"/>
        <w:ind w:firstLine="708"/>
        <w:jc w:val="both"/>
        <w:rPr>
          <w:rFonts w:ascii="Arial Narrow" w:hAnsi="Arial Narrow"/>
        </w:rPr>
      </w:pPr>
    </w:p>
    <w:p w:rsidR="005D3862" w:rsidRDefault="007F266B">
      <w:pPr>
        <w:keepNext/>
        <w:keepLines/>
        <w:spacing w:line="283" w:lineRule="auto"/>
        <w:ind w:firstLine="708"/>
        <w:jc w:val="both"/>
        <w:rPr>
          <w:rFonts w:ascii="Arial Narrow" w:hAnsi="Arial Narrow"/>
        </w:rPr>
      </w:pPr>
      <w:r>
        <w:rPr>
          <w:rFonts w:ascii="Arial Narrow" w:hAnsi="Arial Narrow"/>
        </w:rPr>
        <w:t>Общая величина дебиторской задолженности (без учета резерва по сомнительным долгам в размере 5 971 897 тыс. руб.) по состоянию на 31.12.2024 составила 24 060 515 тыс. руб., в т. ч. 7 783 521 тыс. руб. (32,3%) является просроченной. За отчетный период произошло увеличение дебиторской задолженности на 10,1% (2 206 670 тыс. руб.).</w:t>
      </w:r>
    </w:p>
    <w:p w:rsidR="005D3862" w:rsidRDefault="007F266B">
      <w:pPr>
        <w:keepNext/>
        <w:keepLines/>
        <w:spacing w:line="283" w:lineRule="auto"/>
        <w:ind w:firstLine="708"/>
        <w:jc w:val="both"/>
        <w:rPr>
          <w:rFonts w:ascii="Arial Narrow" w:hAnsi="Arial Narrow"/>
        </w:rPr>
      </w:pPr>
      <w:r>
        <w:rPr>
          <w:rFonts w:ascii="Arial Narrow" w:hAnsi="Arial Narrow"/>
        </w:rPr>
        <w:t>Структура дебиторской задолженности по состоянию на 31.12.2024 выглядит следующим образом:</w:t>
      </w:r>
    </w:p>
    <w:p w:rsidR="005D3862" w:rsidRDefault="007F266B">
      <w:pPr>
        <w:pStyle w:val="2f4"/>
        <w:keepNext/>
        <w:keepLines/>
        <w:numPr>
          <w:ilvl w:val="0"/>
          <w:numId w:val="45"/>
        </w:numPr>
        <w:spacing w:line="283" w:lineRule="auto"/>
        <w:ind w:left="426" w:hanging="426"/>
        <w:rPr>
          <w:rFonts w:ascii="Arial Narrow" w:hAnsi="Arial Narrow"/>
          <w:sz w:val="24"/>
          <w:szCs w:val="24"/>
        </w:rPr>
      </w:pPr>
      <w:r>
        <w:rPr>
          <w:rFonts w:ascii="Arial Narrow" w:hAnsi="Arial Narrow"/>
          <w:sz w:val="24"/>
          <w:szCs w:val="24"/>
        </w:rPr>
        <w:t>покупатели и заказчики – 17 981 088 тыс. руб.;</w:t>
      </w:r>
    </w:p>
    <w:p w:rsidR="005D3862" w:rsidRDefault="007F266B">
      <w:pPr>
        <w:pStyle w:val="2f4"/>
        <w:keepNext/>
        <w:keepLines/>
        <w:numPr>
          <w:ilvl w:val="0"/>
          <w:numId w:val="45"/>
        </w:numPr>
        <w:spacing w:line="283" w:lineRule="auto"/>
        <w:ind w:left="426" w:hanging="426"/>
        <w:rPr>
          <w:rFonts w:ascii="Arial Narrow" w:hAnsi="Arial Narrow"/>
          <w:sz w:val="24"/>
          <w:szCs w:val="24"/>
        </w:rPr>
      </w:pPr>
      <w:r>
        <w:rPr>
          <w:rFonts w:ascii="Arial Narrow" w:hAnsi="Arial Narrow"/>
          <w:sz w:val="24"/>
          <w:szCs w:val="24"/>
        </w:rPr>
        <w:t xml:space="preserve">авансы выданные – 3 874 191 тыс. руб.; </w:t>
      </w:r>
    </w:p>
    <w:p w:rsidR="005D3862" w:rsidRDefault="007F266B">
      <w:pPr>
        <w:pStyle w:val="2f4"/>
        <w:keepNext/>
        <w:keepLines/>
        <w:numPr>
          <w:ilvl w:val="0"/>
          <w:numId w:val="45"/>
        </w:numPr>
        <w:spacing w:line="283" w:lineRule="auto"/>
        <w:ind w:left="426" w:hanging="426"/>
        <w:jc w:val="both"/>
        <w:rPr>
          <w:rFonts w:ascii="Arial Narrow" w:hAnsi="Arial Narrow"/>
          <w:sz w:val="24"/>
          <w:szCs w:val="24"/>
        </w:rPr>
      </w:pPr>
      <w:r>
        <w:rPr>
          <w:rFonts w:ascii="Arial Narrow" w:hAnsi="Arial Narrow"/>
          <w:sz w:val="24"/>
          <w:szCs w:val="24"/>
        </w:rPr>
        <w:t>прочие дебиторы – 2 205 245 тыс. руб.</w:t>
      </w:r>
    </w:p>
    <w:p w:rsidR="005D3862" w:rsidRDefault="007F266B">
      <w:pPr>
        <w:keepNext/>
        <w:keepLines/>
        <w:spacing w:line="283" w:lineRule="auto"/>
        <w:ind w:firstLine="708"/>
        <w:jc w:val="both"/>
        <w:rPr>
          <w:rFonts w:ascii="Arial Narrow" w:hAnsi="Arial Narrow"/>
        </w:rPr>
      </w:pPr>
      <w:r>
        <w:rPr>
          <w:rFonts w:ascii="Arial Narrow" w:hAnsi="Arial Narrow"/>
        </w:rPr>
        <w:t>Долгосрочная дебиторская задолженность за 12 месяцев 2024 года незначительно выросла на 1 496 тыс. руб. (1,2%) и составила 130 226 тыс. руб. Краткосрочная дебиторская задолженность за отчетный период увеличилась на 2 205 174 тыс. руб. (10,2%) и составила 23 930 289 тыс. руб. Увеличение задолженности, прежде всего, связано с ростом дебиторской задолженности покупателей и заказчиков на 1 076 043 тыс. руб. (6,4%), в т. ч. покупателей электроэнергии на 716 015 тыс. руб. (16,4%), а также теплоэнергии на 564 640 тыс. руб. (5,0%).</w:t>
      </w:r>
    </w:p>
    <w:p w:rsidR="005D3862" w:rsidRDefault="007F266B">
      <w:pPr>
        <w:keepNext/>
        <w:keepLines/>
        <w:spacing w:line="283" w:lineRule="auto"/>
        <w:ind w:firstLine="708"/>
        <w:jc w:val="both"/>
        <w:rPr>
          <w:rFonts w:ascii="Arial Narrow" w:hAnsi="Arial Narrow"/>
        </w:rPr>
      </w:pPr>
      <w:r>
        <w:rPr>
          <w:rFonts w:ascii="Arial Narrow" w:hAnsi="Arial Narrow"/>
        </w:rPr>
        <w:t>За отчетный период увеличение авансов выданных составило 559 497 тыс. руб. (16,9%), в основном за счет роста задолженности поставщикам топлива на 735 477 тыс. руб. (29,5%).</w:t>
      </w:r>
    </w:p>
    <w:p w:rsidR="005D3862" w:rsidRDefault="005D3862">
      <w:pPr>
        <w:keepNext/>
        <w:keepLines/>
        <w:spacing w:line="283" w:lineRule="auto"/>
        <w:ind w:firstLine="708"/>
        <w:jc w:val="both"/>
        <w:rPr>
          <w:rFonts w:ascii="Arial Narrow" w:hAnsi="Arial Narrow"/>
        </w:rPr>
      </w:pPr>
    </w:p>
    <w:p w:rsidR="005D3862" w:rsidRDefault="005D3862">
      <w:pPr>
        <w:keepNext/>
        <w:keepLines/>
        <w:spacing w:line="283" w:lineRule="auto"/>
        <w:ind w:firstLine="708"/>
        <w:jc w:val="both"/>
        <w:rPr>
          <w:rFonts w:ascii="Arial Narrow" w:hAnsi="Arial Narrow"/>
        </w:rPr>
      </w:pPr>
    </w:p>
    <w:p w:rsidR="005D3862" w:rsidRDefault="007F266B">
      <w:pPr>
        <w:pStyle w:val="212"/>
        <w:keepLines/>
      </w:pPr>
      <w:bookmarkStart w:id="25" w:name="_Toc195095183"/>
      <w:r>
        <w:rPr>
          <w:rFonts w:ascii="Arial Narrow" w:hAnsi="Arial Narrow"/>
          <w:i w:val="0"/>
          <w:color w:val="0070C0"/>
          <w:sz w:val="24"/>
          <w:szCs w:val="24"/>
        </w:rPr>
        <w:lastRenderedPageBreak/>
        <w:t>4.5. Анализ кредиторской задолженности и краткосрочных займов и кредитов</w:t>
      </w:r>
      <w:bookmarkEnd w:id="25"/>
    </w:p>
    <w:p w:rsidR="005D3862" w:rsidRDefault="007F266B">
      <w:pPr>
        <w:keepNext/>
        <w:keepLines/>
        <w:jc w:val="right"/>
        <w:rPr>
          <w:rFonts w:ascii="Arial Narrow" w:hAnsi="Arial Narrow"/>
          <w:bCs/>
          <w:i/>
          <w:iCs/>
        </w:rPr>
      </w:pPr>
      <w:r>
        <w:rPr>
          <w:rFonts w:ascii="Arial Narrow" w:hAnsi="Arial Narrow"/>
          <w:i/>
        </w:rPr>
        <w:t xml:space="preserve">Таблица </w:t>
      </w:r>
      <w:r>
        <w:rPr>
          <w:rFonts w:ascii="Arial Narrow" w:hAnsi="Arial Narrow"/>
          <w:bCs/>
          <w:i/>
          <w:iCs/>
        </w:rPr>
        <w:t>№ 18</w:t>
      </w:r>
    </w:p>
    <w:tbl>
      <w:tblPr>
        <w:tblW w:w="988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708"/>
        <w:gridCol w:w="3827"/>
        <w:gridCol w:w="1559"/>
        <w:gridCol w:w="1417"/>
        <w:gridCol w:w="1417"/>
        <w:gridCol w:w="959"/>
      </w:tblGrid>
      <w:tr w:rsidR="005D3862" w:rsidTr="00C940CB">
        <w:tc>
          <w:tcPr>
            <w:tcW w:w="708"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 п/п</w:t>
            </w:r>
          </w:p>
        </w:tc>
        <w:tc>
          <w:tcPr>
            <w:tcW w:w="3827"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Наименование показателя</w:t>
            </w:r>
          </w:p>
        </w:tc>
        <w:tc>
          <w:tcPr>
            <w:tcW w:w="1559"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 xml:space="preserve"> 2022 г.</w:t>
            </w:r>
          </w:p>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Факт</w:t>
            </w:r>
          </w:p>
        </w:tc>
        <w:tc>
          <w:tcPr>
            <w:tcW w:w="1417"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 xml:space="preserve"> 2023 г.</w:t>
            </w:r>
          </w:p>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Факт</w:t>
            </w:r>
          </w:p>
        </w:tc>
        <w:tc>
          <w:tcPr>
            <w:tcW w:w="1417"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 xml:space="preserve"> 2024 г.</w:t>
            </w:r>
          </w:p>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Факт</w:t>
            </w:r>
          </w:p>
        </w:tc>
        <w:tc>
          <w:tcPr>
            <w:tcW w:w="959" w:type="dxa"/>
            <w:shd w:val="clear" w:color="FFFFFF" w:fill="E1E1FD"/>
            <w:vAlign w:val="center"/>
          </w:tcPr>
          <w:p w:rsidR="005D3862" w:rsidRDefault="007F266B">
            <w:pPr>
              <w:pStyle w:val="BodyTextIndent1"/>
              <w:keepNext/>
              <w:keepLines/>
              <w:spacing w:after="0"/>
              <w:ind w:left="0"/>
              <w:jc w:val="center"/>
              <w:rPr>
                <w:rFonts w:ascii="Arial Narrow" w:hAnsi="Arial Narrow"/>
                <w:b/>
                <w:bCs/>
                <w:sz w:val="22"/>
                <w:szCs w:val="22"/>
              </w:rPr>
            </w:pPr>
            <w:r>
              <w:rPr>
                <w:rFonts w:ascii="Arial Narrow" w:hAnsi="Arial Narrow"/>
                <w:b/>
                <w:bCs/>
                <w:sz w:val="22"/>
                <w:szCs w:val="22"/>
              </w:rPr>
              <w:t>Темп роста,  %</w:t>
            </w:r>
          </w:p>
        </w:tc>
      </w:tr>
      <w:tr w:rsidR="005D3862" w:rsidTr="00C940CB">
        <w:tc>
          <w:tcPr>
            <w:tcW w:w="708" w:type="dxa"/>
            <w:vAlign w:val="center"/>
          </w:tcPr>
          <w:p w:rsidR="005D3862" w:rsidRDefault="007F266B">
            <w:pPr>
              <w:keepNext/>
              <w:keepLines/>
              <w:jc w:val="center"/>
              <w:rPr>
                <w:rFonts w:ascii="Arial Narrow" w:hAnsi="Arial Narrow"/>
              </w:rPr>
            </w:pPr>
            <w:r>
              <w:rPr>
                <w:rFonts w:ascii="Arial Narrow" w:hAnsi="Arial Narrow"/>
              </w:rPr>
              <w:t>1.</w:t>
            </w:r>
          </w:p>
        </w:tc>
        <w:tc>
          <w:tcPr>
            <w:tcW w:w="3827" w:type="dxa"/>
          </w:tcPr>
          <w:p w:rsidR="005D3862" w:rsidRDefault="007F266B">
            <w:pPr>
              <w:keepNext/>
              <w:keepLines/>
              <w:rPr>
                <w:rFonts w:ascii="Arial Narrow" w:hAnsi="Arial Narrow"/>
              </w:rPr>
            </w:pPr>
            <w:r>
              <w:rPr>
                <w:rFonts w:ascii="Arial Narrow" w:hAnsi="Arial Narrow"/>
              </w:rPr>
              <w:t xml:space="preserve">Займы и кредиты </w:t>
            </w:r>
          </w:p>
        </w:tc>
        <w:tc>
          <w:tcPr>
            <w:tcW w:w="1559" w:type="dxa"/>
            <w:vAlign w:val="center"/>
          </w:tcPr>
          <w:p w:rsidR="005D3862" w:rsidRDefault="007F266B">
            <w:pPr>
              <w:keepNext/>
              <w:keepLines/>
              <w:jc w:val="center"/>
              <w:rPr>
                <w:rFonts w:ascii="Arial Narrow" w:hAnsi="Arial Narrow"/>
              </w:rPr>
            </w:pPr>
            <w:r>
              <w:rPr>
                <w:rFonts w:ascii="Arial Narrow" w:hAnsi="Arial Narrow"/>
              </w:rPr>
              <w:t>18 741 602</w:t>
            </w:r>
          </w:p>
        </w:tc>
        <w:tc>
          <w:tcPr>
            <w:tcW w:w="1417" w:type="dxa"/>
            <w:vAlign w:val="center"/>
          </w:tcPr>
          <w:p w:rsidR="005D3862" w:rsidRDefault="007F266B">
            <w:pPr>
              <w:keepNext/>
              <w:keepLines/>
              <w:jc w:val="center"/>
              <w:rPr>
                <w:rFonts w:ascii="Arial Narrow" w:hAnsi="Arial Narrow"/>
              </w:rPr>
            </w:pPr>
            <w:r>
              <w:rPr>
                <w:rFonts w:ascii="Arial Narrow" w:hAnsi="Arial Narrow"/>
              </w:rPr>
              <w:t>3 868 420</w:t>
            </w:r>
          </w:p>
        </w:tc>
        <w:tc>
          <w:tcPr>
            <w:tcW w:w="1417" w:type="dxa"/>
            <w:vAlign w:val="center"/>
          </w:tcPr>
          <w:p w:rsidR="005D3862" w:rsidRDefault="007F266B">
            <w:pPr>
              <w:keepNext/>
              <w:keepLines/>
              <w:ind w:left="-57" w:right="-57"/>
              <w:jc w:val="center"/>
              <w:rPr>
                <w:rFonts w:ascii="Arial Narrow" w:hAnsi="Arial Narrow"/>
              </w:rPr>
            </w:pPr>
            <w:r>
              <w:rPr>
                <w:rFonts w:ascii="Arial Narrow" w:hAnsi="Arial Narrow"/>
              </w:rPr>
              <w:t>14 357 997</w:t>
            </w:r>
          </w:p>
        </w:tc>
        <w:tc>
          <w:tcPr>
            <w:tcW w:w="959" w:type="dxa"/>
            <w:vAlign w:val="center"/>
          </w:tcPr>
          <w:p w:rsidR="005D3862" w:rsidRDefault="007F266B">
            <w:pPr>
              <w:keepNext/>
              <w:keepLines/>
              <w:jc w:val="center"/>
              <w:rPr>
                <w:rFonts w:ascii="Arial Narrow" w:hAnsi="Arial Narrow"/>
              </w:rPr>
            </w:pPr>
            <w:r>
              <w:rPr>
                <w:rFonts w:ascii="Arial Narrow" w:hAnsi="Arial Narrow"/>
              </w:rPr>
              <w:t>371,2</w:t>
            </w:r>
          </w:p>
        </w:tc>
      </w:tr>
      <w:tr w:rsidR="005D3862" w:rsidTr="00C940CB">
        <w:tc>
          <w:tcPr>
            <w:tcW w:w="708" w:type="dxa"/>
            <w:vAlign w:val="center"/>
          </w:tcPr>
          <w:p w:rsidR="005D3862" w:rsidRDefault="007F266B">
            <w:pPr>
              <w:keepNext/>
              <w:keepLines/>
              <w:jc w:val="center"/>
              <w:rPr>
                <w:rFonts w:ascii="Arial Narrow" w:hAnsi="Arial Narrow"/>
              </w:rPr>
            </w:pPr>
            <w:r>
              <w:rPr>
                <w:rFonts w:ascii="Arial Narrow" w:hAnsi="Arial Narrow"/>
              </w:rPr>
              <w:t>2.</w:t>
            </w:r>
          </w:p>
        </w:tc>
        <w:tc>
          <w:tcPr>
            <w:tcW w:w="3827" w:type="dxa"/>
          </w:tcPr>
          <w:p w:rsidR="005D3862" w:rsidRDefault="007F266B">
            <w:pPr>
              <w:keepNext/>
              <w:keepLines/>
              <w:rPr>
                <w:rFonts w:ascii="Arial Narrow" w:hAnsi="Arial Narrow"/>
              </w:rPr>
            </w:pPr>
            <w:r>
              <w:rPr>
                <w:rFonts w:ascii="Arial Narrow" w:hAnsi="Arial Narrow"/>
              </w:rPr>
              <w:t>Кредиторская задолженность***</w:t>
            </w:r>
          </w:p>
        </w:tc>
        <w:tc>
          <w:tcPr>
            <w:tcW w:w="1559" w:type="dxa"/>
            <w:vAlign w:val="center"/>
          </w:tcPr>
          <w:p w:rsidR="005D3862" w:rsidRDefault="007F266B">
            <w:pPr>
              <w:keepNext/>
              <w:keepLines/>
              <w:jc w:val="center"/>
              <w:rPr>
                <w:rFonts w:ascii="Arial Narrow" w:hAnsi="Arial Narrow"/>
              </w:rPr>
            </w:pPr>
            <w:r>
              <w:rPr>
                <w:rFonts w:ascii="Arial Narrow" w:hAnsi="Arial Narrow"/>
              </w:rPr>
              <w:t>12 569 054</w:t>
            </w:r>
          </w:p>
        </w:tc>
        <w:tc>
          <w:tcPr>
            <w:tcW w:w="1417" w:type="dxa"/>
            <w:vAlign w:val="center"/>
          </w:tcPr>
          <w:p w:rsidR="005D3862" w:rsidRDefault="007F266B">
            <w:pPr>
              <w:keepNext/>
              <w:keepLines/>
              <w:ind w:left="-57" w:right="-57"/>
              <w:jc w:val="center"/>
              <w:rPr>
                <w:rFonts w:ascii="Arial Narrow" w:hAnsi="Arial Narrow"/>
              </w:rPr>
            </w:pPr>
            <w:r>
              <w:rPr>
                <w:rFonts w:ascii="Arial Narrow" w:hAnsi="Arial Narrow"/>
              </w:rPr>
              <w:t>19 565 803</w:t>
            </w:r>
          </w:p>
        </w:tc>
        <w:tc>
          <w:tcPr>
            <w:tcW w:w="1417" w:type="dxa"/>
            <w:vAlign w:val="center"/>
          </w:tcPr>
          <w:p w:rsidR="005D3862" w:rsidRDefault="007F266B">
            <w:pPr>
              <w:keepNext/>
              <w:keepLines/>
              <w:ind w:left="-57" w:right="-57"/>
              <w:jc w:val="center"/>
              <w:rPr>
                <w:rFonts w:ascii="Arial Narrow" w:hAnsi="Arial Narrow"/>
              </w:rPr>
            </w:pPr>
            <w:r>
              <w:rPr>
                <w:rFonts w:ascii="Arial Narrow" w:hAnsi="Arial Narrow"/>
              </w:rPr>
              <w:t>21 287 136</w:t>
            </w:r>
          </w:p>
        </w:tc>
        <w:tc>
          <w:tcPr>
            <w:tcW w:w="959" w:type="dxa"/>
            <w:vAlign w:val="center"/>
          </w:tcPr>
          <w:p w:rsidR="005D3862" w:rsidRDefault="007F266B">
            <w:pPr>
              <w:keepNext/>
              <w:keepLines/>
              <w:jc w:val="center"/>
              <w:rPr>
                <w:rFonts w:ascii="Arial Narrow" w:hAnsi="Arial Narrow"/>
              </w:rPr>
            </w:pPr>
            <w:r>
              <w:rPr>
                <w:rFonts w:ascii="Arial Narrow" w:hAnsi="Arial Narrow"/>
              </w:rPr>
              <w:t>108,8</w:t>
            </w:r>
          </w:p>
        </w:tc>
      </w:tr>
      <w:tr w:rsidR="005D3862" w:rsidTr="00C940CB">
        <w:tc>
          <w:tcPr>
            <w:tcW w:w="708" w:type="dxa"/>
            <w:vAlign w:val="center"/>
          </w:tcPr>
          <w:p w:rsidR="005D3862" w:rsidRDefault="007F266B">
            <w:pPr>
              <w:keepNext/>
              <w:keepLines/>
              <w:jc w:val="center"/>
              <w:rPr>
                <w:rFonts w:ascii="Arial Narrow" w:hAnsi="Arial Narrow"/>
              </w:rPr>
            </w:pPr>
            <w:r>
              <w:rPr>
                <w:rFonts w:ascii="Arial Narrow" w:hAnsi="Arial Narrow"/>
              </w:rPr>
              <w:t>2.1.</w:t>
            </w:r>
          </w:p>
        </w:tc>
        <w:tc>
          <w:tcPr>
            <w:tcW w:w="3827" w:type="dxa"/>
          </w:tcPr>
          <w:p w:rsidR="005D3862" w:rsidRDefault="007F266B">
            <w:pPr>
              <w:keepNext/>
              <w:keepLines/>
              <w:rPr>
                <w:rFonts w:ascii="Arial Narrow" w:hAnsi="Arial Narrow"/>
              </w:rPr>
            </w:pPr>
            <w:r>
              <w:rPr>
                <w:rFonts w:ascii="Arial Narrow" w:hAnsi="Arial Narrow"/>
              </w:rPr>
              <w:t>поставщики и подрядчики</w:t>
            </w:r>
          </w:p>
        </w:tc>
        <w:tc>
          <w:tcPr>
            <w:tcW w:w="1559" w:type="dxa"/>
            <w:vAlign w:val="center"/>
          </w:tcPr>
          <w:p w:rsidR="005D3862" w:rsidRDefault="007F266B">
            <w:pPr>
              <w:keepNext/>
              <w:keepLines/>
              <w:jc w:val="center"/>
              <w:rPr>
                <w:rFonts w:ascii="Arial Narrow" w:hAnsi="Arial Narrow"/>
              </w:rPr>
            </w:pPr>
            <w:r>
              <w:rPr>
                <w:rFonts w:ascii="Arial Narrow" w:hAnsi="Arial Narrow"/>
              </w:rPr>
              <w:t>6 633 942</w:t>
            </w:r>
          </w:p>
        </w:tc>
        <w:tc>
          <w:tcPr>
            <w:tcW w:w="1417" w:type="dxa"/>
            <w:vAlign w:val="center"/>
          </w:tcPr>
          <w:p w:rsidR="005D3862" w:rsidRDefault="007F266B">
            <w:pPr>
              <w:keepNext/>
              <w:keepLines/>
              <w:jc w:val="center"/>
              <w:rPr>
                <w:rFonts w:ascii="Arial Narrow" w:hAnsi="Arial Narrow"/>
              </w:rPr>
            </w:pPr>
            <w:r>
              <w:rPr>
                <w:rFonts w:ascii="Arial Narrow" w:hAnsi="Arial Narrow"/>
              </w:rPr>
              <w:t>7 588 357</w:t>
            </w:r>
          </w:p>
        </w:tc>
        <w:tc>
          <w:tcPr>
            <w:tcW w:w="1417" w:type="dxa"/>
            <w:vAlign w:val="center"/>
          </w:tcPr>
          <w:p w:rsidR="005D3862" w:rsidRDefault="007F266B">
            <w:pPr>
              <w:keepNext/>
              <w:keepLines/>
              <w:jc w:val="center"/>
              <w:rPr>
                <w:rFonts w:ascii="Arial Narrow" w:hAnsi="Arial Narrow"/>
              </w:rPr>
            </w:pPr>
            <w:r>
              <w:rPr>
                <w:rFonts w:ascii="Arial Narrow" w:hAnsi="Arial Narrow"/>
              </w:rPr>
              <w:t>8 347 535</w:t>
            </w:r>
          </w:p>
        </w:tc>
        <w:tc>
          <w:tcPr>
            <w:tcW w:w="959" w:type="dxa"/>
            <w:vAlign w:val="center"/>
          </w:tcPr>
          <w:p w:rsidR="005D3862" w:rsidRDefault="007F266B">
            <w:pPr>
              <w:keepNext/>
              <w:keepLines/>
              <w:jc w:val="center"/>
              <w:rPr>
                <w:rFonts w:ascii="Arial Narrow" w:hAnsi="Arial Narrow"/>
              </w:rPr>
            </w:pPr>
            <w:r>
              <w:rPr>
                <w:rFonts w:ascii="Arial Narrow" w:hAnsi="Arial Narrow"/>
              </w:rPr>
              <w:t>110,0</w:t>
            </w:r>
          </w:p>
        </w:tc>
      </w:tr>
      <w:tr w:rsidR="005D3862" w:rsidTr="00C940CB">
        <w:tc>
          <w:tcPr>
            <w:tcW w:w="708" w:type="dxa"/>
            <w:vAlign w:val="center"/>
          </w:tcPr>
          <w:p w:rsidR="005D3862" w:rsidRDefault="007F266B">
            <w:pPr>
              <w:keepNext/>
              <w:keepLines/>
              <w:jc w:val="center"/>
              <w:rPr>
                <w:rFonts w:ascii="Arial Narrow" w:hAnsi="Arial Narrow"/>
              </w:rPr>
            </w:pPr>
            <w:r>
              <w:rPr>
                <w:rFonts w:ascii="Arial Narrow" w:hAnsi="Arial Narrow"/>
              </w:rPr>
              <w:t>2.2.</w:t>
            </w:r>
          </w:p>
        </w:tc>
        <w:tc>
          <w:tcPr>
            <w:tcW w:w="3827" w:type="dxa"/>
          </w:tcPr>
          <w:p w:rsidR="005D3862" w:rsidRDefault="007F266B">
            <w:pPr>
              <w:keepNext/>
              <w:keepLines/>
              <w:rPr>
                <w:rFonts w:ascii="Arial Narrow" w:hAnsi="Arial Narrow"/>
              </w:rPr>
            </w:pPr>
            <w:r>
              <w:rPr>
                <w:rFonts w:ascii="Arial Narrow" w:hAnsi="Arial Narrow"/>
              </w:rPr>
              <w:t>задолженность по оплате труда перед персоналом</w:t>
            </w:r>
          </w:p>
        </w:tc>
        <w:tc>
          <w:tcPr>
            <w:tcW w:w="1559" w:type="dxa"/>
            <w:vAlign w:val="center"/>
          </w:tcPr>
          <w:p w:rsidR="005D3862" w:rsidRDefault="007F266B">
            <w:pPr>
              <w:keepNext/>
              <w:keepLines/>
              <w:jc w:val="center"/>
              <w:rPr>
                <w:rFonts w:ascii="Arial Narrow" w:hAnsi="Arial Narrow"/>
              </w:rPr>
            </w:pPr>
            <w:r>
              <w:rPr>
                <w:rFonts w:ascii="Arial Narrow" w:hAnsi="Arial Narrow"/>
              </w:rPr>
              <w:t>531 184</w:t>
            </w:r>
          </w:p>
        </w:tc>
        <w:tc>
          <w:tcPr>
            <w:tcW w:w="1417" w:type="dxa"/>
            <w:vAlign w:val="center"/>
          </w:tcPr>
          <w:p w:rsidR="005D3862" w:rsidRDefault="007F266B">
            <w:pPr>
              <w:keepNext/>
              <w:keepLines/>
              <w:jc w:val="center"/>
              <w:rPr>
                <w:rFonts w:ascii="Arial Narrow" w:hAnsi="Arial Narrow"/>
              </w:rPr>
            </w:pPr>
            <w:r>
              <w:rPr>
                <w:rFonts w:ascii="Arial Narrow" w:hAnsi="Arial Narrow"/>
              </w:rPr>
              <w:t>605 721</w:t>
            </w:r>
          </w:p>
        </w:tc>
        <w:tc>
          <w:tcPr>
            <w:tcW w:w="1417" w:type="dxa"/>
            <w:vAlign w:val="center"/>
          </w:tcPr>
          <w:p w:rsidR="005D3862" w:rsidRDefault="007F266B">
            <w:pPr>
              <w:keepNext/>
              <w:keepLines/>
              <w:jc w:val="center"/>
              <w:rPr>
                <w:rFonts w:ascii="Arial Narrow" w:hAnsi="Arial Narrow"/>
              </w:rPr>
            </w:pPr>
            <w:r>
              <w:rPr>
                <w:rFonts w:ascii="Arial Narrow" w:hAnsi="Arial Narrow"/>
              </w:rPr>
              <w:t>707 566</w:t>
            </w:r>
          </w:p>
        </w:tc>
        <w:tc>
          <w:tcPr>
            <w:tcW w:w="959" w:type="dxa"/>
            <w:vAlign w:val="center"/>
          </w:tcPr>
          <w:p w:rsidR="005D3862" w:rsidRDefault="007F266B">
            <w:pPr>
              <w:keepNext/>
              <w:keepLines/>
              <w:jc w:val="center"/>
              <w:rPr>
                <w:rFonts w:ascii="Arial Narrow" w:hAnsi="Arial Narrow"/>
              </w:rPr>
            </w:pPr>
            <w:r>
              <w:rPr>
                <w:rFonts w:ascii="Arial Narrow" w:hAnsi="Arial Narrow"/>
              </w:rPr>
              <w:t>116,8</w:t>
            </w:r>
          </w:p>
        </w:tc>
      </w:tr>
      <w:tr w:rsidR="005D3862">
        <w:tc>
          <w:tcPr>
            <w:tcW w:w="708" w:type="dxa"/>
            <w:vAlign w:val="center"/>
          </w:tcPr>
          <w:p w:rsidR="005D3862" w:rsidRDefault="007F266B">
            <w:pPr>
              <w:keepNext/>
              <w:keepLines/>
              <w:jc w:val="center"/>
              <w:rPr>
                <w:rFonts w:ascii="Arial Narrow" w:hAnsi="Arial Narrow"/>
              </w:rPr>
            </w:pPr>
            <w:r>
              <w:rPr>
                <w:rFonts w:ascii="Arial Narrow" w:hAnsi="Arial Narrow"/>
              </w:rPr>
              <w:t>2.3.</w:t>
            </w:r>
          </w:p>
        </w:tc>
        <w:tc>
          <w:tcPr>
            <w:tcW w:w="3827" w:type="dxa"/>
          </w:tcPr>
          <w:p w:rsidR="005D3862" w:rsidRDefault="007F266B">
            <w:pPr>
              <w:keepNext/>
              <w:keepLines/>
              <w:rPr>
                <w:rFonts w:ascii="Arial Narrow" w:hAnsi="Arial Narrow"/>
              </w:rPr>
            </w:pPr>
            <w:r>
              <w:rPr>
                <w:rFonts w:ascii="Arial Narrow" w:hAnsi="Arial Narrow"/>
              </w:rPr>
              <w:t>задолженность перед гос. внебюджетными фондами</w:t>
            </w:r>
          </w:p>
        </w:tc>
        <w:tc>
          <w:tcPr>
            <w:tcW w:w="1559" w:type="dxa"/>
            <w:vAlign w:val="center"/>
          </w:tcPr>
          <w:p w:rsidR="005D3862" w:rsidRDefault="007F266B">
            <w:pPr>
              <w:keepNext/>
              <w:keepLines/>
              <w:jc w:val="center"/>
              <w:rPr>
                <w:rFonts w:ascii="Arial Narrow" w:hAnsi="Arial Narrow"/>
              </w:rPr>
            </w:pPr>
            <w:r>
              <w:rPr>
                <w:rFonts w:ascii="Arial Narrow" w:hAnsi="Arial Narrow"/>
              </w:rPr>
              <w:t>1 832 307</w:t>
            </w:r>
          </w:p>
        </w:tc>
        <w:tc>
          <w:tcPr>
            <w:tcW w:w="1417" w:type="dxa"/>
            <w:vAlign w:val="center"/>
          </w:tcPr>
          <w:p w:rsidR="005D3862" w:rsidRDefault="007F266B">
            <w:pPr>
              <w:keepNext/>
              <w:keepLines/>
              <w:jc w:val="center"/>
              <w:rPr>
                <w:rFonts w:ascii="Arial Narrow" w:hAnsi="Arial Narrow"/>
              </w:rPr>
            </w:pPr>
            <w:r>
              <w:rPr>
                <w:rFonts w:ascii="Arial Narrow" w:hAnsi="Arial Narrow"/>
              </w:rPr>
              <w:t>1 501 083</w:t>
            </w:r>
          </w:p>
        </w:tc>
        <w:tc>
          <w:tcPr>
            <w:tcW w:w="1417" w:type="dxa"/>
            <w:vAlign w:val="center"/>
          </w:tcPr>
          <w:p w:rsidR="005D3862" w:rsidRDefault="007F266B">
            <w:pPr>
              <w:keepNext/>
              <w:keepLines/>
              <w:jc w:val="center"/>
              <w:rPr>
                <w:rFonts w:ascii="Arial Narrow" w:hAnsi="Arial Narrow"/>
              </w:rPr>
            </w:pPr>
            <w:r>
              <w:rPr>
                <w:rFonts w:ascii="Arial Narrow" w:hAnsi="Arial Narrow"/>
              </w:rPr>
              <w:t>906 544</w:t>
            </w:r>
          </w:p>
        </w:tc>
        <w:tc>
          <w:tcPr>
            <w:tcW w:w="959" w:type="dxa"/>
            <w:vAlign w:val="center"/>
          </w:tcPr>
          <w:p w:rsidR="005D3862" w:rsidRDefault="007F266B">
            <w:pPr>
              <w:keepNext/>
              <w:keepLines/>
              <w:jc w:val="center"/>
              <w:rPr>
                <w:rFonts w:ascii="Arial Narrow" w:hAnsi="Arial Narrow"/>
              </w:rPr>
            </w:pPr>
            <w:r>
              <w:rPr>
                <w:rFonts w:ascii="Arial Narrow" w:hAnsi="Arial Narrow"/>
              </w:rPr>
              <w:t>60,4</w:t>
            </w:r>
          </w:p>
        </w:tc>
      </w:tr>
      <w:tr w:rsidR="005D3862">
        <w:tc>
          <w:tcPr>
            <w:tcW w:w="708" w:type="dxa"/>
            <w:vAlign w:val="center"/>
          </w:tcPr>
          <w:p w:rsidR="005D3862" w:rsidRDefault="007F266B">
            <w:pPr>
              <w:keepNext/>
              <w:keepLines/>
              <w:jc w:val="center"/>
              <w:rPr>
                <w:rFonts w:ascii="Arial Narrow" w:hAnsi="Arial Narrow"/>
              </w:rPr>
            </w:pPr>
            <w:r>
              <w:rPr>
                <w:rFonts w:ascii="Arial Narrow" w:hAnsi="Arial Narrow"/>
              </w:rPr>
              <w:t>2.4.</w:t>
            </w:r>
          </w:p>
        </w:tc>
        <w:tc>
          <w:tcPr>
            <w:tcW w:w="3827" w:type="dxa"/>
          </w:tcPr>
          <w:p w:rsidR="005D3862" w:rsidRDefault="007F266B">
            <w:pPr>
              <w:keepNext/>
              <w:keepLines/>
              <w:rPr>
                <w:rFonts w:ascii="Arial Narrow" w:hAnsi="Arial Narrow"/>
              </w:rPr>
            </w:pPr>
            <w:r>
              <w:rPr>
                <w:rFonts w:ascii="Arial Narrow" w:hAnsi="Arial Narrow"/>
              </w:rPr>
              <w:t>авансы полученные</w:t>
            </w:r>
          </w:p>
        </w:tc>
        <w:tc>
          <w:tcPr>
            <w:tcW w:w="1559" w:type="dxa"/>
            <w:vAlign w:val="center"/>
          </w:tcPr>
          <w:p w:rsidR="005D3862" w:rsidRDefault="007F266B">
            <w:pPr>
              <w:keepNext/>
              <w:keepLines/>
              <w:jc w:val="center"/>
              <w:rPr>
                <w:rFonts w:ascii="Arial Narrow" w:hAnsi="Arial Narrow"/>
              </w:rPr>
            </w:pPr>
            <w:r>
              <w:rPr>
                <w:rFonts w:ascii="Arial Narrow" w:hAnsi="Arial Narrow"/>
              </w:rPr>
              <w:t>2 034 034</w:t>
            </w:r>
          </w:p>
        </w:tc>
        <w:tc>
          <w:tcPr>
            <w:tcW w:w="1417" w:type="dxa"/>
            <w:vAlign w:val="center"/>
          </w:tcPr>
          <w:p w:rsidR="005D3862" w:rsidRDefault="007F266B">
            <w:pPr>
              <w:keepNext/>
              <w:keepLines/>
              <w:jc w:val="center"/>
              <w:rPr>
                <w:rFonts w:ascii="Arial Narrow" w:hAnsi="Arial Narrow"/>
              </w:rPr>
            </w:pPr>
            <w:r>
              <w:rPr>
                <w:rFonts w:ascii="Arial Narrow" w:hAnsi="Arial Narrow"/>
              </w:rPr>
              <w:t>3 208 630</w:t>
            </w:r>
          </w:p>
        </w:tc>
        <w:tc>
          <w:tcPr>
            <w:tcW w:w="1417" w:type="dxa"/>
            <w:vAlign w:val="center"/>
          </w:tcPr>
          <w:p w:rsidR="005D3862" w:rsidRDefault="007F266B">
            <w:pPr>
              <w:keepNext/>
              <w:keepLines/>
              <w:jc w:val="center"/>
              <w:rPr>
                <w:rFonts w:ascii="Arial Narrow" w:hAnsi="Arial Narrow"/>
              </w:rPr>
            </w:pPr>
            <w:r>
              <w:rPr>
                <w:rFonts w:ascii="Arial Narrow" w:hAnsi="Arial Narrow"/>
              </w:rPr>
              <w:t>3 568 512</w:t>
            </w:r>
          </w:p>
        </w:tc>
        <w:tc>
          <w:tcPr>
            <w:tcW w:w="959" w:type="dxa"/>
            <w:vAlign w:val="center"/>
          </w:tcPr>
          <w:p w:rsidR="005D3862" w:rsidRDefault="007F266B">
            <w:pPr>
              <w:keepNext/>
              <w:keepLines/>
              <w:jc w:val="center"/>
              <w:rPr>
                <w:rFonts w:ascii="Arial Narrow" w:hAnsi="Arial Narrow"/>
              </w:rPr>
            </w:pPr>
            <w:r>
              <w:rPr>
                <w:rFonts w:ascii="Arial Narrow" w:hAnsi="Arial Narrow"/>
              </w:rPr>
              <w:t>111,2</w:t>
            </w:r>
          </w:p>
        </w:tc>
      </w:tr>
      <w:tr w:rsidR="005D3862">
        <w:trPr>
          <w:trHeight w:val="275"/>
        </w:trPr>
        <w:tc>
          <w:tcPr>
            <w:tcW w:w="708" w:type="dxa"/>
            <w:vAlign w:val="center"/>
          </w:tcPr>
          <w:p w:rsidR="005D3862" w:rsidRDefault="007F266B">
            <w:pPr>
              <w:keepNext/>
              <w:keepLines/>
              <w:jc w:val="center"/>
              <w:rPr>
                <w:rFonts w:ascii="Arial Narrow" w:hAnsi="Arial Narrow"/>
              </w:rPr>
            </w:pPr>
            <w:r>
              <w:rPr>
                <w:rFonts w:ascii="Arial Narrow" w:hAnsi="Arial Narrow"/>
              </w:rPr>
              <w:t>2.5.</w:t>
            </w:r>
          </w:p>
        </w:tc>
        <w:tc>
          <w:tcPr>
            <w:tcW w:w="3827" w:type="dxa"/>
          </w:tcPr>
          <w:p w:rsidR="005D3862" w:rsidRDefault="007F266B">
            <w:pPr>
              <w:keepNext/>
              <w:keepLines/>
              <w:rPr>
                <w:rFonts w:ascii="Arial Narrow" w:hAnsi="Arial Narrow"/>
              </w:rPr>
            </w:pPr>
            <w:r>
              <w:rPr>
                <w:rFonts w:ascii="Arial Narrow" w:hAnsi="Arial Narrow"/>
              </w:rPr>
              <w:t>прочие кредиторы</w:t>
            </w:r>
          </w:p>
        </w:tc>
        <w:tc>
          <w:tcPr>
            <w:tcW w:w="1559" w:type="dxa"/>
            <w:vAlign w:val="center"/>
          </w:tcPr>
          <w:p w:rsidR="005D3862" w:rsidRDefault="007F266B">
            <w:pPr>
              <w:keepNext/>
              <w:keepLines/>
              <w:jc w:val="center"/>
              <w:rPr>
                <w:rFonts w:ascii="Arial Narrow" w:hAnsi="Arial Narrow"/>
              </w:rPr>
            </w:pPr>
            <w:r>
              <w:rPr>
                <w:rFonts w:ascii="Arial Narrow" w:hAnsi="Arial Narrow"/>
              </w:rPr>
              <w:t>1 537 587</w:t>
            </w:r>
          </w:p>
        </w:tc>
        <w:tc>
          <w:tcPr>
            <w:tcW w:w="1417" w:type="dxa"/>
            <w:vAlign w:val="center"/>
          </w:tcPr>
          <w:p w:rsidR="005D3862" w:rsidRDefault="007F266B">
            <w:pPr>
              <w:keepNext/>
              <w:keepLines/>
              <w:jc w:val="center"/>
              <w:rPr>
                <w:rFonts w:ascii="Arial Narrow" w:hAnsi="Arial Narrow"/>
              </w:rPr>
            </w:pPr>
            <w:r>
              <w:rPr>
                <w:rFonts w:ascii="Arial Narrow" w:hAnsi="Arial Narrow"/>
              </w:rPr>
              <w:t>6 662 012</w:t>
            </w:r>
          </w:p>
        </w:tc>
        <w:tc>
          <w:tcPr>
            <w:tcW w:w="1417" w:type="dxa"/>
            <w:vAlign w:val="center"/>
          </w:tcPr>
          <w:p w:rsidR="005D3862" w:rsidRDefault="007F266B">
            <w:pPr>
              <w:keepNext/>
              <w:keepLines/>
              <w:jc w:val="center"/>
              <w:rPr>
                <w:rFonts w:ascii="Arial Narrow" w:hAnsi="Arial Narrow"/>
              </w:rPr>
            </w:pPr>
            <w:r>
              <w:rPr>
                <w:rFonts w:ascii="Arial Narrow" w:hAnsi="Arial Narrow"/>
              </w:rPr>
              <w:t>7 756 979</w:t>
            </w:r>
          </w:p>
        </w:tc>
        <w:tc>
          <w:tcPr>
            <w:tcW w:w="959" w:type="dxa"/>
            <w:vAlign w:val="center"/>
          </w:tcPr>
          <w:p w:rsidR="005D3862" w:rsidRDefault="007F266B">
            <w:pPr>
              <w:keepNext/>
              <w:keepLines/>
              <w:jc w:val="center"/>
              <w:rPr>
                <w:rFonts w:ascii="Arial Narrow" w:hAnsi="Arial Narrow"/>
              </w:rPr>
            </w:pPr>
            <w:r>
              <w:rPr>
                <w:rFonts w:ascii="Arial Narrow" w:hAnsi="Arial Narrow"/>
              </w:rPr>
              <w:t>116,4</w:t>
            </w:r>
          </w:p>
        </w:tc>
      </w:tr>
      <w:tr w:rsidR="005D3862">
        <w:trPr>
          <w:trHeight w:val="275"/>
        </w:trPr>
        <w:tc>
          <w:tcPr>
            <w:tcW w:w="708" w:type="dxa"/>
            <w:vMerge w:val="restart"/>
            <w:vAlign w:val="center"/>
          </w:tcPr>
          <w:p w:rsidR="005D3862" w:rsidRDefault="007F266B">
            <w:pPr>
              <w:keepNext/>
              <w:keepLines/>
              <w:jc w:val="center"/>
              <w:rPr>
                <w:rFonts w:ascii="Arial Narrow" w:hAnsi="Arial Narrow"/>
              </w:rPr>
            </w:pPr>
            <w:r>
              <w:rPr>
                <w:rFonts w:ascii="Arial Narrow" w:hAnsi="Arial Narrow"/>
              </w:rPr>
              <w:t>3.</w:t>
            </w:r>
          </w:p>
        </w:tc>
        <w:tc>
          <w:tcPr>
            <w:tcW w:w="3827" w:type="dxa"/>
            <w:vMerge w:val="restart"/>
          </w:tcPr>
          <w:p w:rsidR="005D3862" w:rsidRDefault="007F266B">
            <w:pPr>
              <w:keepNext/>
              <w:keepLines/>
              <w:rPr>
                <w:rFonts w:ascii="Arial Narrow" w:hAnsi="Arial Narrow"/>
              </w:rPr>
            </w:pPr>
            <w:r>
              <w:rPr>
                <w:rFonts w:ascii="Arial Narrow" w:hAnsi="Arial Narrow"/>
              </w:rPr>
              <w:t xml:space="preserve">Задолженность участникам (учредителям) </w:t>
            </w:r>
            <w:r>
              <w:rPr>
                <w:rFonts w:ascii="Arial Narrow" w:hAnsi="Arial Narrow"/>
              </w:rPr>
              <w:br/>
              <w:t>по выплате доходов</w:t>
            </w:r>
          </w:p>
        </w:tc>
        <w:tc>
          <w:tcPr>
            <w:tcW w:w="1559" w:type="dxa"/>
            <w:vMerge w:val="restart"/>
            <w:vAlign w:val="center"/>
          </w:tcPr>
          <w:p w:rsidR="005D3862" w:rsidRDefault="007F266B">
            <w:pPr>
              <w:keepNext/>
              <w:keepLines/>
              <w:jc w:val="center"/>
              <w:rPr>
                <w:rFonts w:ascii="Arial Narrow" w:hAnsi="Arial Narrow"/>
              </w:rPr>
            </w:pPr>
            <w:r>
              <w:rPr>
                <w:rFonts w:ascii="Arial Narrow" w:hAnsi="Arial Narrow"/>
              </w:rPr>
              <w:t>-</w:t>
            </w:r>
          </w:p>
        </w:tc>
        <w:tc>
          <w:tcPr>
            <w:tcW w:w="1417" w:type="dxa"/>
            <w:vMerge w:val="restart"/>
            <w:vAlign w:val="center"/>
          </w:tcPr>
          <w:p w:rsidR="005D3862" w:rsidRDefault="007F266B">
            <w:pPr>
              <w:keepNext/>
              <w:keepLines/>
              <w:jc w:val="center"/>
              <w:rPr>
                <w:rFonts w:ascii="Arial Narrow" w:hAnsi="Arial Narrow"/>
              </w:rPr>
            </w:pPr>
            <w:r>
              <w:rPr>
                <w:rFonts w:ascii="Arial Narrow" w:hAnsi="Arial Narrow"/>
              </w:rPr>
              <w:t>-</w:t>
            </w:r>
          </w:p>
        </w:tc>
        <w:tc>
          <w:tcPr>
            <w:tcW w:w="1417" w:type="dxa"/>
            <w:vMerge w:val="restart"/>
            <w:vAlign w:val="center"/>
          </w:tcPr>
          <w:p w:rsidR="005D3862" w:rsidRDefault="007F266B">
            <w:pPr>
              <w:keepNext/>
              <w:keepLines/>
              <w:jc w:val="center"/>
              <w:rPr>
                <w:rFonts w:ascii="Arial Narrow" w:hAnsi="Arial Narrow"/>
              </w:rPr>
            </w:pPr>
            <w:r>
              <w:rPr>
                <w:rFonts w:ascii="Arial Narrow" w:hAnsi="Arial Narrow"/>
              </w:rPr>
              <w:t>-</w:t>
            </w:r>
          </w:p>
        </w:tc>
        <w:tc>
          <w:tcPr>
            <w:tcW w:w="959" w:type="dxa"/>
            <w:vMerge w:val="restart"/>
            <w:vAlign w:val="center"/>
          </w:tcPr>
          <w:p w:rsidR="005D3862" w:rsidRDefault="007F266B">
            <w:pPr>
              <w:keepNext/>
              <w:keepLines/>
              <w:jc w:val="center"/>
              <w:rPr>
                <w:rFonts w:ascii="Arial Narrow" w:hAnsi="Arial Narrow"/>
              </w:rPr>
            </w:pPr>
            <w:r>
              <w:rPr>
                <w:rFonts w:ascii="Arial Narrow" w:hAnsi="Arial Narrow"/>
              </w:rPr>
              <w:t>-</w:t>
            </w:r>
          </w:p>
        </w:tc>
      </w:tr>
      <w:tr w:rsidR="005D3862">
        <w:trPr>
          <w:trHeight w:val="275"/>
        </w:trPr>
        <w:tc>
          <w:tcPr>
            <w:tcW w:w="708" w:type="dxa"/>
            <w:vMerge w:val="restart"/>
            <w:vAlign w:val="center"/>
          </w:tcPr>
          <w:p w:rsidR="005D3862" w:rsidRDefault="007F266B">
            <w:pPr>
              <w:keepNext/>
              <w:keepLines/>
              <w:jc w:val="center"/>
              <w:rPr>
                <w:rFonts w:ascii="Arial Narrow" w:hAnsi="Arial Narrow"/>
              </w:rPr>
            </w:pPr>
            <w:r>
              <w:rPr>
                <w:rFonts w:ascii="Arial Narrow" w:hAnsi="Arial Narrow"/>
              </w:rPr>
              <w:t>4.</w:t>
            </w:r>
          </w:p>
        </w:tc>
        <w:tc>
          <w:tcPr>
            <w:tcW w:w="3827" w:type="dxa"/>
            <w:vMerge w:val="restart"/>
          </w:tcPr>
          <w:p w:rsidR="005D3862" w:rsidRDefault="007F266B">
            <w:pPr>
              <w:keepNext/>
              <w:keepLines/>
              <w:rPr>
                <w:rFonts w:ascii="Arial Narrow" w:hAnsi="Arial Narrow"/>
              </w:rPr>
            </w:pPr>
            <w:r>
              <w:rPr>
                <w:rFonts w:ascii="Arial Narrow" w:hAnsi="Arial Narrow"/>
              </w:rPr>
              <w:t>Доходы будущих периодов</w:t>
            </w:r>
          </w:p>
        </w:tc>
        <w:tc>
          <w:tcPr>
            <w:tcW w:w="1559" w:type="dxa"/>
            <w:vMerge w:val="restart"/>
            <w:vAlign w:val="center"/>
          </w:tcPr>
          <w:p w:rsidR="005D3862" w:rsidRDefault="007F266B">
            <w:pPr>
              <w:keepNext/>
              <w:keepLines/>
              <w:jc w:val="center"/>
              <w:rPr>
                <w:rFonts w:ascii="Arial Narrow" w:hAnsi="Arial Narrow" w:cs="Calibri"/>
                <w:color w:val="000000"/>
              </w:rPr>
            </w:pPr>
            <w:r>
              <w:rPr>
                <w:rFonts w:ascii="Arial Narrow" w:hAnsi="Arial Narrow" w:cs="Calibri"/>
                <w:color w:val="000000"/>
              </w:rPr>
              <w:t>35 229</w:t>
            </w:r>
          </w:p>
        </w:tc>
        <w:tc>
          <w:tcPr>
            <w:tcW w:w="1417" w:type="dxa"/>
            <w:vMerge w:val="restart"/>
            <w:vAlign w:val="center"/>
          </w:tcPr>
          <w:p w:rsidR="005D3862" w:rsidRDefault="007F266B">
            <w:pPr>
              <w:keepNext/>
              <w:keepLines/>
              <w:jc w:val="center"/>
              <w:rPr>
                <w:rFonts w:ascii="Arial Narrow" w:hAnsi="Arial Narrow" w:cs="Calibri"/>
                <w:color w:val="000000"/>
              </w:rPr>
            </w:pPr>
            <w:r>
              <w:rPr>
                <w:rFonts w:ascii="Arial Narrow" w:hAnsi="Arial Narrow" w:cs="Calibri"/>
                <w:color w:val="000000"/>
              </w:rPr>
              <w:t>-</w:t>
            </w:r>
          </w:p>
        </w:tc>
        <w:tc>
          <w:tcPr>
            <w:tcW w:w="1417" w:type="dxa"/>
            <w:vMerge w:val="restart"/>
            <w:vAlign w:val="center"/>
          </w:tcPr>
          <w:p w:rsidR="005D3862" w:rsidRDefault="007F266B">
            <w:pPr>
              <w:keepNext/>
              <w:keepLines/>
              <w:jc w:val="center"/>
              <w:rPr>
                <w:rFonts w:ascii="Arial Narrow" w:hAnsi="Arial Narrow" w:cs="Calibri"/>
                <w:color w:val="000000"/>
              </w:rPr>
            </w:pPr>
            <w:r>
              <w:rPr>
                <w:rFonts w:ascii="Arial Narrow" w:hAnsi="Arial Narrow" w:cs="Calibri"/>
                <w:color w:val="000000"/>
              </w:rPr>
              <w:t>-</w:t>
            </w:r>
          </w:p>
        </w:tc>
        <w:tc>
          <w:tcPr>
            <w:tcW w:w="959" w:type="dxa"/>
            <w:vMerge w:val="restart"/>
            <w:vAlign w:val="center"/>
          </w:tcPr>
          <w:p w:rsidR="005D3862" w:rsidRDefault="007F266B">
            <w:pPr>
              <w:keepNext/>
              <w:keepLines/>
              <w:jc w:val="center"/>
              <w:rPr>
                <w:rFonts w:ascii="Arial Narrow" w:hAnsi="Arial Narrow"/>
              </w:rPr>
            </w:pPr>
            <w:r>
              <w:rPr>
                <w:rFonts w:ascii="Arial Narrow" w:hAnsi="Arial Narrow"/>
              </w:rPr>
              <w:t>-</w:t>
            </w:r>
          </w:p>
        </w:tc>
      </w:tr>
      <w:tr w:rsidR="005D3862">
        <w:trPr>
          <w:trHeight w:val="275"/>
        </w:trPr>
        <w:tc>
          <w:tcPr>
            <w:tcW w:w="708" w:type="dxa"/>
            <w:vMerge w:val="restart"/>
            <w:vAlign w:val="center"/>
          </w:tcPr>
          <w:p w:rsidR="005D3862" w:rsidRDefault="007F266B">
            <w:pPr>
              <w:keepLines/>
              <w:jc w:val="center"/>
              <w:rPr>
                <w:rFonts w:ascii="Arial Narrow" w:hAnsi="Arial Narrow"/>
              </w:rPr>
            </w:pPr>
            <w:r>
              <w:rPr>
                <w:rFonts w:ascii="Arial Narrow" w:hAnsi="Arial Narrow"/>
              </w:rPr>
              <w:t>5.</w:t>
            </w:r>
          </w:p>
        </w:tc>
        <w:tc>
          <w:tcPr>
            <w:tcW w:w="3827" w:type="dxa"/>
            <w:vMerge w:val="restart"/>
          </w:tcPr>
          <w:p w:rsidR="005D3862" w:rsidRDefault="007F266B">
            <w:pPr>
              <w:keepLines/>
              <w:rPr>
                <w:rFonts w:ascii="Arial Narrow" w:hAnsi="Arial Narrow"/>
              </w:rPr>
            </w:pPr>
            <w:r>
              <w:rPr>
                <w:rFonts w:ascii="Arial Narrow" w:hAnsi="Arial Narrow"/>
              </w:rPr>
              <w:t>Резервы предстоящих расходов</w:t>
            </w:r>
          </w:p>
        </w:tc>
        <w:tc>
          <w:tcPr>
            <w:tcW w:w="1559" w:type="dxa"/>
            <w:vMerge w:val="restart"/>
            <w:vAlign w:val="center"/>
          </w:tcPr>
          <w:p w:rsidR="005D3862" w:rsidRDefault="007F266B">
            <w:pPr>
              <w:keepLines/>
              <w:jc w:val="center"/>
              <w:rPr>
                <w:rFonts w:ascii="Arial Narrow" w:hAnsi="Arial Narrow"/>
              </w:rPr>
            </w:pPr>
            <w:r>
              <w:rPr>
                <w:rFonts w:ascii="Arial Narrow" w:hAnsi="Arial Narrow"/>
              </w:rPr>
              <w:t>884 906</w:t>
            </w:r>
          </w:p>
        </w:tc>
        <w:tc>
          <w:tcPr>
            <w:tcW w:w="1417" w:type="dxa"/>
            <w:vMerge w:val="restart"/>
            <w:vAlign w:val="center"/>
          </w:tcPr>
          <w:p w:rsidR="005D3862" w:rsidRDefault="007F266B">
            <w:pPr>
              <w:keepLines/>
              <w:jc w:val="center"/>
              <w:rPr>
                <w:rFonts w:ascii="Arial Narrow" w:hAnsi="Arial Narrow"/>
              </w:rPr>
            </w:pPr>
            <w:r>
              <w:rPr>
                <w:rFonts w:ascii="Arial Narrow" w:hAnsi="Arial Narrow"/>
              </w:rPr>
              <w:t>1 210 970</w:t>
            </w:r>
          </w:p>
        </w:tc>
        <w:tc>
          <w:tcPr>
            <w:tcW w:w="1417" w:type="dxa"/>
            <w:vMerge w:val="restart"/>
            <w:vAlign w:val="center"/>
          </w:tcPr>
          <w:p w:rsidR="005D3862" w:rsidRDefault="007F266B">
            <w:pPr>
              <w:keepLines/>
              <w:jc w:val="center"/>
              <w:rPr>
                <w:rFonts w:ascii="Arial Narrow" w:hAnsi="Arial Narrow"/>
              </w:rPr>
            </w:pPr>
            <w:r>
              <w:rPr>
                <w:rFonts w:ascii="Arial Narrow" w:hAnsi="Arial Narrow"/>
              </w:rPr>
              <w:t>1 560 535</w:t>
            </w:r>
          </w:p>
        </w:tc>
        <w:tc>
          <w:tcPr>
            <w:tcW w:w="959" w:type="dxa"/>
            <w:vMerge w:val="restart"/>
            <w:vAlign w:val="center"/>
          </w:tcPr>
          <w:p w:rsidR="005D3862" w:rsidRDefault="007F266B">
            <w:pPr>
              <w:keepLines/>
              <w:jc w:val="center"/>
              <w:rPr>
                <w:rFonts w:ascii="Arial Narrow" w:hAnsi="Arial Narrow"/>
              </w:rPr>
            </w:pPr>
            <w:r>
              <w:rPr>
                <w:rFonts w:ascii="Arial Narrow" w:hAnsi="Arial Narrow"/>
              </w:rPr>
              <w:t>128,9</w:t>
            </w:r>
          </w:p>
        </w:tc>
      </w:tr>
      <w:tr w:rsidR="005D3862">
        <w:trPr>
          <w:trHeight w:val="275"/>
        </w:trPr>
        <w:tc>
          <w:tcPr>
            <w:tcW w:w="708" w:type="dxa"/>
            <w:vMerge w:val="restart"/>
            <w:tcBorders>
              <w:bottom w:val="single" w:sz="4" w:space="0" w:color="000000"/>
            </w:tcBorders>
            <w:vAlign w:val="center"/>
          </w:tcPr>
          <w:p w:rsidR="005D3862" w:rsidRDefault="007F266B">
            <w:pPr>
              <w:keepLines/>
              <w:jc w:val="center"/>
              <w:rPr>
                <w:rFonts w:ascii="Arial Narrow" w:hAnsi="Arial Narrow"/>
              </w:rPr>
            </w:pPr>
            <w:r>
              <w:rPr>
                <w:rFonts w:ascii="Arial Narrow" w:hAnsi="Arial Narrow"/>
              </w:rPr>
              <w:t>6.</w:t>
            </w:r>
          </w:p>
        </w:tc>
        <w:tc>
          <w:tcPr>
            <w:tcW w:w="3827" w:type="dxa"/>
            <w:vMerge w:val="restart"/>
            <w:tcBorders>
              <w:bottom w:val="single" w:sz="4" w:space="0" w:color="000000"/>
            </w:tcBorders>
          </w:tcPr>
          <w:p w:rsidR="005D3862" w:rsidRDefault="007F266B">
            <w:pPr>
              <w:keepLines/>
              <w:rPr>
                <w:rFonts w:ascii="Arial Narrow" w:hAnsi="Arial Narrow"/>
              </w:rPr>
            </w:pPr>
            <w:r>
              <w:rPr>
                <w:rFonts w:ascii="Arial Narrow" w:hAnsi="Arial Narrow"/>
              </w:rPr>
              <w:t>Прочие краткосрочные обязательства</w:t>
            </w:r>
          </w:p>
        </w:tc>
        <w:tc>
          <w:tcPr>
            <w:tcW w:w="1559" w:type="dxa"/>
            <w:vMerge w:val="restart"/>
            <w:tcBorders>
              <w:bottom w:val="single" w:sz="4" w:space="0" w:color="000000"/>
            </w:tcBorders>
            <w:vAlign w:val="center"/>
          </w:tcPr>
          <w:p w:rsidR="005D3862" w:rsidRDefault="007F266B">
            <w:pPr>
              <w:keepLines/>
              <w:jc w:val="center"/>
              <w:rPr>
                <w:rFonts w:ascii="Arial Narrow" w:hAnsi="Arial Narrow"/>
              </w:rPr>
            </w:pPr>
            <w:r>
              <w:rPr>
                <w:rFonts w:ascii="Arial Narrow" w:hAnsi="Arial Narrow"/>
              </w:rPr>
              <w:t>-</w:t>
            </w:r>
          </w:p>
        </w:tc>
        <w:tc>
          <w:tcPr>
            <w:tcW w:w="1417" w:type="dxa"/>
            <w:vMerge w:val="restart"/>
            <w:tcBorders>
              <w:bottom w:val="single" w:sz="4" w:space="0" w:color="000000"/>
            </w:tcBorders>
            <w:vAlign w:val="center"/>
          </w:tcPr>
          <w:p w:rsidR="005D3862" w:rsidRDefault="007F266B">
            <w:pPr>
              <w:keepLines/>
              <w:jc w:val="center"/>
              <w:rPr>
                <w:rFonts w:ascii="Arial Narrow" w:hAnsi="Arial Narrow"/>
              </w:rPr>
            </w:pPr>
            <w:r>
              <w:rPr>
                <w:rFonts w:ascii="Arial Narrow" w:hAnsi="Arial Narrow"/>
              </w:rPr>
              <w:t>22</w:t>
            </w:r>
          </w:p>
        </w:tc>
        <w:tc>
          <w:tcPr>
            <w:tcW w:w="1417" w:type="dxa"/>
            <w:vMerge w:val="restart"/>
            <w:tcBorders>
              <w:bottom w:val="single" w:sz="4" w:space="0" w:color="000000"/>
            </w:tcBorders>
            <w:vAlign w:val="center"/>
          </w:tcPr>
          <w:p w:rsidR="005D3862" w:rsidRDefault="007F266B">
            <w:pPr>
              <w:keepLines/>
              <w:jc w:val="center"/>
              <w:rPr>
                <w:rFonts w:ascii="Arial Narrow" w:hAnsi="Arial Narrow"/>
              </w:rPr>
            </w:pPr>
            <w:r>
              <w:rPr>
                <w:rFonts w:ascii="Arial Narrow" w:hAnsi="Arial Narrow"/>
              </w:rPr>
              <w:t>243</w:t>
            </w:r>
          </w:p>
        </w:tc>
        <w:tc>
          <w:tcPr>
            <w:tcW w:w="959" w:type="dxa"/>
            <w:vMerge w:val="restart"/>
            <w:tcBorders>
              <w:bottom w:val="single" w:sz="4" w:space="0" w:color="000000"/>
            </w:tcBorders>
            <w:vAlign w:val="center"/>
          </w:tcPr>
          <w:p w:rsidR="005D3862" w:rsidRDefault="007F266B">
            <w:pPr>
              <w:keepLines/>
              <w:ind w:left="-57" w:right="-57"/>
              <w:jc w:val="center"/>
              <w:rPr>
                <w:rFonts w:ascii="Arial Narrow" w:hAnsi="Arial Narrow"/>
              </w:rPr>
            </w:pPr>
            <w:r>
              <w:rPr>
                <w:rFonts w:ascii="Arial Narrow" w:hAnsi="Arial Narrow"/>
              </w:rPr>
              <w:t>1104,5</w:t>
            </w:r>
          </w:p>
        </w:tc>
      </w:tr>
      <w:tr w:rsidR="005D3862">
        <w:trPr>
          <w:trHeight w:val="325"/>
        </w:trPr>
        <w:tc>
          <w:tcPr>
            <w:tcW w:w="9887" w:type="dxa"/>
            <w:gridSpan w:val="6"/>
            <w:vMerge w:val="restart"/>
            <w:tcBorders>
              <w:top w:val="single" w:sz="4" w:space="0" w:color="000000"/>
              <w:left w:val="none" w:sz="4" w:space="0" w:color="000000"/>
              <w:bottom w:val="none" w:sz="4" w:space="0" w:color="000000"/>
              <w:right w:val="none" w:sz="4" w:space="0" w:color="000000"/>
            </w:tcBorders>
          </w:tcPr>
          <w:p w:rsidR="005D3862" w:rsidRDefault="005D3862">
            <w:pPr>
              <w:keepLines/>
              <w:tabs>
                <w:tab w:val="left" w:pos="857"/>
                <w:tab w:val="left" w:pos="4650"/>
                <w:tab w:val="left" w:pos="6175"/>
                <w:tab w:val="left" w:pos="7559"/>
                <w:tab w:val="left" w:pos="8943"/>
              </w:tabs>
              <w:ind w:left="113" w:right="-57"/>
              <w:rPr>
                <w:rFonts w:ascii="Arial Narrow" w:hAnsi="Arial Narrow"/>
                <w:sz w:val="20"/>
                <w:szCs w:val="20"/>
              </w:rPr>
            </w:pPr>
          </w:p>
          <w:p w:rsidR="005D3862" w:rsidRDefault="007F266B">
            <w:pPr>
              <w:keepLines/>
              <w:tabs>
                <w:tab w:val="left" w:pos="857"/>
                <w:tab w:val="left" w:pos="4650"/>
                <w:tab w:val="left" w:pos="6175"/>
                <w:tab w:val="left" w:pos="7559"/>
                <w:tab w:val="left" w:pos="8943"/>
              </w:tabs>
              <w:ind w:left="113" w:right="-57"/>
              <w:rPr>
                <w:rFonts w:ascii="Arial Narrow" w:hAnsi="Arial Narrow"/>
                <w:sz w:val="20"/>
                <w:szCs w:val="20"/>
              </w:rPr>
            </w:pPr>
            <w:r>
              <w:rPr>
                <w:rFonts w:ascii="Arial Narrow" w:hAnsi="Arial Narrow"/>
                <w:sz w:val="20"/>
                <w:szCs w:val="20"/>
              </w:rPr>
              <w:t>*** - общая сумма кредиторской задолженности отражена с учетом стр. 1450 аудированной бухгалтерской (финансовой) отчетности за соответствующий период</w:t>
            </w:r>
          </w:p>
        </w:tc>
      </w:tr>
    </w:tbl>
    <w:p w:rsidR="005D3862" w:rsidRDefault="005D3862">
      <w:pPr>
        <w:keepLines/>
        <w:spacing w:line="283" w:lineRule="auto"/>
        <w:ind w:firstLine="708"/>
        <w:rPr>
          <w:rFonts w:ascii="Arial Narrow" w:hAnsi="Arial Narrow"/>
        </w:rPr>
      </w:pPr>
    </w:p>
    <w:p w:rsidR="005D3862" w:rsidRDefault="007F266B">
      <w:pPr>
        <w:keepLines/>
        <w:spacing w:line="283" w:lineRule="auto"/>
        <w:ind w:firstLine="708"/>
        <w:jc w:val="both"/>
        <w:rPr>
          <w:rFonts w:ascii="Arial Narrow" w:hAnsi="Arial Narrow"/>
        </w:rPr>
      </w:pPr>
      <w:r>
        <w:rPr>
          <w:rFonts w:ascii="Arial Narrow" w:hAnsi="Arial Narrow"/>
        </w:rPr>
        <w:t>Кредиторская задолженность по состоянию на 31.12.2024 составляет 21 287 136 тыс. руб., в том числе долгосрочная кредиторская задолженность составляет 3 699 742 тыс. руб. (задолженность по факторингу перед ООО «Сбербанк Факторинг», а также гарантийные обязательства по договорам строительства АО «ХРМК» со сроком гашения в 2025 году и задолженность перед АО «РАО ЭС Востока» за покупку ж/д путей АО «ТЭЦ в г. Советская Гавань»). За отчетный период отмечено увеличение кредиторской задолженности на 1 721 333 тыс. руб. (8,8%). Основная причина изменений - рост долгосрочной кредиторской задолженности за счет переноса из краткосрочной задолженности по факторингу, что в свою очередь повлияло на изменение показателей по краткосрочной кредиторской задолженности. Отмечено снижение задолженности перед бюджетом, государственными и внебюджетными фондами на 594 539 тыс. руб. (39,6%)</w:t>
      </w:r>
    </w:p>
    <w:p w:rsidR="005D3862" w:rsidRDefault="007F266B">
      <w:pPr>
        <w:keepLines/>
        <w:spacing w:line="283" w:lineRule="auto"/>
        <w:ind w:firstLine="708"/>
        <w:rPr>
          <w:rFonts w:ascii="Arial Narrow" w:hAnsi="Arial Narrow"/>
        </w:rPr>
      </w:pPr>
      <w:r>
        <w:rPr>
          <w:rFonts w:ascii="Arial Narrow" w:hAnsi="Arial Narrow"/>
        </w:rPr>
        <w:t xml:space="preserve">Доля кредиторской задолженности в валюте баланса составляет 14,6%. </w:t>
      </w:r>
    </w:p>
    <w:p w:rsidR="005D3862" w:rsidRDefault="007F266B">
      <w:pPr>
        <w:keepLines/>
        <w:spacing w:line="283" w:lineRule="auto"/>
        <w:ind w:firstLine="708"/>
        <w:rPr>
          <w:rFonts w:ascii="Arial Narrow" w:hAnsi="Arial Narrow"/>
        </w:rPr>
      </w:pPr>
      <w:r>
        <w:rPr>
          <w:rFonts w:ascii="Arial Narrow" w:hAnsi="Arial Narrow"/>
        </w:rPr>
        <w:t>Просроченная кредиторская задолженность сложилась в размере 431 389 тыс. руб. (2,4%).</w:t>
      </w:r>
    </w:p>
    <w:p w:rsidR="005D3862" w:rsidRDefault="007F266B">
      <w:pPr>
        <w:keepLines/>
        <w:spacing w:line="283" w:lineRule="auto"/>
        <w:ind w:firstLine="708"/>
        <w:rPr>
          <w:rFonts w:ascii="Arial Narrow" w:hAnsi="Arial Narrow"/>
        </w:rPr>
      </w:pPr>
      <w:r>
        <w:rPr>
          <w:rFonts w:ascii="Arial Narrow" w:hAnsi="Arial Narrow"/>
        </w:rPr>
        <w:t>Краткосрочная кредиторская задолженность в разрезе статей баланса имеет следующую структуру:</w:t>
      </w:r>
    </w:p>
    <w:p w:rsidR="005D3862" w:rsidRDefault="007F266B">
      <w:pPr>
        <w:pStyle w:val="2f4"/>
        <w:keepLines/>
        <w:numPr>
          <w:ilvl w:val="0"/>
          <w:numId w:val="46"/>
        </w:numPr>
        <w:spacing w:line="283" w:lineRule="auto"/>
        <w:ind w:left="426" w:hanging="426"/>
        <w:rPr>
          <w:rFonts w:ascii="Arial Narrow" w:hAnsi="Arial Narrow"/>
          <w:sz w:val="24"/>
          <w:szCs w:val="24"/>
        </w:rPr>
      </w:pPr>
      <w:r>
        <w:rPr>
          <w:rFonts w:ascii="Arial Narrow" w:hAnsi="Arial Narrow"/>
          <w:sz w:val="24"/>
          <w:szCs w:val="24"/>
        </w:rPr>
        <w:t>задолженность поставщикам и подрядчикам – 8 347 535 тыс. руб. в т. ч.:</w:t>
      </w:r>
    </w:p>
    <w:p w:rsidR="005D3862" w:rsidRDefault="007F266B">
      <w:pPr>
        <w:pStyle w:val="2f4"/>
        <w:keepLines/>
        <w:numPr>
          <w:ilvl w:val="0"/>
          <w:numId w:val="47"/>
        </w:numPr>
        <w:spacing w:line="283" w:lineRule="auto"/>
        <w:rPr>
          <w:rFonts w:ascii="Arial Narrow" w:hAnsi="Arial Narrow"/>
          <w:sz w:val="24"/>
          <w:szCs w:val="24"/>
        </w:rPr>
      </w:pPr>
      <w:r>
        <w:rPr>
          <w:rFonts w:ascii="Arial Narrow" w:hAnsi="Arial Narrow"/>
          <w:sz w:val="24"/>
          <w:szCs w:val="24"/>
        </w:rPr>
        <w:t>поставщикам топлива – 3 608 883 тыс. руб.</w:t>
      </w:r>
    </w:p>
    <w:p w:rsidR="005D3862" w:rsidRDefault="007F266B">
      <w:pPr>
        <w:pStyle w:val="2f4"/>
        <w:keepLines/>
        <w:numPr>
          <w:ilvl w:val="0"/>
          <w:numId w:val="47"/>
        </w:numPr>
        <w:spacing w:line="283" w:lineRule="auto"/>
        <w:rPr>
          <w:rFonts w:ascii="Arial Narrow" w:hAnsi="Arial Narrow"/>
          <w:sz w:val="24"/>
          <w:szCs w:val="24"/>
        </w:rPr>
      </w:pPr>
      <w:r>
        <w:rPr>
          <w:rFonts w:ascii="Arial Narrow" w:hAnsi="Arial Narrow"/>
          <w:sz w:val="24"/>
          <w:szCs w:val="24"/>
        </w:rPr>
        <w:t xml:space="preserve">строительным организациям – 1 336 363 тыс. руб. </w:t>
      </w:r>
    </w:p>
    <w:p w:rsidR="005D3862" w:rsidRDefault="007F266B">
      <w:pPr>
        <w:pStyle w:val="2f4"/>
        <w:keepLines/>
        <w:numPr>
          <w:ilvl w:val="0"/>
          <w:numId w:val="47"/>
        </w:numPr>
        <w:spacing w:line="283" w:lineRule="auto"/>
        <w:rPr>
          <w:rFonts w:ascii="Arial Narrow" w:hAnsi="Arial Narrow"/>
          <w:sz w:val="24"/>
          <w:szCs w:val="24"/>
        </w:rPr>
      </w:pPr>
      <w:r>
        <w:rPr>
          <w:rFonts w:ascii="Arial Narrow" w:hAnsi="Arial Narrow"/>
          <w:sz w:val="24"/>
          <w:szCs w:val="24"/>
        </w:rPr>
        <w:t>ремонтным организациям – 529 572 тыс. руб.</w:t>
      </w:r>
    </w:p>
    <w:p w:rsidR="005D3862" w:rsidRDefault="007F266B">
      <w:pPr>
        <w:pStyle w:val="2f4"/>
        <w:keepLines/>
        <w:numPr>
          <w:ilvl w:val="0"/>
          <w:numId w:val="47"/>
        </w:numPr>
        <w:spacing w:line="283" w:lineRule="auto"/>
        <w:rPr>
          <w:rFonts w:ascii="Arial Narrow" w:hAnsi="Arial Narrow"/>
          <w:sz w:val="24"/>
          <w:szCs w:val="24"/>
        </w:rPr>
      </w:pPr>
      <w:r>
        <w:rPr>
          <w:rFonts w:ascii="Arial Narrow" w:hAnsi="Arial Narrow"/>
          <w:sz w:val="24"/>
          <w:szCs w:val="24"/>
        </w:rPr>
        <w:t>другим поставщикам и подрядчикам – 2 872 717 тыс. руб.</w:t>
      </w:r>
    </w:p>
    <w:p w:rsidR="005D3862" w:rsidRDefault="007F266B">
      <w:pPr>
        <w:pStyle w:val="2f4"/>
        <w:keepLines/>
        <w:numPr>
          <w:ilvl w:val="0"/>
          <w:numId w:val="46"/>
        </w:numPr>
        <w:spacing w:line="283" w:lineRule="auto"/>
        <w:ind w:left="426" w:hanging="426"/>
        <w:rPr>
          <w:rFonts w:ascii="Arial Narrow" w:hAnsi="Arial Narrow"/>
          <w:sz w:val="24"/>
          <w:szCs w:val="24"/>
        </w:rPr>
      </w:pPr>
      <w:r>
        <w:rPr>
          <w:rFonts w:ascii="Arial Narrow" w:hAnsi="Arial Narrow"/>
          <w:sz w:val="24"/>
          <w:szCs w:val="24"/>
        </w:rPr>
        <w:t>задолженность по оплате труда – 707 566 тыс. руб.;</w:t>
      </w:r>
    </w:p>
    <w:p w:rsidR="005D3862" w:rsidRDefault="007F266B">
      <w:pPr>
        <w:pStyle w:val="2f4"/>
        <w:keepLines/>
        <w:numPr>
          <w:ilvl w:val="0"/>
          <w:numId w:val="46"/>
        </w:numPr>
        <w:spacing w:line="283" w:lineRule="auto"/>
        <w:ind w:left="426" w:hanging="426"/>
        <w:rPr>
          <w:rFonts w:ascii="Arial Narrow" w:hAnsi="Arial Narrow"/>
          <w:sz w:val="24"/>
          <w:szCs w:val="24"/>
        </w:rPr>
      </w:pPr>
      <w:r>
        <w:rPr>
          <w:rFonts w:ascii="Arial Narrow" w:hAnsi="Arial Narrow"/>
          <w:sz w:val="24"/>
          <w:szCs w:val="24"/>
        </w:rPr>
        <w:t>задолженность перед бюджетом и государственными внебюджетными фондами – 906 544 тыс. руб.;</w:t>
      </w:r>
    </w:p>
    <w:p w:rsidR="005D3862" w:rsidRDefault="007F266B">
      <w:pPr>
        <w:pStyle w:val="2f4"/>
        <w:keepLines/>
        <w:numPr>
          <w:ilvl w:val="0"/>
          <w:numId w:val="46"/>
        </w:numPr>
        <w:spacing w:line="283" w:lineRule="auto"/>
        <w:ind w:left="426" w:hanging="426"/>
        <w:rPr>
          <w:rFonts w:ascii="Arial Narrow" w:hAnsi="Arial Narrow"/>
          <w:sz w:val="24"/>
          <w:szCs w:val="24"/>
        </w:rPr>
      </w:pPr>
      <w:r>
        <w:rPr>
          <w:rFonts w:ascii="Arial Narrow" w:hAnsi="Arial Narrow"/>
          <w:sz w:val="24"/>
          <w:szCs w:val="24"/>
        </w:rPr>
        <w:t>авансы полученные – 3 568 512тыс. руб.;</w:t>
      </w:r>
    </w:p>
    <w:p w:rsidR="005D3862" w:rsidRDefault="007F266B">
      <w:pPr>
        <w:pStyle w:val="2f4"/>
        <w:keepLines/>
        <w:numPr>
          <w:ilvl w:val="0"/>
          <w:numId w:val="46"/>
        </w:numPr>
        <w:spacing w:line="283" w:lineRule="auto"/>
        <w:ind w:left="426" w:hanging="426"/>
        <w:rPr>
          <w:rFonts w:ascii="Arial Narrow" w:hAnsi="Arial Narrow"/>
          <w:sz w:val="24"/>
          <w:szCs w:val="24"/>
        </w:rPr>
      </w:pPr>
      <w:r>
        <w:rPr>
          <w:rFonts w:ascii="Arial Narrow" w:hAnsi="Arial Narrow"/>
          <w:sz w:val="24"/>
          <w:szCs w:val="24"/>
        </w:rPr>
        <w:t>прочие кредиторы – 4 057 237 тыс. руб.</w:t>
      </w:r>
    </w:p>
    <w:p w:rsidR="005D3862" w:rsidRDefault="007F266B">
      <w:pPr>
        <w:pStyle w:val="1"/>
        <w:rPr>
          <w:rFonts w:ascii="Arial Narrow" w:hAnsi="Arial Narrow"/>
          <w:iCs/>
          <w:color w:val="0070C0"/>
          <w:sz w:val="28"/>
          <w:szCs w:val="28"/>
        </w:rPr>
      </w:pPr>
      <w:bookmarkStart w:id="26" w:name="_Toc195095184"/>
      <w:r>
        <w:rPr>
          <w:rFonts w:ascii="Arial Narrow" w:hAnsi="Arial Narrow"/>
          <w:iCs/>
          <w:color w:val="0070C0"/>
          <w:sz w:val="28"/>
          <w:szCs w:val="28"/>
        </w:rPr>
        <w:lastRenderedPageBreak/>
        <w:t>Раздел 5. Инвестиции</w:t>
      </w:r>
      <w:bookmarkEnd w:id="26"/>
    </w:p>
    <w:p w:rsidR="005D3862" w:rsidRDefault="007F266B">
      <w:pPr>
        <w:pStyle w:val="2"/>
        <w:rPr>
          <w:rFonts w:ascii="Arial Narrow" w:hAnsi="Arial Narrow"/>
          <w:b w:val="0"/>
          <w:color w:val="0070C0"/>
        </w:rPr>
      </w:pPr>
      <w:bookmarkStart w:id="27" w:name="_Toc195095185"/>
      <w:r>
        <w:rPr>
          <w:rFonts w:ascii="Arial Narrow" w:hAnsi="Arial Narrow"/>
          <w:i w:val="0"/>
          <w:color w:val="0070C0"/>
          <w:sz w:val="24"/>
          <w:szCs w:val="24"/>
        </w:rPr>
        <w:t>5.1.</w:t>
      </w:r>
      <w:r>
        <w:rPr>
          <w:rFonts w:ascii="Arial Narrow" w:hAnsi="Arial Narrow"/>
          <w:b w:val="0"/>
          <w:color w:val="0070C0"/>
        </w:rPr>
        <w:tab/>
      </w:r>
      <w:r>
        <w:rPr>
          <w:rFonts w:ascii="Arial Narrow" w:hAnsi="Arial Narrow"/>
          <w:i w:val="0"/>
          <w:color w:val="0070C0"/>
          <w:sz w:val="24"/>
          <w:szCs w:val="24"/>
        </w:rPr>
        <w:t>Инвестиционная деятельность в форме капитальных вложений</w:t>
      </w:r>
      <w:bookmarkEnd w:id="27"/>
    </w:p>
    <w:p w:rsidR="005D3862" w:rsidRDefault="007F266B">
      <w:pPr>
        <w:spacing w:line="280" w:lineRule="auto"/>
        <w:ind w:firstLine="708"/>
        <w:jc w:val="both"/>
        <w:rPr>
          <w:rFonts w:ascii="Arial Narrow" w:hAnsi="Arial Narrow"/>
        </w:rPr>
      </w:pPr>
      <w:r>
        <w:rPr>
          <w:rFonts w:ascii="Arial Narrow" w:hAnsi="Arial Narrow"/>
        </w:rPr>
        <w:t xml:space="preserve">Плановые показатели инвестиционной программы АО «ДГК» на 2024 год утверждены Советом директоров АО «ДГК» в составе бизнес-плана Общества на период 2024-2028 годов (протокол заседания от 19 июля 2024 г. № 4). </w:t>
      </w:r>
    </w:p>
    <w:p w:rsidR="005D3862" w:rsidRDefault="005D3862"/>
    <w:p w:rsidR="005D3862" w:rsidRDefault="007F266B">
      <w:pPr>
        <w:rPr>
          <w:rFonts w:ascii="Arial Narrow" w:hAnsi="Arial Narrow"/>
          <w:b/>
          <w:bCs/>
          <w:color w:val="000000"/>
        </w:rPr>
      </w:pPr>
      <w:r>
        <w:rPr>
          <w:rFonts w:ascii="Arial Narrow" w:hAnsi="Arial Narrow"/>
          <w:b/>
          <w:bCs/>
          <w:color w:val="000000"/>
        </w:rPr>
        <w:t>Структура инвестиций по направлениям:</w:t>
      </w:r>
    </w:p>
    <w:p w:rsidR="005D3862" w:rsidRDefault="007F266B">
      <w:pPr>
        <w:ind w:left="7080" w:firstLine="708"/>
        <w:jc w:val="center"/>
      </w:pPr>
      <w:r>
        <w:rPr>
          <w:rFonts w:ascii="Arial Narrow" w:hAnsi="Arial Narrow"/>
          <w:i/>
          <w:iCs/>
          <w:color w:val="000000"/>
        </w:rPr>
        <w:t>Таблица № 19</w:t>
      </w:r>
    </w:p>
    <w:tbl>
      <w:tblPr>
        <w:tblW w:w="5000" w:type="pct"/>
        <w:tblLayout w:type="fixed"/>
        <w:tblLook w:val="04A0" w:firstRow="1" w:lastRow="0" w:firstColumn="1" w:lastColumn="0" w:noHBand="0" w:noVBand="1"/>
      </w:tblPr>
      <w:tblGrid>
        <w:gridCol w:w="3673"/>
        <w:gridCol w:w="1417"/>
        <w:gridCol w:w="1559"/>
        <w:gridCol w:w="1569"/>
        <w:gridCol w:w="1551"/>
      </w:tblGrid>
      <w:tr w:rsidR="005D3862">
        <w:trPr>
          <w:trHeight w:val="20"/>
        </w:trPr>
        <w:tc>
          <w:tcPr>
            <w:tcW w:w="3676" w:type="dxa"/>
            <w:vMerge w:val="restart"/>
            <w:tcBorders>
              <w:top w:val="single" w:sz="4" w:space="0" w:color="000000"/>
              <w:left w:val="single" w:sz="4" w:space="0" w:color="000000"/>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Показатель</w:t>
            </w:r>
          </w:p>
        </w:tc>
        <w:tc>
          <w:tcPr>
            <w:tcW w:w="2979" w:type="dxa"/>
            <w:gridSpan w:val="2"/>
            <w:tcBorders>
              <w:top w:val="single" w:sz="4" w:space="0" w:color="000000"/>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2024 год, млн. рублей</w:t>
            </w:r>
          </w:p>
        </w:tc>
        <w:tc>
          <w:tcPr>
            <w:tcW w:w="3124" w:type="dxa"/>
            <w:gridSpan w:val="2"/>
            <w:tcBorders>
              <w:top w:val="single" w:sz="4" w:space="0" w:color="000000"/>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Отклонение</w:t>
            </w:r>
          </w:p>
        </w:tc>
      </w:tr>
      <w:tr w:rsidR="005D3862">
        <w:trPr>
          <w:trHeight w:val="20"/>
        </w:trPr>
        <w:tc>
          <w:tcPr>
            <w:tcW w:w="3676"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widowControl w:val="0"/>
              <w:rPr>
                <w:rFonts w:ascii="Arial Narrow" w:hAnsi="Arial Narrow" w:cs="Calibri"/>
                <w:b/>
                <w:bCs/>
                <w:color w:val="000000"/>
              </w:rPr>
            </w:pPr>
          </w:p>
        </w:tc>
        <w:tc>
          <w:tcPr>
            <w:tcW w:w="1418" w:type="dxa"/>
            <w:tcBorders>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План</w:t>
            </w:r>
          </w:p>
        </w:tc>
        <w:tc>
          <w:tcPr>
            <w:tcW w:w="1561" w:type="dxa"/>
            <w:tcBorders>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Факт</w:t>
            </w:r>
          </w:p>
        </w:tc>
        <w:tc>
          <w:tcPr>
            <w:tcW w:w="1571" w:type="dxa"/>
            <w:tcBorders>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млн. рублей</w:t>
            </w:r>
          </w:p>
        </w:tc>
        <w:tc>
          <w:tcPr>
            <w:tcW w:w="1553" w:type="dxa"/>
            <w:tcBorders>
              <w:bottom w:val="single" w:sz="4" w:space="0" w:color="000000"/>
              <w:right w:val="single" w:sz="4" w:space="0" w:color="000000"/>
            </w:tcBorders>
            <w:shd w:val="clear" w:color="000000" w:fill="E3E3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w:t>
            </w:r>
          </w:p>
        </w:tc>
      </w:tr>
      <w:tr w:rsidR="005D3862">
        <w:trPr>
          <w:trHeight w:val="20"/>
        </w:trPr>
        <w:tc>
          <w:tcPr>
            <w:tcW w:w="9779"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Финансирование, с НДС</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rPr>
            </w:pPr>
            <w:r>
              <w:rPr>
                <w:rFonts w:ascii="Arial Narrow" w:hAnsi="Arial Narrow" w:cs="Calibri"/>
                <w:b/>
                <w:bCs/>
                <w:color w:val="000000"/>
              </w:rPr>
              <w:t>Всего по АО «ДГК», в том числе:</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24 001,37 </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24 571,41 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570,04 </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2</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    Техническое перевооружение</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12 490,57</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13 854,26 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1 363,69</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11</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    Новое строительство</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139,52 </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79,67 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-59,85 </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-43</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3.    Технологическое присоединение</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2 824,28 </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2 090,58 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-733,7</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-26</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4.    Прочие инвестиции</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 1 882,63</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1 820,36 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-62,27</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-3</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5.    Капитализируемые ремонты</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 6 664,37</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6 726,54</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62,17</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0,93</w:t>
            </w:r>
          </w:p>
        </w:tc>
      </w:tr>
      <w:tr w:rsidR="005D3862">
        <w:trPr>
          <w:trHeight w:val="20"/>
        </w:trPr>
        <w:tc>
          <w:tcPr>
            <w:tcW w:w="9779" w:type="dxa"/>
            <w:gridSpan w:val="5"/>
            <w:tcBorders>
              <w:top w:val="single" w:sz="4" w:space="0" w:color="000000"/>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Освоение, без НДС</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rPr>
            </w:pPr>
            <w:r>
              <w:rPr>
                <w:rFonts w:ascii="Arial Narrow" w:hAnsi="Arial Narrow" w:cs="Calibri"/>
                <w:b/>
                <w:bCs/>
                <w:color w:val="000000"/>
              </w:rPr>
              <w:t>Всего по АО «ДГК», в том числе:</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 xml:space="preserve"> 17 735,64 </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18 796,72 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1 061,08 </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6</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    Техническое перевооружение</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9 061,66</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10 011,63 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949,97 </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    Новое строительство</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140,32</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42,91 </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-97,41</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-69</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3.</w:t>
            </w:r>
            <w:r>
              <w:rPr>
                <w:color w:val="000000"/>
                <w:sz w:val="14"/>
                <w:szCs w:val="14"/>
              </w:rPr>
              <w:t>      </w:t>
            </w:r>
            <w:r>
              <w:rPr>
                <w:rFonts w:ascii="Arial Narrow" w:hAnsi="Arial Narrow" w:cs="Calibri"/>
                <w:color w:val="000000"/>
              </w:rPr>
              <w:t>Технологическое присоединение</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1 789,62</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1 478,89</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-310,73</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-17</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4.    Прочие инвестиции</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1 334,41 </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 1 303,42</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-30,99 </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w:t>
            </w:r>
          </w:p>
        </w:tc>
      </w:tr>
      <w:tr w:rsidR="005D3862">
        <w:trPr>
          <w:trHeight w:val="20"/>
        </w:trPr>
        <w:tc>
          <w:tcPr>
            <w:tcW w:w="3676"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5.    Капитализируемые ремонты</w:t>
            </w:r>
          </w:p>
        </w:tc>
        <w:tc>
          <w:tcPr>
            <w:tcW w:w="141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5 409,63</w:t>
            </w:r>
          </w:p>
        </w:tc>
        <w:tc>
          <w:tcPr>
            <w:tcW w:w="156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5 959,87</w:t>
            </w:r>
          </w:p>
        </w:tc>
        <w:tc>
          <w:tcPr>
            <w:tcW w:w="1571"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 550,24</w:t>
            </w:r>
          </w:p>
        </w:tc>
        <w:tc>
          <w:tcPr>
            <w:tcW w:w="155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w:t>
            </w:r>
          </w:p>
        </w:tc>
      </w:tr>
    </w:tbl>
    <w:p w:rsidR="005D3862" w:rsidRDefault="005D3862">
      <w:pPr>
        <w:spacing w:line="280" w:lineRule="auto"/>
        <w:ind w:firstLine="708"/>
        <w:jc w:val="both"/>
        <w:rPr>
          <w:rFonts w:ascii="Arial Narrow" w:hAnsi="Arial Narrow"/>
        </w:rPr>
      </w:pPr>
    </w:p>
    <w:p w:rsidR="005D3862" w:rsidRDefault="007F266B">
      <w:r>
        <w:rPr>
          <w:rFonts w:ascii="Arial Narrow" w:hAnsi="Arial Narrow"/>
          <w:b/>
          <w:bCs/>
          <w:color w:val="000000"/>
        </w:rPr>
        <w:t>Источники финансирования инвестиционной программы:</w:t>
      </w:r>
    </w:p>
    <w:p w:rsidR="005D3862" w:rsidRDefault="007F266B">
      <w:pPr>
        <w:ind w:left="7080" w:firstLine="708"/>
        <w:jc w:val="center"/>
      </w:pPr>
      <w:r>
        <w:rPr>
          <w:rFonts w:ascii="Arial Narrow" w:hAnsi="Arial Narrow"/>
          <w:i/>
          <w:iCs/>
          <w:color w:val="000000"/>
        </w:rPr>
        <w:t>Таблица № 20</w:t>
      </w:r>
    </w:p>
    <w:tbl>
      <w:tblPr>
        <w:tblW w:w="5000" w:type="pct"/>
        <w:tblLayout w:type="fixed"/>
        <w:tblLook w:val="04A0" w:firstRow="1" w:lastRow="0" w:firstColumn="1" w:lastColumn="0" w:noHBand="0" w:noVBand="1"/>
      </w:tblPr>
      <w:tblGrid>
        <w:gridCol w:w="3680"/>
        <w:gridCol w:w="1415"/>
        <w:gridCol w:w="1561"/>
        <w:gridCol w:w="1556"/>
        <w:gridCol w:w="1557"/>
      </w:tblGrid>
      <w:tr w:rsidR="005D3862">
        <w:trPr>
          <w:trHeight w:val="20"/>
          <w:tblHeader/>
        </w:trPr>
        <w:tc>
          <w:tcPr>
            <w:tcW w:w="3683" w:type="dxa"/>
            <w:vMerge w:val="restart"/>
            <w:tcBorders>
              <w:top w:val="single" w:sz="4" w:space="0" w:color="000000"/>
              <w:left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Источник финансирования</w:t>
            </w:r>
          </w:p>
        </w:tc>
        <w:tc>
          <w:tcPr>
            <w:tcW w:w="2979" w:type="dxa"/>
            <w:gridSpan w:val="2"/>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Объем финансирования, млн. рублей</w:t>
            </w:r>
          </w:p>
        </w:tc>
        <w:tc>
          <w:tcPr>
            <w:tcW w:w="3117" w:type="dxa"/>
            <w:gridSpan w:val="2"/>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Отклонение</w:t>
            </w:r>
          </w:p>
        </w:tc>
      </w:tr>
      <w:tr w:rsidR="005D3862">
        <w:trPr>
          <w:trHeight w:val="20"/>
          <w:tblHeader/>
        </w:trPr>
        <w:tc>
          <w:tcPr>
            <w:tcW w:w="3683"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widowControl w:val="0"/>
              <w:rPr>
                <w:rFonts w:ascii="Arial Narrow" w:hAnsi="Arial Narrow" w:cs="Calibri"/>
                <w:b/>
                <w:bCs/>
                <w:color w:val="000000"/>
              </w:rPr>
            </w:pPr>
          </w:p>
        </w:tc>
        <w:tc>
          <w:tcPr>
            <w:tcW w:w="1416"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План</w:t>
            </w:r>
          </w:p>
        </w:tc>
        <w:tc>
          <w:tcPr>
            <w:tcW w:w="1563"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Факт</w:t>
            </w:r>
          </w:p>
        </w:tc>
        <w:tc>
          <w:tcPr>
            <w:tcW w:w="1558"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млн. рублей</w:t>
            </w:r>
          </w:p>
        </w:tc>
        <w:tc>
          <w:tcPr>
            <w:tcW w:w="1559"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rPr>
            </w:pPr>
            <w:r>
              <w:rPr>
                <w:rFonts w:ascii="Arial Narrow" w:hAnsi="Arial Narrow" w:cs="Calibri"/>
                <w:b/>
                <w:bCs/>
                <w:color w:val="000000"/>
              </w:rPr>
              <w:t>%</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rPr>
            </w:pPr>
            <w:r>
              <w:rPr>
                <w:rFonts w:ascii="Arial Narrow" w:hAnsi="Arial Narrow" w:cs="Calibri"/>
                <w:b/>
                <w:bCs/>
                <w:color w:val="000000"/>
              </w:rPr>
              <w:t>Всего по АО «ДГК»,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24 001,40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24 571,41</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570,01</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I Собственные средства всего,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11 273,82</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10 837,17</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-436,65</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 Прибыль, направляемая на инвестиции,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2 057,60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1 555,48</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-502,12</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-24</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 полученная от реализации продукции и оказанных услуг по регулируемым ценам (тарифам),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2 057,60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1 555,48</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-502,12</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-24</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1.1.1.1 производства и поставки электрической энергии и мощности</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1.1.1.2 производства и поставки тепловой энергии (мощности)</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1.1.1.3 оказания услуг по передаче электрической энергии</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1.1.1.4 оказания услуг по передаче тепловой энергии, теплоносителя</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1.1.1.5 от технологического присоединения</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2 057,60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1 555,48</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-502,12</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-24</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lastRenderedPageBreak/>
              <w:t>1.1.1.6 реализации электрической энергии и мощности</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1.1.1.7 реализации тепловой энергии (мощности)</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1.1.1.8 оказания услуг по оперативно-диспетчерскому управлению в электроэнергетике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1.1.2 прибыль от продажи электрической энергии (мощности) по нерегулируемым ценам</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1.1.3 прочая прибыль</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1.2 Амортизация основных средств всего,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5 672,07</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5 840,01</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167,94</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3</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1.2.1 текущая амортизация, учтенная в ценах (тарифах)</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4 932,93</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5 782,21</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849,28</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17</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1.2.2 прочая текущая амортизация</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47,78</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47,78</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1.2.3 недоиспользованная амортизация прошлых лет</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691,36</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10,02</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-681,34</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-99</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1.3 Возврат налога на добавленную стоимость</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2 425,11</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2 414,31</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-10,8</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-0,4</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1.4 Прочие собственные средства всего,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1 119,04</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1 027,37</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-91,67</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-8</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1.4.1 средства от эмиссии акций</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1.4.2 остаток собственных средств на начало года</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1.4.3 другие прочие собственные средства</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847,29</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592,88</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-254,41</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-30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II Привлеченные средства всего, в том числе: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12 727,58</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13 734,24</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1006,66</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8</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2.1 Кредиты</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3 625,32</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4 219,64</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594,32</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16</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2.2 Облигационные займы</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2.3 Вексели</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2.4 Займы организаций</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9 102,26</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9 514,60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412,34</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4,5</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2.5 Бюджетное финансирование</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2.6 Использование лизинга</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r w:rsidR="005D3862">
        <w:trPr>
          <w:trHeight w:val="20"/>
        </w:trPr>
        <w:tc>
          <w:tcPr>
            <w:tcW w:w="3683"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rPr>
            </w:pPr>
            <w:r>
              <w:rPr>
                <w:rFonts w:ascii="Arial Narrow" w:hAnsi="Arial Narrow" w:cs="Calibri"/>
                <w:color w:val="000000"/>
              </w:rPr>
              <w:t>2.7 Прочие привлеченные средства</w:t>
            </w:r>
          </w:p>
        </w:tc>
        <w:tc>
          <w:tcPr>
            <w:tcW w:w="14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63"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c>
          <w:tcPr>
            <w:tcW w:w="1559"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rPr>
            </w:pPr>
            <w:r>
              <w:rPr>
                <w:rFonts w:ascii="Arial Narrow" w:hAnsi="Arial Narrow" w:cs="Calibri"/>
                <w:color w:val="000000"/>
              </w:rPr>
              <w:t>0</w:t>
            </w:r>
          </w:p>
        </w:tc>
      </w:tr>
    </w:tbl>
    <w:p w:rsidR="005D3862" w:rsidRDefault="005D3862">
      <w:pPr>
        <w:shd w:val="clear" w:color="auto" w:fill="FFFFFF"/>
        <w:tabs>
          <w:tab w:val="left" w:pos="619"/>
        </w:tabs>
        <w:jc w:val="both"/>
        <w:rPr>
          <w:rFonts w:ascii="Arial Narrow" w:hAnsi="Arial Narrow"/>
          <w:b/>
          <w:bCs/>
          <w:color w:val="000000"/>
        </w:rPr>
      </w:pPr>
    </w:p>
    <w:p w:rsidR="005D3862" w:rsidRDefault="007F266B">
      <w:pPr>
        <w:shd w:val="clear" w:color="auto" w:fill="FFFFFF"/>
        <w:tabs>
          <w:tab w:val="left" w:pos="619"/>
        </w:tabs>
        <w:jc w:val="both"/>
      </w:pPr>
      <w:r>
        <w:rPr>
          <w:rFonts w:ascii="Arial Narrow" w:hAnsi="Arial Narrow"/>
          <w:b/>
          <w:bCs/>
          <w:color w:val="000000"/>
        </w:rPr>
        <w:t>Отклонения по финансированию в отчетном году в разрезе проектов (групп проектов)</w:t>
      </w:r>
    </w:p>
    <w:p w:rsidR="005D3862" w:rsidRDefault="007F266B">
      <w:pPr>
        <w:shd w:val="clear" w:color="auto" w:fill="FFFFFF"/>
        <w:tabs>
          <w:tab w:val="left" w:pos="619"/>
        </w:tabs>
        <w:jc w:val="right"/>
      </w:pPr>
      <w:r>
        <w:rPr>
          <w:rFonts w:ascii="Arial Narrow" w:hAnsi="Arial Narrow"/>
          <w:i/>
          <w:iCs/>
          <w:color w:val="000000"/>
        </w:rPr>
        <w:t>Таблица № 21</w:t>
      </w:r>
    </w:p>
    <w:tbl>
      <w:tblPr>
        <w:tblW w:w="5000" w:type="pct"/>
        <w:tblLayout w:type="fixed"/>
        <w:tblLook w:val="04A0" w:firstRow="1" w:lastRow="0" w:firstColumn="1" w:lastColumn="0" w:noHBand="0" w:noVBand="1"/>
      </w:tblPr>
      <w:tblGrid>
        <w:gridCol w:w="2247"/>
        <w:gridCol w:w="1466"/>
        <w:gridCol w:w="1101"/>
        <w:gridCol w:w="1097"/>
        <w:gridCol w:w="961"/>
        <w:gridCol w:w="2897"/>
      </w:tblGrid>
      <w:tr w:rsidR="005D3862">
        <w:trPr>
          <w:trHeight w:val="20"/>
          <w:tblHeader/>
        </w:trPr>
        <w:tc>
          <w:tcPr>
            <w:tcW w:w="2249" w:type="dxa"/>
            <w:tcBorders>
              <w:top w:val="single" w:sz="4" w:space="0" w:color="000000"/>
              <w:left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Наименование проекта</w:t>
            </w:r>
          </w:p>
        </w:tc>
        <w:tc>
          <w:tcPr>
            <w:tcW w:w="1467" w:type="dxa"/>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ID</w:t>
            </w:r>
          </w:p>
        </w:tc>
        <w:tc>
          <w:tcPr>
            <w:tcW w:w="1102" w:type="dxa"/>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План</w:t>
            </w:r>
          </w:p>
        </w:tc>
        <w:tc>
          <w:tcPr>
            <w:tcW w:w="1098" w:type="dxa"/>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Факт</w:t>
            </w:r>
          </w:p>
        </w:tc>
        <w:tc>
          <w:tcPr>
            <w:tcW w:w="962" w:type="dxa"/>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w:t>
            </w:r>
          </w:p>
        </w:tc>
        <w:tc>
          <w:tcPr>
            <w:tcW w:w="2900" w:type="dxa"/>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Причины отклонений</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Всего по АО «ДГК»</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901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24 001,37</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24 571,41</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570,04</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1.    Техническое перевооружение, в т.ч. наиболее крупные:</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308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2"/>
                <w:szCs w:val="22"/>
              </w:rPr>
            </w:pPr>
            <w:r>
              <w:rPr>
                <w:rFonts w:ascii="Arial Narrow" w:hAnsi="Arial Narrow" w:cs="Calibri"/>
                <w:color w:val="000000"/>
                <w:sz w:val="22"/>
                <w:szCs w:val="22"/>
              </w:rPr>
              <w:t> 12 490,57</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2"/>
                <w:szCs w:val="22"/>
              </w:rPr>
            </w:pPr>
            <w:r>
              <w:rPr>
                <w:rFonts w:ascii="Arial Narrow" w:hAnsi="Arial Narrow" w:cs="Calibri"/>
                <w:color w:val="000000"/>
                <w:sz w:val="22"/>
                <w:szCs w:val="22"/>
              </w:rPr>
              <w:t>13 854,26 </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2"/>
                <w:szCs w:val="22"/>
              </w:rPr>
            </w:pPr>
            <w:r>
              <w:rPr>
                <w:rFonts w:ascii="Arial Narrow" w:hAnsi="Arial Narrow" w:cs="Calibri"/>
                <w:color w:val="000000"/>
                <w:sz w:val="22"/>
                <w:szCs w:val="22"/>
              </w:rPr>
              <w:t>1 363,69</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xml:space="preserve">Модернизация основного и вспомогательного оборудования энергоблока ст.№2 </w:t>
            </w:r>
            <w:r>
              <w:rPr>
                <w:rFonts w:ascii="Arial Narrow" w:hAnsi="Arial Narrow" w:cs="Calibri"/>
                <w:color w:val="000000"/>
                <w:sz w:val="20"/>
                <w:szCs w:val="20"/>
              </w:rPr>
              <w:lastRenderedPageBreak/>
              <w:t>Хабаровской ТЭЦ-3</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lastRenderedPageBreak/>
              <w:t>O_505-ХТЭЦ-3-52</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2 881,74</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5 134,36</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2 252,62</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xml:space="preserve">Оплата за фактически выполненные работы и поставленные ТМЦ в соответствии с заключенными </w:t>
            </w:r>
            <w:r>
              <w:rPr>
                <w:rFonts w:ascii="Arial Narrow" w:hAnsi="Arial Narrow" w:cs="Calibri"/>
                <w:color w:val="000000"/>
                <w:sz w:val="20"/>
                <w:szCs w:val="20"/>
              </w:rPr>
              <w:lastRenderedPageBreak/>
              <w:t>договорами.</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lastRenderedPageBreak/>
              <w:t>Наращивание дамбы шлакозолоотвала №1 Нерюнгринская ГРЭС</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J_505-НГ-75</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1 410,91</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987,28</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-423,63</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Увеличение сроков выполнения работ подрядной организацией, необходимость проведения дополнительных работ, длительное утверждение дополнительной сметной документации</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xml:space="preserve">Прочие проекты </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8 197,92</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7 732,62</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-465,3</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2.    Новое строительство</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18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139,52 </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79,67 </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-59,85 </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Строительство градирни ст.№4 с циркуляционной насосной станцией для Хабаровской ТЭЦ-3</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N_505-ХТЭЦ-3-48</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54,52</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2,9</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-51,62</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Договор заключен с ООО «Каскад» 148/ХТ3-24 от 20.09.2024. Выплачен аванс согласно договору</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Строительство газовой котельной мощ. 12 Гкал/ч с. Чигири Благовещенского муниципального округа, Амурская область, СП «Амурские тепловые сети»</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O_505-АТС-57ис</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24,4</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3,75</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-20,65</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Отставание подрядной организации от графика выполнения работ.</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xml:space="preserve">Прочие проекты </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60,6</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73,02</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12,42</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3.    Технологическое присоединение</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95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2 824,28 </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2 090,58 </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-733,70 </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Проекты СП «Амурские тепловые сети»</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25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213,27</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0,00</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-213,27</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Заключено ДС на перенос работ на 4 кв. 2025 г.</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Расширение котельной «Северная» с установкой котла КВГМ-100. (СП «Приморские тепловые сети»)</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F_505-ПГт-1тп</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188,18</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23,14</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-165,04</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Финансирование СМР в полном объёме невозможно по причине отсутствия согласования от УГА г. Владивостока (причина отказа - ТУ на техническое присоединение к электрическим сетям ОАО «ФСК ЕЭС» от 24.06.2013 №363/235-13/201/ТП-МЗ действительны до 31.12.2020 г.)</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Проекты СП «Приморские тепловые сети»</w:t>
            </w:r>
          </w:p>
        </w:tc>
        <w:tc>
          <w:tcPr>
            <w:tcW w:w="1467"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 проекта</w:t>
            </w:r>
          </w:p>
        </w:tc>
        <w:tc>
          <w:tcPr>
            <w:tcW w:w="1102"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121,92</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0</w:t>
            </w:r>
          </w:p>
        </w:tc>
        <w:tc>
          <w:tcPr>
            <w:tcW w:w="962"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-121,92</w:t>
            </w:r>
          </w:p>
        </w:tc>
        <w:tc>
          <w:tcPr>
            <w:tcW w:w="290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Несостоявшиеся торговые процедуры по выбору подрядной организации для выполнения работ.</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xml:space="preserve">Прочие проекты </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2 300,91</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2 067,44</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-233,47</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4.    Прочие инвестиции</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480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1 882,63</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1 820,36 </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-62,27 </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b/>
                <w:color w:val="000000"/>
                <w:sz w:val="22"/>
                <w:szCs w:val="22"/>
              </w:rPr>
            </w:pPr>
            <w:r>
              <w:rPr>
                <w:b/>
                <w:color w:val="000000"/>
                <w:sz w:val="22"/>
                <w:szCs w:val="22"/>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Прочие проекты (нематериальные активы)</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138 проектов</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0,00</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229,01</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229,01</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В связи с изменением ФСБУ с 2024 г. НМА стоимостью более 100 тыс. руб. относятся к инвестиционной деятельности</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Выкуп имущества МУП «Николаевские тепловые сети», СП «Николаевская ТЭЦ»</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O_505-НТЭЦ-14</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0</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182,16</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182,16</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Внеплановый проект. Выкуп имущества МУП «Николаевские тепловые сети», СП «Николаевская ТЭЦ»</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xml:space="preserve">Прочие проекты </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1 882,63</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1 409,19</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-473,44</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5.   Капитализируемые ремонты</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b/>
                <w:color w:val="000000"/>
                <w:sz w:val="22"/>
                <w:szCs w:val="22"/>
              </w:rPr>
            </w:pPr>
            <w:r>
              <w:rPr>
                <w:b/>
                <w:color w:val="000000"/>
                <w:sz w:val="22"/>
                <w:szCs w:val="22"/>
              </w:rPr>
              <w:t> </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 6 664,37</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 6 726,54</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color w:val="000000"/>
                <w:sz w:val="22"/>
                <w:szCs w:val="22"/>
              </w:rPr>
            </w:pPr>
            <w:r>
              <w:rPr>
                <w:rFonts w:ascii="Arial Narrow" w:hAnsi="Arial Narrow" w:cs="Calibri"/>
                <w:b/>
                <w:color w:val="000000"/>
                <w:sz w:val="22"/>
                <w:szCs w:val="22"/>
              </w:rPr>
              <w:t> 62,17</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color w:val="000000"/>
                <w:sz w:val="22"/>
                <w:szCs w:val="22"/>
              </w:rPr>
            </w:pPr>
            <w:r>
              <w:rPr>
                <w:rFonts w:ascii="Arial Narrow" w:hAnsi="Arial Narrow" w:cs="Calibri"/>
                <w:b/>
                <w:color w:val="000000"/>
                <w:sz w:val="22"/>
                <w:szCs w:val="22"/>
              </w:rPr>
              <w:t> отклонение составляет 1% (0,93%)</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Котел паpовой ТПЕ -214 СЗХЛ Бл.N 3</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2024_РЕМ_НГРЭС_2</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1 686,3</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1 624,1</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-62,2</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Увеличение стоимости МТР</w:t>
            </w:r>
          </w:p>
        </w:tc>
      </w:tr>
      <w:tr w:rsidR="005D3862">
        <w:trPr>
          <w:trHeight w:val="20"/>
        </w:trPr>
        <w:tc>
          <w:tcPr>
            <w:tcW w:w="2249"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Прочие проекты</w:t>
            </w:r>
          </w:p>
        </w:tc>
        <w:tc>
          <w:tcPr>
            <w:tcW w:w="146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w:t>
            </w:r>
          </w:p>
        </w:tc>
        <w:tc>
          <w:tcPr>
            <w:tcW w:w="110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4 978,07</w:t>
            </w:r>
          </w:p>
        </w:tc>
        <w:tc>
          <w:tcPr>
            <w:tcW w:w="1098"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5 102,44</w:t>
            </w:r>
          </w:p>
        </w:tc>
        <w:tc>
          <w:tcPr>
            <w:tcW w:w="962"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124,37</w:t>
            </w:r>
          </w:p>
        </w:tc>
        <w:tc>
          <w:tcPr>
            <w:tcW w:w="290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bl>
    <w:p w:rsidR="005D3862" w:rsidRDefault="005D3862">
      <w:pPr>
        <w:rPr>
          <w:rFonts w:ascii="Arial Narrow" w:hAnsi="Arial Narrow"/>
          <w:b/>
          <w:bCs/>
          <w:color w:val="000000"/>
        </w:rPr>
      </w:pPr>
    </w:p>
    <w:p w:rsidR="005D3862" w:rsidRDefault="007F266B">
      <w:r>
        <w:rPr>
          <w:rFonts w:ascii="Arial Narrow" w:hAnsi="Arial Narrow"/>
          <w:b/>
          <w:bCs/>
          <w:color w:val="000000"/>
        </w:rPr>
        <w:lastRenderedPageBreak/>
        <w:t>Принятие к учету основных средств и НМА в 2024 году:</w:t>
      </w:r>
    </w:p>
    <w:p w:rsidR="005D3862" w:rsidRDefault="007F266B">
      <w:pPr>
        <w:jc w:val="right"/>
      </w:pPr>
      <w:r>
        <w:rPr>
          <w:rFonts w:ascii="Arial Narrow" w:hAnsi="Arial Narrow"/>
          <w:i/>
          <w:iCs/>
          <w:color w:val="000000"/>
        </w:rPr>
        <w:t>Таблица № 22</w:t>
      </w:r>
    </w:p>
    <w:tbl>
      <w:tblPr>
        <w:tblW w:w="5000" w:type="pct"/>
        <w:tblInd w:w="-289" w:type="dxa"/>
        <w:tblLayout w:type="fixed"/>
        <w:tblLook w:val="04A0" w:firstRow="1" w:lastRow="0" w:firstColumn="1" w:lastColumn="0" w:noHBand="0" w:noVBand="1"/>
      </w:tblPr>
      <w:tblGrid>
        <w:gridCol w:w="2740"/>
        <w:gridCol w:w="1110"/>
        <w:gridCol w:w="1100"/>
        <w:gridCol w:w="1100"/>
        <w:gridCol w:w="897"/>
        <w:gridCol w:w="816"/>
        <w:gridCol w:w="2006"/>
      </w:tblGrid>
      <w:tr w:rsidR="005D3862">
        <w:trPr>
          <w:trHeight w:val="20"/>
        </w:trPr>
        <w:tc>
          <w:tcPr>
            <w:tcW w:w="2740" w:type="dxa"/>
            <w:vMerge w:val="restart"/>
            <w:tcBorders>
              <w:top w:val="single" w:sz="4" w:space="0" w:color="000000"/>
              <w:left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Показатель</w:t>
            </w:r>
          </w:p>
        </w:tc>
        <w:tc>
          <w:tcPr>
            <w:tcW w:w="1110" w:type="dxa"/>
            <w:vMerge w:val="restart"/>
            <w:tcBorders>
              <w:top w:val="single" w:sz="4" w:space="0" w:color="000000"/>
              <w:left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ID</w:t>
            </w:r>
          </w:p>
        </w:tc>
        <w:tc>
          <w:tcPr>
            <w:tcW w:w="2200" w:type="dxa"/>
            <w:gridSpan w:val="2"/>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2024 год</w:t>
            </w:r>
          </w:p>
        </w:tc>
        <w:tc>
          <w:tcPr>
            <w:tcW w:w="1713" w:type="dxa"/>
            <w:gridSpan w:val="2"/>
            <w:tcBorders>
              <w:top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Отклонение</w:t>
            </w:r>
          </w:p>
        </w:tc>
        <w:tc>
          <w:tcPr>
            <w:tcW w:w="2006" w:type="dxa"/>
            <w:vMerge w:val="restart"/>
            <w:tcBorders>
              <w:top w:val="single" w:sz="4" w:space="0" w:color="000000"/>
              <w:left w:val="single" w:sz="4" w:space="0" w:color="000000"/>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Причины отклонений</w:t>
            </w:r>
          </w:p>
        </w:tc>
      </w:tr>
      <w:tr w:rsidR="005D3862">
        <w:trPr>
          <w:trHeight w:val="20"/>
        </w:trPr>
        <w:tc>
          <w:tcPr>
            <w:tcW w:w="2740"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widowControl w:val="0"/>
              <w:rPr>
                <w:rFonts w:ascii="Arial Narrow" w:hAnsi="Arial Narrow" w:cs="Calibri"/>
                <w:b/>
                <w:bCs/>
                <w:color w:val="000000"/>
                <w:sz w:val="22"/>
                <w:szCs w:val="22"/>
              </w:rPr>
            </w:pPr>
          </w:p>
        </w:tc>
        <w:tc>
          <w:tcPr>
            <w:tcW w:w="1110"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widowControl w:val="0"/>
              <w:rPr>
                <w:rFonts w:ascii="Arial Narrow" w:hAnsi="Arial Narrow" w:cs="Calibri"/>
                <w:b/>
                <w:bCs/>
                <w:color w:val="000000"/>
                <w:sz w:val="22"/>
                <w:szCs w:val="22"/>
              </w:rPr>
            </w:pPr>
          </w:p>
        </w:tc>
        <w:tc>
          <w:tcPr>
            <w:tcW w:w="1100"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План</w:t>
            </w:r>
          </w:p>
        </w:tc>
        <w:tc>
          <w:tcPr>
            <w:tcW w:w="1100"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Факт</w:t>
            </w:r>
          </w:p>
        </w:tc>
        <w:tc>
          <w:tcPr>
            <w:tcW w:w="897"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Абсолютное</w:t>
            </w:r>
          </w:p>
        </w:tc>
        <w:tc>
          <w:tcPr>
            <w:tcW w:w="816" w:type="dxa"/>
            <w:tcBorders>
              <w:bottom w:val="single" w:sz="4" w:space="0" w:color="000000"/>
              <w:right w:val="single" w:sz="4" w:space="0" w:color="000000"/>
            </w:tcBorders>
            <w:shd w:val="clear" w:color="000000" w:fill="E1E1FD"/>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w:t>
            </w:r>
          </w:p>
        </w:tc>
        <w:tc>
          <w:tcPr>
            <w:tcW w:w="2006" w:type="dxa"/>
            <w:vMerge/>
            <w:tcBorders>
              <w:top w:val="single" w:sz="4" w:space="0" w:color="000000"/>
              <w:left w:val="single" w:sz="4" w:space="0" w:color="000000"/>
              <w:bottom w:val="single" w:sz="4" w:space="0" w:color="000000"/>
              <w:right w:val="single" w:sz="4" w:space="0" w:color="000000"/>
            </w:tcBorders>
            <w:vAlign w:val="center"/>
          </w:tcPr>
          <w:p w:rsidR="005D3862" w:rsidRDefault="005D3862">
            <w:pPr>
              <w:widowControl w:val="0"/>
              <w:rPr>
                <w:rFonts w:ascii="Arial Narrow" w:hAnsi="Arial Narrow" w:cs="Calibri"/>
                <w:b/>
                <w:bCs/>
                <w:color w:val="000000"/>
                <w:sz w:val="22"/>
                <w:szCs w:val="22"/>
              </w:rPr>
            </w:pPr>
          </w:p>
        </w:tc>
      </w:tr>
      <w:tr w:rsidR="005D3862">
        <w:trPr>
          <w:trHeight w:val="20"/>
        </w:trPr>
        <w:tc>
          <w:tcPr>
            <w:tcW w:w="9769" w:type="dxa"/>
            <w:gridSpan w:val="7"/>
            <w:tcBorders>
              <w:top w:val="single" w:sz="4" w:space="0" w:color="000000"/>
              <w:left w:val="single" w:sz="4" w:space="0" w:color="000000"/>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Принятие к учету основных средств и НМА</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Всего по АО «ДГК», в том числе:</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17 382,79</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16 902,42</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-480,37</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-3%</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Основные фонды и НМА, млн. рублей</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17 382,63</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16 719,44</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-663,19</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-4%</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Наращивание дамбы шлакозолоотвала №1 Нерюнгринская ГРЭС</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J_505-НГ-75</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1 739,44</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0,00</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-1 739,44</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-100%</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Перенос сроков выполнения работ на 2025 г в связи с заключение ДС №1 к договору</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Прочие проекты (нематериальные активы)</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106 проектов</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0,00</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115,43</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115,43</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100 %</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В связи с изменением ФСБУ с 2024 НМА стоимостью более 100 тыс. руб. относятся к инвестиционной деятельности</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Тепловая энергия, Гкал/ч</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1 проект</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5,59</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5,59</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Расширение автоматической котельной в п. Некрасовка с приростом мощности на 5,59 Гкал/ч</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H_505-ХТСКх-30-1</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5,59</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5,59</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Трансформаторные мощности, МВхА</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1 проект</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63 МВ×А</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63 МВ×А</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xml:space="preserve">          </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Установка на Амурской ТЭЦ-1 третьего трансформатора связи 110/6 кВ мощностью 63 МВА, СП «Амурская ТЭЦ-1»</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L_505-ХГ-178</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63 МВ×А</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63 МВ×А</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bCs/>
                <w:color w:val="000000"/>
                <w:sz w:val="20"/>
                <w:szCs w:val="20"/>
              </w:rPr>
              <w:t>   -</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Тепловые сети, км ТС</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b/>
                <w:bCs/>
                <w:color w:val="000000"/>
                <w:sz w:val="22"/>
                <w:szCs w:val="22"/>
              </w:rPr>
            </w:pPr>
            <w:r>
              <w:rPr>
                <w:rFonts w:ascii="Arial Narrow" w:hAnsi="Arial Narrow" w:cs="Calibri"/>
                <w:b/>
                <w:bCs/>
                <w:color w:val="000000"/>
                <w:sz w:val="22"/>
                <w:szCs w:val="22"/>
              </w:rPr>
              <w:t>65 проектов</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37,62</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31,39</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-6,23</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b/>
                <w:bCs/>
                <w:color w:val="000000"/>
                <w:sz w:val="22"/>
                <w:szCs w:val="22"/>
              </w:rPr>
            </w:pPr>
            <w:r>
              <w:rPr>
                <w:rFonts w:ascii="Arial Narrow" w:hAnsi="Arial Narrow" w:cs="Calibri"/>
                <w:b/>
                <w:bCs/>
                <w:color w:val="000000"/>
                <w:sz w:val="22"/>
                <w:szCs w:val="22"/>
              </w:rPr>
              <w:t> -17%</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2"/>
                <w:szCs w:val="22"/>
              </w:rPr>
            </w:pPr>
            <w:r>
              <w:rPr>
                <w:rFonts w:ascii="Arial Narrow" w:hAnsi="Arial Narrow" w:cs="Calibri"/>
                <w:color w:val="000000"/>
                <w:sz w:val="22"/>
                <w:szCs w:val="22"/>
              </w:rPr>
              <w:t> </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Проекты СП «Приморские тепловые сети»</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2 проекта</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2,184</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0,00</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-2,184</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 -100 %</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Несостоявшиеся торговые процедуры по выбору подрядной организации для выполнения работ.</w:t>
            </w:r>
          </w:p>
        </w:tc>
      </w:tr>
      <w:tr w:rsidR="005D3862">
        <w:trPr>
          <w:trHeight w:val="20"/>
        </w:trPr>
        <w:tc>
          <w:tcPr>
            <w:tcW w:w="2740" w:type="dxa"/>
            <w:tcBorders>
              <w:left w:val="single" w:sz="4" w:space="0" w:color="000000"/>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Проекты СП «Амурские тепловые сети»</w:t>
            </w:r>
          </w:p>
        </w:tc>
        <w:tc>
          <w:tcPr>
            <w:tcW w:w="1110"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23 проектов</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3,67</w:t>
            </w:r>
          </w:p>
        </w:tc>
        <w:tc>
          <w:tcPr>
            <w:tcW w:w="1100"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0</w:t>
            </w:r>
          </w:p>
        </w:tc>
        <w:tc>
          <w:tcPr>
            <w:tcW w:w="897"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-3,67</w:t>
            </w:r>
          </w:p>
        </w:tc>
        <w:tc>
          <w:tcPr>
            <w:tcW w:w="816" w:type="dxa"/>
            <w:tcBorders>
              <w:bottom w:val="single" w:sz="4" w:space="0" w:color="000000"/>
              <w:right w:val="single" w:sz="4" w:space="0" w:color="000000"/>
            </w:tcBorders>
            <w:shd w:val="clear" w:color="FFFFFF" w:fill="FFFFFF"/>
            <w:vAlign w:val="center"/>
          </w:tcPr>
          <w:p w:rsidR="005D3862" w:rsidRDefault="007F266B">
            <w:pPr>
              <w:widowControl w:val="0"/>
              <w:jc w:val="center"/>
              <w:rPr>
                <w:rFonts w:ascii="Arial Narrow" w:hAnsi="Arial Narrow" w:cs="Calibri"/>
                <w:color w:val="000000"/>
                <w:sz w:val="20"/>
                <w:szCs w:val="20"/>
              </w:rPr>
            </w:pPr>
            <w:r>
              <w:rPr>
                <w:rFonts w:ascii="Arial Narrow" w:hAnsi="Arial Narrow" w:cs="Calibri"/>
                <w:color w:val="000000"/>
                <w:sz w:val="20"/>
                <w:szCs w:val="20"/>
              </w:rPr>
              <w:t>-100%</w:t>
            </w:r>
          </w:p>
        </w:tc>
        <w:tc>
          <w:tcPr>
            <w:tcW w:w="2006" w:type="dxa"/>
            <w:tcBorders>
              <w:bottom w:val="single" w:sz="4" w:space="0" w:color="000000"/>
              <w:right w:val="single" w:sz="4" w:space="0" w:color="000000"/>
            </w:tcBorders>
            <w:shd w:val="clear" w:color="FFFFFF" w:fill="FFFFFF"/>
            <w:vAlign w:val="center"/>
          </w:tcPr>
          <w:p w:rsidR="005D3862" w:rsidRDefault="007F266B">
            <w:pPr>
              <w:widowControl w:val="0"/>
              <w:rPr>
                <w:rFonts w:ascii="Arial Narrow" w:hAnsi="Arial Narrow" w:cs="Calibri"/>
                <w:color w:val="000000"/>
                <w:sz w:val="20"/>
                <w:szCs w:val="20"/>
              </w:rPr>
            </w:pPr>
            <w:r>
              <w:rPr>
                <w:rFonts w:ascii="Arial Narrow" w:hAnsi="Arial Narrow" w:cs="Calibri"/>
                <w:color w:val="000000"/>
                <w:sz w:val="20"/>
                <w:szCs w:val="20"/>
              </w:rPr>
              <w:t> Заключено ДС на перенос работ на 4кв. 2025 г.</w:t>
            </w:r>
          </w:p>
        </w:tc>
      </w:tr>
    </w:tbl>
    <w:p w:rsidR="005D3862" w:rsidRDefault="007F266B">
      <w:pPr>
        <w:tabs>
          <w:tab w:val="left" w:pos="1866"/>
          <w:tab w:val="left" w:pos="2988"/>
          <w:tab w:val="left" w:pos="4122"/>
          <w:tab w:val="left" w:pos="5258"/>
          <w:tab w:val="left" w:pos="6595"/>
          <w:tab w:val="left" w:pos="7731"/>
        </w:tabs>
        <w:ind w:left="30"/>
        <w:jc w:val="both"/>
        <w:rPr>
          <w:rFonts w:ascii="Arial Narrow" w:hAnsi="Arial Narrow"/>
          <w:color w:val="000000"/>
        </w:rPr>
      </w:pPr>
      <w:r>
        <w:rPr>
          <w:rFonts w:ascii="Arial Narrow" w:hAnsi="Arial Narrow"/>
          <w:color w:val="000000"/>
        </w:rPr>
        <w:tab/>
      </w:r>
    </w:p>
    <w:p w:rsidR="005D3862" w:rsidRDefault="007F266B">
      <w:pPr>
        <w:spacing w:line="280" w:lineRule="exact"/>
        <w:ind w:left="30"/>
        <w:jc w:val="both"/>
        <w:rPr>
          <w:rFonts w:ascii="Arial Narrow" w:hAnsi="Arial Narrow"/>
          <w:color w:val="000000"/>
        </w:rPr>
      </w:pPr>
      <w:r>
        <w:rPr>
          <w:rFonts w:ascii="Arial Narrow" w:hAnsi="Arial Narrow"/>
          <w:color w:val="000000"/>
        </w:rPr>
        <w:tab/>
        <w:t xml:space="preserve">Приоритетные направления инвестиционной программы в 2024 г.: </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Реализация инвестиционных проектов «Программы повышения надежности тепловых электростанций».</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Реализация инвестиционных проектов по техперевооружению, реконструкции и модернизации объектов теплоснабжения Амурской области, находящихся в зоне деятельности ЕТО.</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Поддержание производственных фондов путем выполнения программы техперевооружения и реконструкции действующих объектов генерации и теплосетевого хозяйства. В том числе:</w:t>
      </w:r>
    </w:p>
    <w:p w:rsidR="005D3862" w:rsidRDefault="007F266B">
      <w:pPr>
        <w:numPr>
          <w:ilvl w:val="0"/>
          <w:numId w:val="44"/>
        </w:numPr>
        <w:tabs>
          <w:tab w:val="left" w:pos="1866"/>
          <w:tab w:val="left" w:pos="2988"/>
          <w:tab w:val="left" w:pos="4122"/>
          <w:tab w:val="left" w:pos="5258"/>
          <w:tab w:val="left" w:pos="6595"/>
          <w:tab w:val="left" w:pos="7731"/>
        </w:tabs>
        <w:spacing w:line="283" w:lineRule="auto"/>
        <w:jc w:val="both"/>
        <w:rPr>
          <w:rFonts w:ascii="Arial Narrow" w:eastAsia="Calibri" w:hAnsi="Arial Narrow"/>
          <w:color w:val="000000"/>
          <w:lang w:eastAsia="en-US"/>
        </w:rPr>
      </w:pPr>
      <w:r>
        <w:rPr>
          <w:rFonts w:ascii="Arial Narrow" w:eastAsia="Calibri" w:hAnsi="Arial Narrow"/>
          <w:color w:val="000000"/>
          <w:lang w:eastAsia="en-US"/>
        </w:rPr>
        <w:t>Техперевооружение и реконструкция тепловых сетей в городах Хабаровск, Комсомольск-на-Амуре, Амурск, Владивосток, Артем, Благовещенск, в т. ч. проектов для подключения новых потребителей к теплоисточникам, финансируемых за счет платы за технологическое присоединение;</w:t>
      </w:r>
    </w:p>
    <w:p w:rsidR="005D3862" w:rsidRDefault="007F266B">
      <w:pPr>
        <w:numPr>
          <w:ilvl w:val="0"/>
          <w:numId w:val="44"/>
        </w:numPr>
        <w:tabs>
          <w:tab w:val="left" w:pos="1866"/>
          <w:tab w:val="left" w:pos="2988"/>
          <w:tab w:val="left" w:pos="4122"/>
          <w:tab w:val="left" w:pos="5258"/>
          <w:tab w:val="left" w:pos="6595"/>
          <w:tab w:val="left" w:pos="7731"/>
        </w:tabs>
        <w:spacing w:line="283" w:lineRule="auto"/>
        <w:jc w:val="both"/>
        <w:rPr>
          <w:rFonts w:ascii="Arial Narrow" w:eastAsia="Calibri" w:hAnsi="Arial Narrow"/>
          <w:color w:val="000000"/>
          <w:lang w:eastAsia="en-US"/>
        </w:rPr>
      </w:pPr>
      <w:r>
        <w:rPr>
          <w:rFonts w:ascii="Arial Narrow" w:eastAsia="Calibri" w:hAnsi="Arial Narrow"/>
          <w:color w:val="000000"/>
          <w:lang w:eastAsia="en-US"/>
        </w:rPr>
        <w:lastRenderedPageBreak/>
        <w:t>Техперевооружение инженерно-технических средств физической защиты объектов Общества (антитеррористическая деятельность).</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Реализация инвестиционного проекта по техперевооружению тепловых сетей в г. Советская Гавань, предусмотренного Концессионным соглашением на территории г. Советская Гавань.</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Ввод в эксплуатацию инвестиционного проекта «Расширение автоматической котельной в п. Некрасовка с приростом мощности на 5,59 Гкал/час».</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 xml:space="preserve">Наращивание дамбы золоотвалов в структурных подразделениях Райчихинской ГРЭС, Нерюнгринской ГРЭС, Хабаровской ТЭЦ-3. </w:t>
      </w:r>
      <w:r>
        <w:rPr>
          <w:rFonts w:ascii="Arial Narrow" w:eastAsia="Calibri" w:hAnsi="Arial Narrow"/>
          <w:color w:val="000000"/>
          <w:lang w:eastAsia="en-US"/>
        </w:rPr>
        <w:tab/>
        <w:t xml:space="preserve"> </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Техническое перевооружение оборудования 1-ой очереди Партизанской ГРЭС с его переводом на работу с использованием дизельного топлива (к/а ст.№1 – ст.№5) с переносом ресиверов углекислоты №1 и №2, СП Партизанская ГРЭС</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Техперевооружение Хабаровской ТЭЦ-3 для обеспечения выдачи тепловой энергии в тепломагистраль ТМ-35.</w:t>
      </w:r>
    </w:p>
    <w:p w:rsidR="005D3862" w:rsidRDefault="007F266B">
      <w:pPr>
        <w:numPr>
          <w:ilvl w:val="0"/>
          <w:numId w:val="42"/>
        </w:numPr>
        <w:tabs>
          <w:tab w:val="left" w:pos="1866"/>
          <w:tab w:val="left" w:pos="2988"/>
          <w:tab w:val="left" w:pos="4122"/>
          <w:tab w:val="left" w:pos="5258"/>
          <w:tab w:val="left" w:pos="6595"/>
          <w:tab w:val="left" w:pos="7731"/>
        </w:tabs>
        <w:spacing w:line="283" w:lineRule="auto"/>
        <w:ind w:left="567" w:hanging="567"/>
        <w:jc w:val="both"/>
        <w:rPr>
          <w:rFonts w:ascii="Arial Narrow" w:eastAsia="Calibri" w:hAnsi="Arial Narrow"/>
          <w:color w:val="000000"/>
          <w:lang w:eastAsia="en-US"/>
        </w:rPr>
      </w:pPr>
      <w:r>
        <w:rPr>
          <w:rFonts w:ascii="Arial Narrow" w:eastAsia="Calibri" w:hAnsi="Arial Narrow"/>
          <w:color w:val="000000"/>
          <w:lang w:eastAsia="en-US"/>
        </w:rPr>
        <w:t>Техперевооружение, в т. ч. ПИР по переводу котлов на газ:</w:t>
      </w:r>
    </w:p>
    <w:p w:rsidR="005D3862" w:rsidRDefault="007F266B">
      <w:pPr>
        <w:numPr>
          <w:ilvl w:val="0"/>
          <w:numId w:val="43"/>
        </w:numPr>
        <w:tabs>
          <w:tab w:val="left" w:pos="1866"/>
          <w:tab w:val="left" w:pos="2988"/>
          <w:tab w:val="left" w:pos="4122"/>
          <w:tab w:val="left" w:pos="5258"/>
          <w:tab w:val="left" w:pos="6595"/>
          <w:tab w:val="left" w:pos="7731"/>
        </w:tabs>
        <w:spacing w:line="283" w:lineRule="auto"/>
        <w:ind w:left="748" w:hanging="357"/>
        <w:jc w:val="both"/>
        <w:rPr>
          <w:rFonts w:ascii="Arial Narrow" w:eastAsia="Calibri" w:hAnsi="Arial Narrow"/>
          <w:color w:val="000000"/>
          <w:lang w:eastAsia="en-US"/>
        </w:rPr>
      </w:pPr>
      <w:r>
        <w:rPr>
          <w:rFonts w:ascii="Arial Narrow" w:eastAsia="Calibri" w:hAnsi="Arial Narrow"/>
          <w:color w:val="000000"/>
          <w:lang w:eastAsia="en-US"/>
        </w:rPr>
        <w:t>СП «Николаевская ТЭЦ» (котел №4);</w:t>
      </w:r>
    </w:p>
    <w:p w:rsidR="005D3862" w:rsidRDefault="007F266B">
      <w:pPr>
        <w:numPr>
          <w:ilvl w:val="0"/>
          <w:numId w:val="43"/>
        </w:numPr>
        <w:tabs>
          <w:tab w:val="left" w:pos="1866"/>
          <w:tab w:val="left" w:pos="2988"/>
          <w:tab w:val="left" w:pos="4122"/>
          <w:tab w:val="left" w:pos="5258"/>
          <w:tab w:val="left" w:pos="6595"/>
          <w:tab w:val="left" w:pos="7731"/>
        </w:tabs>
        <w:spacing w:line="283" w:lineRule="auto"/>
        <w:ind w:left="748" w:hanging="357"/>
        <w:jc w:val="both"/>
        <w:rPr>
          <w:rFonts w:ascii="Arial Narrow" w:eastAsia="Calibri" w:hAnsi="Arial Narrow"/>
          <w:color w:val="000000"/>
          <w:lang w:eastAsia="en-US"/>
        </w:rPr>
      </w:pPr>
      <w:r>
        <w:rPr>
          <w:rFonts w:ascii="Arial Narrow" w:eastAsia="Calibri" w:hAnsi="Arial Narrow"/>
          <w:color w:val="000000"/>
          <w:lang w:eastAsia="en-US"/>
        </w:rPr>
        <w:t>СП «Хабаровская ТЭЦ-3» (пиковая котельная);</w:t>
      </w:r>
    </w:p>
    <w:p w:rsidR="005D3862" w:rsidRDefault="007F266B">
      <w:pPr>
        <w:numPr>
          <w:ilvl w:val="0"/>
          <w:numId w:val="43"/>
        </w:numPr>
        <w:tabs>
          <w:tab w:val="left" w:pos="1866"/>
          <w:tab w:val="left" w:pos="2988"/>
          <w:tab w:val="left" w:pos="4122"/>
          <w:tab w:val="left" w:pos="5258"/>
          <w:tab w:val="left" w:pos="6595"/>
          <w:tab w:val="left" w:pos="7731"/>
        </w:tabs>
        <w:spacing w:line="283" w:lineRule="auto"/>
        <w:ind w:left="748" w:hanging="357"/>
        <w:jc w:val="both"/>
        <w:rPr>
          <w:rFonts w:ascii="Arial Narrow" w:eastAsia="Calibri" w:hAnsi="Arial Narrow"/>
          <w:color w:val="000000"/>
          <w:lang w:eastAsia="en-US"/>
        </w:rPr>
      </w:pPr>
      <w:r>
        <w:rPr>
          <w:rFonts w:ascii="Arial Narrow" w:eastAsia="Calibri" w:hAnsi="Arial Narrow"/>
          <w:color w:val="000000"/>
          <w:lang w:eastAsia="en-US"/>
        </w:rPr>
        <w:t>СП «Хабаровская ТЭЦ-2» (котел №3);</w:t>
      </w:r>
    </w:p>
    <w:p w:rsidR="005D3862" w:rsidRDefault="007F266B">
      <w:pPr>
        <w:numPr>
          <w:ilvl w:val="0"/>
          <w:numId w:val="43"/>
        </w:numPr>
        <w:tabs>
          <w:tab w:val="left" w:pos="1866"/>
          <w:tab w:val="left" w:pos="2988"/>
          <w:tab w:val="left" w:pos="4122"/>
          <w:tab w:val="left" w:pos="5258"/>
          <w:tab w:val="left" w:pos="6595"/>
          <w:tab w:val="left" w:pos="7731"/>
        </w:tabs>
        <w:spacing w:line="283" w:lineRule="auto"/>
        <w:ind w:left="748" w:hanging="357"/>
        <w:jc w:val="both"/>
        <w:rPr>
          <w:rFonts w:ascii="Arial Narrow" w:eastAsia="Calibri" w:hAnsi="Arial Narrow"/>
          <w:color w:val="000000"/>
          <w:lang w:eastAsia="en-US"/>
        </w:rPr>
      </w:pPr>
      <w:r>
        <w:rPr>
          <w:rFonts w:ascii="Arial Narrow" w:eastAsia="Calibri" w:hAnsi="Arial Narrow"/>
          <w:color w:val="000000"/>
          <w:lang w:eastAsia="en-US"/>
        </w:rPr>
        <w:t>СП «Амурская ТЭЦ-1» (котел №9,10);</w:t>
      </w:r>
    </w:p>
    <w:p w:rsidR="005D3862" w:rsidRDefault="007F266B">
      <w:pPr>
        <w:numPr>
          <w:ilvl w:val="0"/>
          <w:numId w:val="43"/>
        </w:numPr>
        <w:tabs>
          <w:tab w:val="left" w:pos="1866"/>
          <w:tab w:val="left" w:pos="2988"/>
          <w:tab w:val="left" w:pos="4122"/>
          <w:tab w:val="left" w:pos="5258"/>
          <w:tab w:val="left" w:pos="6595"/>
          <w:tab w:val="left" w:pos="7731"/>
        </w:tabs>
        <w:spacing w:line="283" w:lineRule="auto"/>
        <w:ind w:left="748" w:hanging="357"/>
        <w:jc w:val="both"/>
        <w:rPr>
          <w:rFonts w:ascii="Arial Narrow" w:eastAsia="Calibri" w:hAnsi="Arial Narrow"/>
          <w:color w:val="000000"/>
          <w:lang w:eastAsia="en-US"/>
        </w:rPr>
      </w:pPr>
      <w:r>
        <w:rPr>
          <w:rFonts w:ascii="Arial Narrow" w:eastAsia="Calibri" w:hAnsi="Arial Narrow"/>
          <w:color w:val="000000"/>
          <w:lang w:eastAsia="en-US"/>
        </w:rPr>
        <w:t>СП «Благовещенская ТЭЦ» (котел №1,2).</w:t>
      </w:r>
    </w:p>
    <w:p w:rsidR="005D3862" w:rsidRDefault="005D3862">
      <w:pPr>
        <w:tabs>
          <w:tab w:val="left" w:pos="1866"/>
          <w:tab w:val="left" w:pos="2988"/>
          <w:tab w:val="left" w:pos="4122"/>
          <w:tab w:val="left" w:pos="5258"/>
          <w:tab w:val="left" w:pos="6595"/>
          <w:tab w:val="left" w:pos="7731"/>
        </w:tabs>
        <w:spacing w:line="283" w:lineRule="auto"/>
        <w:ind w:left="30"/>
        <w:jc w:val="both"/>
        <w:rPr>
          <w:rFonts w:ascii="Arial Narrow" w:hAnsi="Arial Narrow"/>
          <w:color w:val="000000"/>
        </w:rPr>
      </w:pPr>
    </w:p>
    <w:p w:rsidR="005D3862" w:rsidRDefault="007F266B">
      <w:pPr>
        <w:spacing w:line="283" w:lineRule="auto"/>
        <w:jc w:val="both"/>
        <w:rPr>
          <w:rFonts w:ascii="Arial Narrow" w:hAnsi="Arial Narrow"/>
          <w:color w:val="000000"/>
        </w:rPr>
      </w:pPr>
      <w:r>
        <w:rPr>
          <w:rFonts w:ascii="Arial Narrow" w:hAnsi="Arial Narrow"/>
          <w:color w:val="000000"/>
        </w:rPr>
        <w:tab/>
        <w:t>Программа повышения надежности тепловых электростанций АО «ДГК» на 2022-2029 годы разработана во исполнение решений совещания у Министра энергетики Российской Федерации Шульгинова Н.Г. (протокол от 21.01.2022 № НШ-7/2пр) и Правительственной комиссии по обеспечению безопасности электроснабжения (протокол от 11.11.2022 № НШ-317/3пр) и одобрена Правлением ПАО «РусГидро» (протокол от 09.12.2022 № 1420пр). Информация освоения и финансирования по Программе повышения надежности тепловых электростанций АО «ДГК» по состоянию на 31.12.2024 представлена в таблице:</w:t>
      </w:r>
    </w:p>
    <w:p w:rsidR="005D3862" w:rsidRDefault="007F266B">
      <w:pPr>
        <w:spacing w:line="280" w:lineRule="exact"/>
        <w:jc w:val="both"/>
        <w:rPr>
          <w:rFonts w:ascii="Arial Narrow" w:hAnsi="Arial Narrow"/>
          <w:i/>
          <w:color w:val="000000"/>
        </w:rPr>
      </w:pPr>
      <w:r>
        <w:rPr>
          <w:rFonts w:ascii="Arial Narrow" w:hAnsi="Arial Narrow"/>
          <w:i/>
          <w:color w:val="000000"/>
        </w:rPr>
        <w:t xml:space="preserve">                                                                                                                                                       Таблица № 22-1</w:t>
      </w:r>
    </w:p>
    <w:tbl>
      <w:tblPr>
        <w:tblStyle w:val="63"/>
        <w:tblW w:w="10099" w:type="dxa"/>
        <w:tblInd w:w="-147" w:type="dxa"/>
        <w:tblLayout w:type="fixed"/>
        <w:tblLook w:val="04A0" w:firstRow="1" w:lastRow="0" w:firstColumn="1" w:lastColumn="0" w:noHBand="0" w:noVBand="1"/>
      </w:tblPr>
      <w:tblGrid>
        <w:gridCol w:w="1737"/>
        <w:gridCol w:w="1134"/>
        <w:gridCol w:w="1134"/>
        <w:gridCol w:w="957"/>
        <w:gridCol w:w="845"/>
        <w:gridCol w:w="1033"/>
        <w:gridCol w:w="991"/>
        <w:gridCol w:w="1095"/>
        <w:gridCol w:w="1173"/>
      </w:tblGrid>
      <w:tr w:rsidR="005D3862">
        <w:trPr>
          <w:trHeight w:val="20"/>
        </w:trPr>
        <w:tc>
          <w:tcPr>
            <w:tcW w:w="1736" w:type="dxa"/>
            <w:vMerge w:val="restart"/>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Показатель</w:t>
            </w:r>
          </w:p>
        </w:tc>
        <w:tc>
          <w:tcPr>
            <w:tcW w:w="2268" w:type="dxa"/>
            <w:gridSpan w:val="2"/>
            <w:shd w:val="clear" w:color="FFFFFF" w:fill="E1E1FD"/>
            <w:vAlign w:val="center"/>
          </w:tcPr>
          <w:p w:rsidR="005D3862" w:rsidRDefault="007F266B">
            <w:pPr>
              <w:spacing w:line="280" w:lineRule="auto"/>
              <w:jc w:val="center"/>
              <w:rPr>
                <w:rFonts w:ascii="Arial Narrow" w:hAnsi="Arial Narrow"/>
                <w:b/>
                <w:bCs/>
                <w:color w:val="000000"/>
                <w:sz w:val="22"/>
                <w:szCs w:val="22"/>
              </w:rPr>
            </w:pPr>
            <w:r>
              <w:rPr>
                <w:rFonts w:ascii="Arial Narrow" w:hAnsi="Arial Narrow"/>
                <w:b/>
                <w:bCs/>
                <w:color w:val="000000"/>
                <w:sz w:val="22"/>
                <w:szCs w:val="22"/>
              </w:rPr>
              <w:t>Всего за период</w:t>
            </w:r>
            <w:r>
              <w:rPr>
                <w:rFonts w:ascii="Arial Narrow" w:hAnsi="Arial Narrow"/>
                <w:b/>
                <w:bCs/>
                <w:color w:val="000000"/>
                <w:sz w:val="22"/>
                <w:szCs w:val="22"/>
              </w:rPr>
              <w:br/>
              <w:t xml:space="preserve"> 2022-2024</w:t>
            </w:r>
          </w:p>
        </w:tc>
        <w:tc>
          <w:tcPr>
            <w:tcW w:w="1802"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2022</w:t>
            </w:r>
            <w:r>
              <w:rPr>
                <w:rFonts w:ascii="Arial Narrow" w:hAnsi="Arial Narrow"/>
                <w:b/>
                <w:color w:val="000000"/>
                <w:sz w:val="22"/>
                <w:szCs w:val="22"/>
              </w:rPr>
              <w:br/>
              <w:t>Факт</w:t>
            </w:r>
          </w:p>
        </w:tc>
        <w:tc>
          <w:tcPr>
            <w:tcW w:w="2024"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2023</w:t>
            </w:r>
            <w:r>
              <w:rPr>
                <w:rFonts w:ascii="Arial Narrow" w:hAnsi="Arial Narrow"/>
                <w:b/>
                <w:color w:val="000000"/>
                <w:sz w:val="22"/>
                <w:szCs w:val="22"/>
              </w:rPr>
              <w:br/>
              <w:t>Факт</w:t>
            </w:r>
          </w:p>
        </w:tc>
        <w:tc>
          <w:tcPr>
            <w:tcW w:w="2268"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2024</w:t>
            </w:r>
            <w:r>
              <w:rPr>
                <w:rFonts w:ascii="Arial Narrow" w:hAnsi="Arial Narrow"/>
                <w:b/>
                <w:color w:val="000000"/>
                <w:sz w:val="22"/>
                <w:szCs w:val="22"/>
              </w:rPr>
              <w:br/>
              <w:t>Факт</w:t>
            </w:r>
          </w:p>
        </w:tc>
      </w:tr>
      <w:tr w:rsidR="005D3862">
        <w:trPr>
          <w:trHeight w:val="788"/>
        </w:trPr>
        <w:tc>
          <w:tcPr>
            <w:tcW w:w="1736" w:type="dxa"/>
            <w:vMerge/>
            <w:shd w:val="clear" w:color="FFFFFF" w:fill="E1E1FD"/>
            <w:vAlign w:val="center"/>
          </w:tcPr>
          <w:p w:rsidR="005D3862" w:rsidRDefault="005D3862">
            <w:pPr>
              <w:spacing w:line="280" w:lineRule="auto"/>
              <w:jc w:val="center"/>
              <w:rPr>
                <w:rFonts w:ascii="Arial Narrow" w:hAnsi="Arial Narrow"/>
                <w:b/>
                <w:color w:val="000000"/>
                <w:sz w:val="22"/>
                <w:szCs w:val="22"/>
              </w:rPr>
            </w:pPr>
          </w:p>
        </w:tc>
        <w:tc>
          <w:tcPr>
            <w:tcW w:w="1134" w:type="dxa"/>
            <w:shd w:val="clear" w:color="FFFFFF" w:fill="E1E1FD"/>
            <w:vAlign w:val="center"/>
          </w:tcPr>
          <w:p w:rsidR="005D3862" w:rsidRDefault="007F266B">
            <w:pPr>
              <w:spacing w:line="280" w:lineRule="auto"/>
              <w:jc w:val="center"/>
              <w:rPr>
                <w:rFonts w:ascii="Arial Narrow" w:hAnsi="Arial Narrow"/>
                <w:b/>
                <w:bCs/>
                <w:color w:val="000000"/>
                <w:sz w:val="22"/>
                <w:szCs w:val="22"/>
              </w:rPr>
            </w:pPr>
            <w:r>
              <w:rPr>
                <w:rFonts w:ascii="Arial Narrow" w:hAnsi="Arial Narrow"/>
                <w:b/>
                <w:bCs/>
                <w:color w:val="000000"/>
                <w:sz w:val="22"/>
                <w:szCs w:val="22"/>
              </w:rPr>
              <w:t>Финансирование</w:t>
            </w:r>
          </w:p>
        </w:tc>
        <w:tc>
          <w:tcPr>
            <w:tcW w:w="1134" w:type="dxa"/>
            <w:shd w:val="clear" w:color="FFFFFF" w:fill="E1E1FD"/>
            <w:vAlign w:val="center"/>
          </w:tcPr>
          <w:p w:rsidR="005D3862" w:rsidRDefault="007F266B">
            <w:pPr>
              <w:spacing w:line="280" w:lineRule="auto"/>
              <w:jc w:val="center"/>
              <w:rPr>
                <w:rFonts w:ascii="Arial Narrow" w:hAnsi="Arial Narrow"/>
                <w:b/>
                <w:bCs/>
                <w:color w:val="000000"/>
                <w:sz w:val="22"/>
                <w:szCs w:val="22"/>
              </w:rPr>
            </w:pPr>
            <w:r>
              <w:rPr>
                <w:rFonts w:ascii="Arial Narrow" w:hAnsi="Arial Narrow"/>
                <w:b/>
                <w:bCs/>
                <w:color w:val="000000"/>
                <w:sz w:val="22"/>
                <w:szCs w:val="22"/>
              </w:rPr>
              <w:t>Освоение</w:t>
            </w:r>
          </w:p>
        </w:tc>
        <w:tc>
          <w:tcPr>
            <w:tcW w:w="957"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845"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c>
          <w:tcPr>
            <w:tcW w:w="1033"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991"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c>
          <w:tcPr>
            <w:tcW w:w="1095"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1173"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r>
      <w:tr w:rsidR="005D3862">
        <w:trPr>
          <w:trHeight w:val="20"/>
        </w:trPr>
        <w:tc>
          <w:tcPr>
            <w:tcW w:w="1736" w:type="dxa"/>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Всего ППН АО «ДГК», в том числе:</w:t>
            </w:r>
          </w:p>
        </w:tc>
        <w:tc>
          <w:tcPr>
            <w:tcW w:w="1134"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19 265,57</w:t>
            </w:r>
          </w:p>
        </w:tc>
        <w:tc>
          <w:tcPr>
            <w:tcW w:w="1134"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13 217,35</w:t>
            </w:r>
          </w:p>
        </w:tc>
        <w:tc>
          <w:tcPr>
            <w:tcW w:w="957"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970,41</w:t>
            </w:r>
          </w:p>
        </w:tc>
        <w:tc>
          <w:tcPr>
            <w:tcW w:w="845"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719,06</w:t>
            </w:r>
          </w:p>
        </w:tc>
        <w:tc>
          <w:tcPr>
            <w:tcW w:w="1033"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7 078,90</w:t>
            </w:r>
          </w:p>
        </w:tc>
        <w:tc>
          <w:tcPr>
            <w:tcW w:w="991"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5 199,44</w:t>
            </w:r>
          </w:p>
        </w:tc>
        <w:tc>
          <w:tcPr>
            <w:tcW w:w="1095"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11 216,26</w:t>
            </w:r>
          </w:p>
        </w:tc>
        <w:tc>
          <w:tcPr>
            <w:tcW w:w="1173"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7 298,85</w:t>
            </w:r>
          </w:p>
        </w:tc>
      </w:tr>
      <w:tr w:rsidR="005D3862">
        <w:trPr>
          <w:trHeight w:val="20"/>
        </w:trPr>
        <w:tc>
          <w:tcPr>
            <w:tcW w:w="1736" w:type="dxa"/>
          </w:tcPr>
          <w:p w:rsidR="005D3862" w:rsidRDefault="007F266B">
            <w:pPr>
              <w:spacing w:line="281" w:lineRule="auto"/>
              <w:ind w:right="-57"/>
              <w:jc w:val="both"/>
              <w:rPr>
                <w:rFonts w:ascii="Arial Narrow" w:hAnsi="Arial Narrow"/>
                <w:b/>
                <w:bCs/>
                <w:color w:val="000000"/>
                <w:sz w:val="22"/>
                <w:szCs w:val="22"/>
              </w:rPr>
            </w:pPr>
            <w:r>
              <w:rPr>
                <w:rFonts w:ascii="Arial Narrow" w:hAnsi="Arial Narrow"/>
                <w:b/>
                <w:bCs/>
                <w:color w:val="000000"/>
                <w:sz w:val="22"/>
                <w:szCs w:val="22"/>
              </w:rPr>
              <w:t>в т.ч. за счет заемных средств</w:t>
            </w:r>
          </w:p>
        </w:tc>
        <w:tc>
          <w:tcPr>
            <w:tcW w:w="1134"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18 769,86</w:t>
            </w:r>
          </w:p>
        </w:tc>
        <w:tc>
          <w:tcPr>
            <w:tcW w:w="1134"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12 801,56</w:t>
            </w:r>
          </w:p>
        </w:tc>
        <w:tc>
          <w:tcPr>
            <w:tcW w:w="957"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970,41</w:t>
            </w:r>
          </w:p>
        </w:tc>
        <w:tc>
          <w:tcPr>
            <w:tcW w:w="845"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719,06</w:t>
            </w:r>
          </w:p>
        </w:tc>
        <w:tc>
          <w:tcPr>
            <w:tcW w:w="1033"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6 780,36</w:t>
            </w:r>
          </w:p>
        </w:tc>
        <w:tc>
          <w:tcPr>
            <w:tcW w:w="991"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4 935,61</w:t>
            </w:r>
          </w:p>
        </w:tc>
        <w:tc>
          <w:tcPr>
            <w:tcW w:w="1095"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11 019,09</w:t>
            </w:r>
          </w:p>
        </w:tc>
        <w:tc>
          <w:tcPr>
            <w:tcW w:w="1173" w:type="dxa"/>
            <w:vAlign w:val="center"/>
          </w:tcPr>
          <w:p w:rsidR="005D3862" w:rsidRDefault="007F266B">
            <w:pPr>
              <w:spacing w:line="280" w:lineRule="auto"/>
              <w:jc w:val="both"/>
              <w:rPr>
                <w:rFonts w:ascii="Arial Narrow" w:hAnsi="Arial Narrow"/>
                <w:b/>
                <w:bCs/>
                <w:color w:val="000000"/>
                <w:sz w:val="22"/>
                <w:szCs w:val="22"/>
              </w:rPr>
            </w:pPr>
            <w:r>
              <w:rPr>
                <w:rFonts w:ascii="Arial Narrow" w:hAnsi="Arial Narrow"/>
                <w:b/>
                <w:bCs/>
                <w:color w:val="000000"/>
                <w:sz w:val="22"/>
                <w:szCs w:val="22"/>
              </w:rPr>
              <w:t>7 146,90</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Инвестиции ППН </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8 566,97</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4 850,28</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61,91</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15,52</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1 587,28</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1 045,24</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6 917,77</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3 789,53</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в т.ч. за счет заемных средств</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8 102,29</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4 434,49</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61,91</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15,52</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1 319,78</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781,40</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6 720,60</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3 637,57</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Капитализируемые ремонты ППН</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5 739,97</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4 765,85</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318,43</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194,23</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3 588,64</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2 937,55</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1 832,90</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1 634,07</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в т.ч. за счет заемных средств</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5 710,73</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4 765,85</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318,43</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194,23</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3 559,40</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2 937,55</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1 832,90</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1 634,07</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Ремонты ППН</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4 396,68</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3 601,22</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590,07</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509,31</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1 500,66</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1 216,65</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2 305,95</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1 875,26</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lastRenderedPageBreak/>
              <w:t>в т.ч. за счет заемных средств</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4 396,68</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3 601,22</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590,07</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509,31</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1 500,66</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1 216,65</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2 305,95</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1 875,26</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НАЗ ППН</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561,95</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0,000</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402,32</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159,63</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r>
      <w:tr w:rsidR="005D3862">
        <w:trPr>
          <w:trHeight w:val="20"/>
        </w:trPr>
        <w:tc>
          <w:tcPr>
            <w:tcW w:w="1736" w:type="dxa"/>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в т.ч. за счет заемных средств</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560,16</w:t>
            </w:r>
          </w:p>
        </w:tc>
        <w:tc>
          <w:tcPr>
            <w:tcW w:w="1134"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957"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84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103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400,53</w:t>
            </w:r>
          </w:p>
        </w:tc>
        <w:tc>
          <w:tcPr>
            <w:tcW w:w="991"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1095"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159,63</w:t>
            </w:r>
          </w:p>
        </w:tc>
        <w:tc>
          <w:tcPr>
            <w:tcW w:w="1173"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r>
    </w:tbl>
    <w:p w:rsidR="005D3862" w:rsidRDefault="005D3862">
      <w:pPr>
        <w:spacing w:line="280" w:lineRule="auto"/>
        <w:jc w:val="both"/>
        <w:rPr>
          <w:rFonts w:ascii="Arial Narrow" w:hAnsi="Arial Narrow"/>
          <w:color w:val="000000"/>
          <w:sz w:val="18"/>
          <w:szCs w:val="18"/>
        </w:rPr>
      </w:pPr>
    </w:p>
    <w:p w:rsidR="005D3862" w:rsidRDefault="005D3862">
      <w:pPr>
        <w:ind w:firstLine="708"/>
        <w:rPr>
          <w:rFonts w:ascii="Arial Narrow" w:hAnsi="Arial Narrow"/>
        </w:rPr>
      </w:pPr>
    </w:p>
    <w:p w:rsidR="005D3862" w:rsidRDefault="007F266B">
      <w:pPr>
        <w:spacing w:line="280" w:lineRule="auto"/>
        <w:ind w:firstLine="708"/>
        <w:jc w:val="both"/>
        <w:rPr>
          <w:rFonts w:ascii="Arial Narrow" w:hAnsi="Arial Narrow"/>
        </w:rPr>
      </w:pPr>
      <w:r>
        <w:rPr>
          <w:rFonts w:ascii="Arial Narrow" w:hAnsi="Arial Narrow"/>
        </w:rPr>
        <w:t xml:space="preserve">Мероприятия, направленные на повышение надежности Нерюнгринской ГРЭС, одобрены протоколом ПАО «РусГидро» № 47прс от 09.11.2020. Информация освоения и финансирования по Программе повышения надежности Нерюнгринской ГРЭС по состоянию на 31.12.2024 представлена в таблицах:         </w:t>
      </w:r>
    </w:p>
    <w:p w:rsidR="005D3862" w:rsidRDefault="007F266B">
      <w:pPr>
        <w:tabs>
          <w:tab w:val="left" w:pos="1866"/>
          <w:tab w:val="left" w:pos="2988"/>
          <w:tab w:val="left" w:pos="4122"/>
          <w:tab w:val="left" w:pos="5258"/>
          <w:tab w:val="left" w:pos="6595"/>
          <w:tab w:val="left" w:pos="7731"/>
        </w:tabs>
        <w:ind w:left="30"/>
        <w:jc w:val="right"/>
        <w:rPr>
          <w:rFonts w:ascii="Arial Narrow" w:hAnsi="Arial Narrow"/>
          <w:i/>
          <w:color w:val="000000"/>
        </w:rPr>
      </w:pPr>
      <w:r>
        <w:rPr>
          <w:rFonts w:ascii="Arial Narrow" w:hAnsi="Arial Narrow"/>
          <w:i/>
          <w:color w:val="000000"/>
        </w:rPr>
        <w:t>Таблица № 22-2</w:t>
      </w:r>
    </w:p>
    <w:tbl>
      <w:tblPr>
        <w:tblStyle w:val="63"/>
        <w:tblW w:w="10137" w:type="dxa"/>
        <w:tblInd w:w="-289" w:type="dxa"/>
        <w:tblLayout w:type="fixed"/>
        <w:tblLook w:val="04A0" w:firstRow="1" w:lastRow="0" w:firstColumn="1" w:lastColumn="0" w:noHBand="0" w:noVBand="1"/>
      </w:tblPr>
      <w:tblGrid>
        <w:gridCol w:w="1633"/>
        <w:gridCol w:w="850"/>
        <w:gridCol w:w="852"/>
        <w:gridCol w:w="849"/>
        <w:gridCol w:w="852"/>
        <w:gridCol w:w="849"/>
        <w:gridCol w:w="852"/>
        <w:gridCol w:w="849"/>
        <w:gridCol w:w="852"/>
        <w:gridCol w:w="850"/>
        <w:gridCol w:w="849"/>
      </w:tblGrid>
      <w:tr w:rsidR="005D3862">
        <w:trPr>
          <w:trHeight w:val="20"/>
        </w:trPr>
        <w:tc>
          <w:tcPr>
            <w:tcW w:w="1632" w:type="dxa"/>
            <w:vMerge w:val="restart"/>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Показатель</w:t>
            </w:r>
          </w:p>
        </w:tc>
        <w:tc>
          <w:tcPr>
            <w:tcW w:w="1701"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Всего за период</w:t>
            </w:r>
            <w:r>
              <w:rPr>
                <w:rFonts w:ascii="Arial Narrow" w:hAnsi="Arial Narrow"/>
                <w:b/>
                <w:color w:val="000000"/>
                <w:sz w:val="22"/>
                <w:szCs w:val="22"/>
              </w:rPr>
              <w:br/>
              <w:t xml:space="preserve"> 2021-2024</w:t>
            </w:r>
          </w:p>
        </w:tc>
        <w:tc>
          <w:tcPr>
            <w:tcW w:w="1701"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2021</w:t>
            </w:r>
          </w:p>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Факт</w:t>
            </w:r>
          </w:p>
        </w:tc>
        <w:tc>
          <w:tcPr>
            <w:tcW w:w="1701"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2022</w:t>
            </w:r>
            <w:r>
              <w:rPr>
                <w:rFonts w:ascii="Arial Narrow" w:hAnsi="Arial Narrow"/>
                <w:b/>
                <w:color w:val="000000"/>
                <w:sz w:val="22"/>
                <w:szCs w:val="22"/>
              </w:rPr>
              <w:br/>
              <w:t>Факт</w:t>
            </w:r>
          </w:p>
        </w:tc>
        <w:tc>
          <w:tcPr>
            <w:tcW w:w="1701"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2023</w:t>
            </w:r>
            <w:r>
              <w:rPr>
                <w:rFonts w:ascii="Arial Narrow" w:hAnsi="Arial Narrow"/>
                <w:b/>
                <w:color w:val="000000"/>
                <w:sz w:val="22"/>
                <w:szCs w:val="22"/>
              </w:rPr>
              <w:br/>
              <w:t>Факт</w:t>
            </w:r>
          </w:p>
        </w:tc>
        <w:tc>
          <w:tcPr>
            <w:tcW w:w="1699" w:type="dxa"/>
            <w:gridSpan w:val="2"/>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2024</w:t>
            </w:r>
            <w:r>
              <w:rPr>
                <w:rFonts w:ascii="Arial Narrow" w:hAnsi="Arial Narrow"/>
                <w:b/>
                <w:color w:val="000000"/>
                <w:sz w:val="22"/>
                <w:szCs w:val="22"/>
              </w:rPr>
              <w:br/>
              <w:t>Факт</w:t>
            </w:r>
          </w:p>
        </w:tc>
      </w:tr>
      <w:tr w:rsidR="005D3862">
        <w:trPr>
          <w:trHeight w:val="20"/>
        </w:trPr>
        <w:tc>
          <w:tcPr>
            <w:tcW w:w="1632" w:type="dxa"/>
            <w:vMerge/>
            <w:shd w:val="clear" w:color="FFFFFF" w:fill="E1E1FD"/>
            <w:vAlign w:val="center"/>
          </w:tcPr>
          <w:p w:rsidR="005D3862" w:rsidRDefault="005D3862">
            <w:pPr>
              <w:spacing w:line="280" w:lineRule="auto"/>
              <w:jc w:val="center"/>
              <w:rPr>
                <w:rFonts w:ascii="Arial Narrow" w:hAnsi="Arial Narrow"/>
                <w:b/>
                <w:color w:val="000000"/>
                <w:sz w:val="22"/>
                <w:szCs w:val="22"/>
              </w:rPr>
            </w:pPr>
          </w:p>
        </w:tc>
        <w:tc>
          <w:tcPr>
            <w:tcW w:w="849"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852"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c>
          <w:tcPr>
            <w:tcW w:w="849"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852"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c>
          <w:tcPr>
            <w:tcW w:w="849"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852"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c>
          <w:tcPr>
            <w:tcW w:w="849"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852"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c>
          <w:tcPr>
            <w:tcW w:w="850"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Финансирование</w:t>
            </w:r>
          </w:p>
        </w:tc>
        <w:tc>
          <w:tcPr>
            <w:tcW w:w="849" w:type="dxa"/>
            <w:shd w:val="clear" w:color="FFFFFF" w:fill="E1E1FD"/>
            <w:vAlign w:val="center"/>
          </w:tcPr>
          <w:p w:rsidR="005D3862" w:rsidRDefault="007F266B">
            <w:pPr>
              <w:spacing w:line="280" w:lineRule="auto"/>
              <w:jc w:val="center"/>
              <w:rPr>
                <w:rFonts w:ascii="Arial Narrow" w:hAnsi="Arial Narrow"/>
                <w:b/>
                <w:color w:val="000000"/>
                <w:sz w:val="22"/>
                <w:szCs w:val="22"/>
              </w:rPr>
            </w:pPr>
            <w:r>
              <w:rPr>
                <w:rFonts w:ascii="Arial Narrow" w:hAnsi="Arial Narrow"/>
                <w:b/>
                <w:color w:val="000000"/>
                <w:sz w:val="22"/>
                <w:szCs w:val="22"/>
              </w:rPr>
              <w:t>Освоение</w:t>
            </w:r>
          </w:p>
        </w:tc>
      </w:tr>
      <w:tr w:rsidR="005D3862">
        <w:trPr>
          <w:trHeight w:val="20"/>
        </w:trPr>
        <w:tc>
          <w:tcPr>
            <w:tcW w:w="163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Всего ППН Нерюнгринская ГРЭС АО «ДГК», в том числе:</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7 228,05</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5 027,62</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603,68</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52,22</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2 997,92</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1 378,99</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3 098,81</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2 789,00</w:t>
            </w:r>
          </w:p>
        </w:tc>
        <w:tc>
          <w:tcPr>
            <w:tcW w:w="850"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527,63</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807,41</w:t>
            </w:r>
          </w:p>
        </w:tc>
      </w:tr>
      <w:tr w:rsidR="005D3862">
        <w:trPr>
          <w:trHeight w:val="20"/>
        </w:trPr>
        <w:tc>
          <w:tcPr>
            <w:tcW w:w="163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в т.ч. за счет заемных средств</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6 698,55</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4 656,17</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603,68</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52,22</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2 564,14</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1 201,66</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3 059,61</w:t>
            </w:r>
          </w:p>
        </w:tc>
        <w:tc>
          <w:tcPr>
            <w:tcW w:w="852"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2 595,05</w:t>
            </w:r>
          </w:p>
        </w:tc>
        <w:tc>
          <w:tcPr>
            <w:tcW w:w="850"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471,11</w:t>
            </w:r>
          </w:p>
        </w:tc>
        <w:tc>
          <w:tcPr>
            <w:tcW w:w="849" w:type="dxa"/>
            <w:vAlign w:val="center"/>
          </w:tcPr>
          <w:p w:rsidR="005D3862" w:rsidRDefault="007F266B">
            <w:pPr>
              <w:spacing w:line="280" w:lineRule="auto"/>
              <w:jc w:val="both"/>
              <w:rPr>
                <w:rFonts w:ascii="Arial Narrow" w:hAnsi="Arial Narrow"/>
                <w:b/>
                <w:bCs/>
                <w:color w:val="000000"/>
                <w:sz w:val="20"/>
                <w:szCs w:val="20"/>
              </w:rPr>
            </w:pPr>
            <w:r>
              <w:rPr>
                <w:rFonts w:ascii="Arial Narrow" w:hAnsi="Arial Narrow"/>
                <w:b/>
                <w:bCs/>
                <w:color w:val="000000"/>
                <w:sz w:val="20"/>
                <w:szCs w:val="20"/>
              </w:rPr>
              <w:t>807,25</w:t>
            </w:r>
          </w:p>
        </w:tc>
      </w:tr>
      <w:tr w:rsidR="005D3862">
        <w:trPr>
          <w:trHeight w:val="20"/>
        </w:trPr>
        <w:tc>
          <w:tcPr>
            <w:tcW w:w="163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Инвестиции ППН </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3 664,97</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2 827,05</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325,49</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52,22</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1 808,88</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604,38</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1 005,55</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1 362,60</w:t>
            </w:r>
          </w:p>
        </w:tc>
        <w:tc>
          <w:tcPr>
            <w:tcW w:w="850"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525,05</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807,85</w:t>
            </w:r>
          </w:p>
        </w:tc>
      </w:tr>
      <w:tr w:rsidR="005D3862">
        <w:trPr>
          <w:trHeight w:val="20"/>
        </w:trPr>
        <w:tc>
          <w:tcPr>
            <w:tcW w:w="163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в т.ч. за счет заемных средств</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3 135,47</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2 455,60</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325,49</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52,22</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1 375,10</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427,05</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966,35</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1 168,65</w:t>
            </w:r>
          </w:p>
        </w:tc>
        <w:tc>
          <w:tcPr>
            <w:tcW w:w="850"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468,53</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807,69</w:t>
            </w:r>
          </w:p>
        </w:tc>
      </w:tr>
      <w:tr w:rsidR="005D3862">
        <w:trPr>
          <w:trHeight w:val="20"/>
        </w:trPr>
        <w:tc>
          <w:tcPr>
            <w:tcW w:w="163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Капитализируемые ремонты ППН</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3 563,08</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2 200,57</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278,20</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1 189,04</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774,61</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2 093,26</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1 426,40</w:t>
            </w:r>
          </w:p>
        </w:tc>
        <w:tc>
          <w:tcPr>
            <w:tcW w:w="850"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2,58</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-0,44</w:t>
            </w:r>
          </w:p>
        </w:tc>
      </w:tr>
      <w:tr w:rsidR="005D3862">
        <w:trPr>
          <w:trHeight w:val="20"/>
        </w:trPr>
        <w:tc>
          <w:tcPr>
            <w:tcW w:w="163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в т.ч. за счет заемных средств</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3 563,08</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2 200,57</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278,20</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0,00</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1 189,04</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774,61</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2 093,26</w:t>
            </w:r>
          </w:p>
        </w:tc>
        <w:tc>
          <w:tcPr>
            <w:tcW w:w="852"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1 426,40</w:t>
            </w:r>
          </w:p>
        </w:tc>
        <w:tc>
          <w:tcPr>
            <w:tcW w:w="850"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2,58</w:t>
            </w:r>
          </w:p>
        </w:tc>
        <w:tc>
          <w:tcPr>
            <w:tcW w:w="849" w:type="dxa"/>
            <w:vAlign w:val="center"/>
          </w:tcPr>
          <w:p w:rsidR="005D3862" w:rsidRDefault="007F266B">
            <w:pPr>
              <w:spacing w:line="280" w:lineRule="auto"/>
              <w:jc w:val="both"/>
              <w:rPr>
                <w:rFonts w:ascii="Arial Narrow" w:hAnsi="Arial Narrow"/>
                <w:color w:val="000000"/>
                <w:sz w:val="20"/>
                <w:szCs w:val="20"/>
              </w:rPr>
            </w:pPr>
            <w:r>
              <w:rPr>
                <w:rFonts w:ascii="Arial Narrow" w:hAnsi="Arial Narrow"/>
                <w:color w:val="000000"/>
                <w:sz w:val="20"/>
                <w:szCs w:val="20"/>
              </w:rPr>
              <w:t>-0,44</w:t>
            </w:r>
          </w:p>
        </w:tc>
      </w:tr>
    </w:tbl>
    <w:p w:rsidR="005D3862" w:rsidRDefault="005D3862">
      <w:pPr>
        <w:spacing w:line="280" w:lineRule="auto"/>
        <w:ind w:firstLine="708"/>
        <w:jc w:val="both"/>
        <w:rPr>
          <w:rFonts w:ascii="Arial Narrow" w:hAnsi="Arial Narrow"/>
          <w:b/>
        </w:rPr>
      </w:pPr>
    </w:p>
    <w:p w:rsidR="005D3862" w:rsidRDefault="007F266B">
      <w:pPr>
        <w:spacing w:line="280" w:lineRule="auto"/>
        <w:rPr>
          <w:rFonts w:ascii="Arial Narrow" w:hAnsi="Arial Narrow"/>
          <w:b/>
        </w:rPr>
      </w:pPr>
      <w:r>
        <w:rPr>
          <w:rFonts w:ascii="Arial Narrow" w:hAnsi="Arial Narrow"/>
          <w:b/>
        </w:rPr>
        <w:t>Достигнутый эффект от реализованных за последние 3 года инвестиционных проектов.</w:t>
      </w:r>
    </w:p>
    <w:p w:rsidR="005D3862" w:rsidRDefault="005D3862">
      <w:pPr>
        <w:spacing w:line="280" w:lineRule="auto"/>
        <w:ind w:firstLine="708"/>
        <w:jc w:val="both"/>
        <w:rPr>
          <w:rFonts w:ascii="Arial Narrow" w:hAnsi="Arial Narrow"/>
          <w:b/>
          <w:bCs/>
        </w:rPr>
      </w:pPr>
    </w:p>
    <w:p w:rsidR="005D3862" w:rsidRDefault="007F266B">
      <w:pPr>
        <w:spacing w:line="280" w:lineRule="auto"/>
        <w:ind w:firstLine="708"/>
        <w:jc w:val="both"/>
        <w:rPr>
          <w:rFonts w:ascii="Arial Narrow" w:hAnsi="Arial Narrow"/>
          <w:b/>
          <w:bCs/>
        </w:rPr>
      </w:pPr>
      <w:r>
        <w:rPr>
          <w:rFonts w:ascii="Arial Narrow" w:hAnsi="Arial Narrow"/>
        </w:rPr>
        <w:t>За период 2022-2024 гг. объем инвестиций по финансированию составил 44 708,90 млн. руб. с НДС, из них освоено капитальных вложений – 35 537,94 млн. руб. без НДС.</w:t>
      </w:r>
    </w:p>
    <w:p w:rsidR="005D3862" w:rsidRDefault="007F266B">
      <w:pPr>
        <w:spacing w:line="280" w:lineRule="auto"/>
        <w:ind w:firstLine="708"/>
        <w:jc w:val="both"/>
        <w:rPr>
          <w:rFonts w:ascii="Arial Narrow" w:hAnsi="Arial Narrow"/>
        </w:rPr>
      </w:pPr>
      <w:r>
        <w:rPr>
          <w:rFonts w:ascii="Arial Narrow" w:hAnsi="Arial Narrow"/>
        </w:rPr>
        <w:t>В результате реализации инвестиционной программы в период 2022-2024 гг. были достигнуты следующие наиболее значимые результаты:</w:t>
      </w:r>
    </w:p>
    <w:p w:rsidR="005D3862" w:rsidRDefault="007F266B">
      <w:pPr>
        <w:spacing w:line="280" w:lineRule="auto"/>
        <w:jc w:val="both"/>
        <w:rPr>
          <w:rFonts w:ascii="Arial Narrow" w:hAnsi="Arial Narrow"/>
        </w:rPr>
      </w:pPr>
      <w:r>
        <w:rPr>
          <w:rFonts w:ascii="Arial Narrow" w:hAnsi="Arial Narrow"/>
        </w:rPr>
        <w:t>1. Мероприятия программы технического перевооружения и реконструкции на действующих объектах генерации и теплосетевых объектах в городах, территориальной принадлежности филиалов АО «ДГК», позволили обеспечить надежное энергоснабжение потребителей в период отопительного сезона.</w:t>
      </w:r>
    </w:p>
    <w:p w:rsidR="005D3862" w:rsidRDefault="007F266B">
      <w:pPr>
        <w:spacing w:line="280" w:lineRule="auto"/>
        <w:jc w:val="both"/>
        <w:rPr>
          <w:rFonts w:ascii="Arial Narrow" w:hAnsi="Arial Narrow"/>
        </w:rPr>
      </w:pPr>
      <w:r>
        <w:rPr>
          <w:rFonts w:ascii="Arial Narrow" w:hAnsi="Arial Narrow"/>
        </w:rPr>
        <w:t>2. Мероприятия по созданию условий для подключения новых потребителей к действующим тепломагистралям осуществлялись в строящихся микрорайонах г. Хабаровска, г. Владивостока, г. Благовещенска.</w:t>
      </w:r>
    </w:p>
    <w:p w:rsidR="005D3862" w:rsidRDefault="007F266B">
      <w:pPr>
        <w:spacing w:line="280" w:lineRule="auto"/>
        <w:jc w:val="both"/>
        <w:rPr>
          <w:rFonts w:ascii="Arial Narrow" w:hAnsi="Arial Narrow"/>
        </w:rPr>
      </w:pPr>
      <w:r>
        <w:rPr>
          <w:rFonts w:ascii="Arial Narrow" w:hAnsi="Arial Narrow"/>
        </w:rPr>
        <w:t>3. Строительство ввод в эксплуатацию котельной в п. Майский с вводом мощности 15,05 Гкал/ч (17,5МВт) позволят обеспечить теплоснабжение поселения «Рабочий поселок Майский» и заместить тепловую мощность выводимой из эксплуатации Майской ГРЭС.</w:t>
      </w:r>
    </w:p>
    <w:p w:rsidR="005D3862" w:rsidRDefault="007F266B">
      <w:pPr>
        <w:keepLines/>
        <w:spacing w:line="283" w:lineRule="auto"/>
        <w:jc w:val="both"/>
        <w:rPr>
          <w:rFonts w:ascii="Arial Narrow" w:hAnsi="Arial Narrow"/>
        </w:rPr>
      </w:pPr>
      <w:r>
        <w:rPr>
          <w:rFonts w:ascii="Arial Narrow" w:hAnsi="Arial Narrow"/>
        </w:rPr>
        <w:lastRenderedPageBreak/>
        <w:t>4. Завершена реализация проектов с вводом в эксплуатацию следующих объектов: подкачивающая насосная станция «Таежная» в г. Комсомольске-на-Амуре, производительностью – 580 т/час, расширение автоматической котельной в п. Некрасовка с приростом мощности на 5,59 Гкал/час, установка на Амурской ТЭЦ-1 третьего трансформатора связи 110/6 кВ мощностью 63 МВА.</w:t>
      </w:r>
    </w:p>
    <w:p w:rsidR="005D3862" w:rsidRDefault="005D3862">
      <w:pPr>
        <w:keepLines/>
        <w:spacing w:line="283" w:lineRule="auto"/>
        <w:rPr>
          <w:rFonts w:ascii="Arial Narrow" w:hAnsi="Arial Narrow"/>
        </w:rPr>
      </w:pPr>
    </w:p>
    <w:p w:rsidR="005D3862" w:rsidRDefault="005D3862">
      <w:pPr>
        <w:keepLines/>
        <w:spacing w:line="283" w:lineRule="auto"/>
        <w:rPr>
          <w:rFonts w:ascii="Arial Narrow" w:hAnsi="Arial Narrow"/>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5D3862">
      <w:pPr>
        <w:tabs>
          <w:tab w:val="left" w:pos="1866"/>
          <w:tab w:val="left" w:pos="2988"/>
          <w:tab w:val="left" w:pos="4122"/>
          <w:tab w:val="left" w:pos="5258"/>
          <w:tab w:val="left" w:pos="6595"/>
          <w:tab w:val="left" w:pos="7731"/>
        </w:tabs>
        <w:ind w:left="30"/>
        <w:rPr>
          <w:rFonts w:ascii="Arial Narrow" w:hAnsi="Arial Narrow"/>
          <w:color w:val="000000"/>
          <w:sz w:val="20"/>
          <w:szCs w:val="20"/>
        </w:rPr>
      </w:pPr>
    </w:p>
    <w:p w:rsidR="005D3862" w:rsidRDefault="007F266B">
      <w:pPr>
        <w:pStyle w:val="1"/>
        <w:rPr>
          <w:rFonts w:ascii="Arial Narrow" w:hAnsi="Arial Narrow"/>
          <w:color w:val="0070C0"/>
        </w:rPr>
      </w:pPr>
      <w:bookmarkStart w:id="28" w:name="_Toc195095186"/>
      <w:r>
        <w:rPr>
          <w:rFonts w:ascii="Arial Narrow" w:hAnsi="Arial Narrow"/>
          <w:color w:val="0070C0"/>
          <w:sz w:val="28"/>
        </w:rPr>
        <w:lastRenderedPageBreak/>
        <w:t>Раздел 6. Распределение прибыли и дивидендная политика</w:t>
      </w:r>
      <w:bookmarkEnd w:id="28"/>
      <w:r>
        <w:rPr>
          <w:rFonts w:ascii="Arial Narrow" w:hAnsi="Arial Narrow"/>
          <w:color w:val="0070C0"/>
        </w:rPr>
        <w:t xml:space="preserve"> </w:t>
      </w:r>
    </w:p>
    <w:p w:rsidR="005D3862" w:rsidRDefault="007F266B">
      <w:pPr>
        <w:pStyle w:val="2"/>
        <w:rPr>
          <w:rFonts w:ascii="Arial Narrow" w:hAnsi="Arial Narrow"/>
          <w:i w:val="0"/>
          <w:color w:val="0070C0"/>
          <w:sz w:val="24"/>
          <w:szCs w:val="24"/>
        </w:rPr>
      </w:pPr>
      <w:bookmarkStart w:id="29" w:name="_Toc195095187"/>
      <w:r>
        <w:rPr>
          <w:rFonts w:ascii="Arial Narrow" w:hAnsi="Arial Narrow"/>
          <w:i w:val="0"/>
          <w:color w:val="0070C0"/>
          <w:sz w:val="24"/>
          <w:szCs w:val="24"/>
        </w:rPr>
        <w:t>6.1. Распределение прибыли и дивидендная политика</w:t>
      </w:r>
      <w:bookmarkEnd w:id="29"/>
    </w:p>
    <w:p w:rsidR="005D3862" w:rsidRDefault="007F266B">
      <w:pPr>
        <w:spacing w:line="283" w:lineRule="auto"/>
        <w:ind w:firstLine="708"/>
        <w:jc w:val="both"/>
        <w:rPr>
          <w:rFonts w:ascii="Arial Narrow" w:hAnsi="Arial Narrow"/>
        </w:rPr>
      </w:pPr>
      <w:r>
        <w:rPr>
          <w:rFonts w:ascii="Arial Narrow" w:hAnsi="Arial Narrow"/>
        </w:rPr>
        <w:t>В 2006 году утверждена Дивидендная политика Общества, которая предусматривает подходы к распределению чистой прибыли Общества между выплатой дивидендов акционерам и оставлением ее в распоряжении Общества (путем направления в резервный фонд, на погашение убытков прошлых лет, на накопление и другие цели), а также систему отношений и принципов по определению порядка и сроков выплаты дивидендов.</w:t>
      </w:r>
    </w:p>
    <w:p w:rsidR="005D3862" w:rsidRDefault="007F266B">
      <w:pPr>
        <w:spacing w:line="283" w:lineRule="auto"/>
        <w:ind w:firstLine="708"/>
        <w:jc w:val="both"/>
        <w:rPr>
          <w:rFonts w:ascii="Arial Narrow" w:hAnsi="Arial Narrow"/>
        </w:rPr>
      </w:pPr>
      <w:r>
        <w:rPr>
          <w:rFonts w:ascii="Arial Narrow" w:hAnsi="Arial Narrow"/>
        </w:rPr>
        <w:t>За период 2022-2024 годы дивиденды Обществом не начислялись и не выплачивались.</w:t>
      </w: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rPr>
      </w:pPr>
    </w:p>
    <w:p w:rsidR="005D3862" w:rsidRDefault="005D3862">
      <w:pPr>
        <w:spacing w:line="283" w:lineRule="auto"/>
        <w:ind w:firstLine="708"/>
        <w:jc w:val="both"/>
        <w:rPr>
          <w:rFonts w:ascii="Arial Narrow" w:hAnsi="Arial Narrow"/>
          <w:b/>
        </w:rPr>
      </w:pPr>
    </w:p>
    <w:p w:rsidR="005D3862" w:rsidRDefault="007F266B">
      <w:pPr>
        <w:pStyle w:val="1"/>
        <w:rPr>
          <w:rFonts w:ascii="Arial Narrow" w:hAnsi="Arial Narrow"/>
          <w:color w:val="FF0000"/>
          <w:sz w:val="28"/>
        </w:rPr>
      </w:pPr>
      <w:bookmarkStart w:id="30" w:name="_Toc195095188"/>
      <w:r>
        <w:rPr>
          <w:rFonts w:ascii="Arial Narrow" w:hAnsi="Arial Narrow"/>
          <w:color w:val="0070C0"/>
          <w:sz w:val="28"/>
        </w:rPr>
        <w:lastRenderedPageBreak/>
        <w:t>Раздел 7. Инновации</w:t>
      </w:r>
      <w:bookmarkEnd w:id="30"/>
      <w:r>
        <w:rPr>
          <w:rFonts w:ascii="Arial Narrow" w:hAnsi="Arial Narrow"/>
          <w:color w:val="FF0000"/>
          <w:sz w:val="28"/>
        </w:rPr>
        <w:t xml:space="preserve"> </w:t>
      </w:r>
    </w:p>
    <w:p w:rsidR="005D3862" w:rsidRDefault="007F266B">
      <w:pPr>
        <w:pStyle w:val="2"/>
        <w:rPr>
          <w:rFonts w:ascii="Arial Narrow" w:hAnsi="Arial Narrow"/>
          <w:i w:val="0"/>
          <w:color w:val="0070C0"/>
          <w:sz w:val="24"/>
          <w:szCs w:val="24"/>
        </w:rPr>
      </w:pPr>
      <w:bookmarkStart w:id="31" w:name="_Toc195095189"/>
      <w:r>
        <w:rPr>
          <w:rFonts w:ascii="Arial Narrow" w:hAnsi="Arial Narrow"/>
          <w:i w:val="0"/>
          <w:color w:val="0070C0"/>
          <w:sz w:val="24"/>
          <w:szCs w:val="24"/>
        </w:rPr>
        <w:t>7.1.</w:t>
      </w:r>
      <w:r>
        <w:rPr>
          <w:rFonts w:ascii="Arial Narrow" w:hAnsi="Arial Narrow"/>
          <w:i w:val="0"/>
          <w:color w:val="0070C0"/>
          <w:sz w:val="24"/>
          <w:szCs w:val="24"/>
        </w:rPr>
        <w:tab/>
        <w:t>Инновации</w:t>
      </w:r>
      <w:bookmarkEnd w:id="31"/>
    </w:p>
    <w:p w:rsidR="005D3862" w:rsidRDefault="005D3862"/>
    <w:p w:rsidR="005D3862" w:rsidRDefault="007F266B">
      <w:pPr>
        <w:keepNext/>
        <w:keepLines/>
        <w:spacing w:line="283" w:lineRule="auto"/>
        <w:ind w:firstLine="708"/>
        <w:jc w:val="both"/>
        <w:rPr>
          <w:rFonts w:ascii="Arial Narrow" w:hAnsi="Arial Narrow"/>
        </w:rPr>
      </w:pPr>
      <w:r>
        <w:rPr>
          <w:rFonts w:ascii="Arial Narrow" w:hAnsi="Arial Narrow"/>
        </w:rPr>
        <w:t>В 2024 году в АО «ДГК» объем финансирования в части инновационной деятельности составил 845,4 млн. руб. Источником финансирования инновационных проектов обеспечивается за счет инвестиционной программы АО «ДГК».</w:t>
      </w:r>
    </w:p>
    <w:p w:rsidR="005D3862" w:rsidRDefault="007F266B">
      <w:pPr>
        <w:keepNext/>
        <w:keepLines/>
        <w:spacing w:line="283" w:lineRule="auto"/>
        <w:jc w:val="both"/>
        <w:rPr>
          <w:rFonts w:ascii="Arial Narrow" w:hAnsi="Arial Narrow"/>
        </w:rPr>
      </w:pPr>
      <w:r>
        <w:rPr>
          <w:rFonts w:ascii="Arial Narrow" w:hAnsi="Arial Narrow"/>
        </w:rPr>
        <w:t>Приоритетными тематическими направлениями проектов НИОКР и инновационного развития стали:</w:t>
      </w:r>
    </w:p>
    <w:p w:rsidR="005D3862" w:rsidRDefault="007F266B">
      <w:pPr>
        <w:pStyle w:val="affd"/>
        <w:keepNext/>
        <w:keepLines/>
        <w:numPr>
          <w:ilvl w:val="0"/>
          <w:numId w:val="28"/>
        </w:numPr>
        <w:spacing w:line="283" w:lineRule="auto"/>
        <w:ind w:left="567" w:hanging="567"/>
        <w:jc w:val="both"/>
        <w:rPr>
          <w:rFonts w:ascii="Arial Narrow" w:hAnsi="Arial Narrow"/>
          <w:sz w:val="24"/>
          <w:szCs w:val="24"/>
        </w:rPr>
      </w:pPr>
      <w:r>
        <w:rPr>
          <w:rFonts w:ascii="Arial Narrow" w:hAnsi="Arial Narrow"/>
          <w:sz w:val="24"/>
          <w:szCs w:val="24"/>
        </w:rPr>
        <w:t>технологии проектирования, строительства, ТПиР и ремонта;</w:t>
      </w:r>
    </w:p>
    <w:p w:rsidR="005D3862" w:rsidRDefault="007F266B">
      <w:pPr>
        <w:pStyle w:val="affd"/>
        <w:keepNext/>
        <w:keepLines/>
        <w:numPr>
          <w:ilvl w:val="0"/>
          <w:numId w:val="28"/>
        </w:numPr>
        <w:spacing w:line="283" w:lineRule="auto"/>
        <w:ind w:left="567" w:hanging="567"/>
        <w:jc w:val="both"/>
        <w:rPr>
          <w:rFonts w:ascii="Arial Narrow" w:hAnsi="Arial Narrow"/>
          <w:sz w:val="24"/>
          <w:szCs w:val="24"/>
        </w:rPr>
      </w:pPr>
      <w:r>
        <w:rPr>
          <w:rFonts w:ascii="Arial Narrow" w:hAnsi="Arial Narrow"/>
          <w:sz w:val="24"/>
          <w:szCs w:val="24"/>
        </w:rPr>
        <w:t>энергоэффективность и управление ресурсами (включая водные, земельные и топливные).</w:t>
      </w:r>
    </w:p>
    <w:p w:rsidR="005D3862" w:rsidRDefault="007F266B">
      <w:pPr>
        <w:keepNext/>
        <w:keepLines/>
        <w:spacing w:line="283" w:lineRule="auto"/>
        <w:ind w:firstLine="708"/>
        <w:jc w:val="both"/>
        <w:rPr>
          <w:rFonts w:ascii="Arial Narrow" w:hAnsi="Arial Narrow"/>
        </w:rPr>
      </w:pPr>
      <w:r>
        <w:rPr>
          <w:rFonts w:ascii="Arial Narrow" w:hAnsi="Arial Narrow"/>
        </w:rPr>
        <w:t>Основными инновационными проектами в 2024 году стали:</w:t>
      </w:r>
    </w:p>
    <w:p w:rsidR="005D3862" w:rsidRDefault="007F266B">
      <w:pPr>
        <w:keepNext/>
        <w:keepLines/>
        <w:spacing w:line="283" w:lineRule="auto"/>
        <w:jc w:val="both"/>
        <w:rPr>
          <w:rFonts w:ascii="Arial Narrow" w:hAnsi="Arial Narrow"/>
        </w:rPr>
      </w:pPr>
      <w:r>
        <w:rPr>
          <w:rFonts w:ascii="Arial Narrow" w:hAnsi="Arial Narrow"/>
        </w:rPr>
        <w:t>1)</w:t>
      </w:r>
      <w:r>
        <w:rPr>
          <w:rFonts w:ascii="Arial Narrow" w:hAnsi="Arial Narrow"/>
        </w:rPr>
        <w:tab/>
        <w:t>Техперевооружение Николаевской ТЭЦ с переводом котлоагрегата ст. № 1, ст. № 4 на сжигание природного газа;</w:t>
      </w:r>
    </w:p>
    <w:p w:rsidR="005D3862" w:rsidRDefault="007F266B">
      <w:pPr>
        <w:keepNext/>
        <w:keepLines/>
        <w:spacing w:line="283" w:lineRule="auto"/>
        <w:jc w:val="both"/>
        <w:rPr>
          <w:rFonts w:ascii="Arial Narrow" w:hAnsi="Arial Narrow"/>
        </w:rPr>
      </w:pPr>
      <w:r>
        <w:rPr>
          <w:rFonts w:ascii="Arial Narrow" w:hAnsi="Arial Narrow"/>
        </w:rPr>
        <w:t>2)</w:t>
      </w:r>
      <w:r>
        <w:rPr>
          <w:rFonts w:ascii="Arial Narrow" w:hAnsi="Arial Narrow"/>
        </w:rPr>
        <w:tab/>
        <w:t>Техперевооружение Хабаровской ТЭЦ-3 с переводом на сжигание природного газа пиковой котельной (ПВК) с применением передовых технологических решений;</w:t>
      </w:r>
    </w:p>
    <w:p w:rsidR="005D3862" w:rsidRDefault="007F266B">
      <w:pPr>
        <w:keepNext/>
        <w:keepLines/>
        <w:spacing w:line="283" w:lineRule="auto"/>
        <w:ind w:firstLine="708"/>
        <w:jc w:val="both"/>
        <w:rPr>
          <w:rFonts w:ascii="Arial Narrow" w:hAnsi="Arial Narrow"/>
        </w:rPr>
      </w:pPr>
      <w:r>
        <w:rPr>
          <w:rFonts w:ascii="Arial Narrow" w:hAnsi="Arial Narrow"/>
        </w:rPr>
        <w:t>Также в 2024 году были реализованы следующие научно-исследовательские опытно-конструкторские и технологические работы (далее – НИОКР):</w:t>
      </w:r>
    </w:p>
    <w:p w:rsidR="005D3862" w:rsidRDefault="007F266B">
      <w:pPr>
        <w:keepNext/>
        <w:keepLines/>
        <w:spacing w:line="283" w:lineRule="auto"/>
        <w:jc w:val="both"/>
        <w:rPr>
          <w:rFonts w:ascii="Arial Narrow" w:hAnsi="Arial Narrow"/>
        </w:rPr>
      </w:pPr>
      <w:r>
        <w:rPr>
          <w:rFonts w:ascii="Arial Narrow" w:hAnsi="Arial Narrow"/>
        </w:rPr>
        <w:t>1)</w:t>
      </w:r>
      <w:r>
        <w:rPr>
          <w:rFonts w:ascii="Arial Narrow" w:hAnsi="Arial Narrow"/>
        </w:rPr>
        <w:tab/>
        <w:t>Разработка и внедрение инновационной системы управления электрофильтрами типа ЭГА-2-56-12-6-4 СП «Хабаровская ТЭЦ-3» с целью повышения эффективности очистки уходящих газов и минимизации расходов электроэнергии на собственные нужды ТЭЦ;</w:t>
      </w:r>
    </w:p>
    <w:p w:rsidR="005D3862" w:rsidRDefault="007F266B">
      <w:pPr>
        <w:keepNext/>
        <w:keepLines/>
        <w:spacing w:line="283" w:lineRule="auto"/>
        <w:jc w:val="both"/>
        <w:rPr>
          <w:rFonts w:ascii="Arial Narrow" w:hAnsi="Arial Narrow"/>
        </w:rPr>
      </w:pPr>
      <w:r>
        <w:rPr>
          <w:rFonts w:ascii="Arial Narrow" w:hAnsi="Arial Narrow"/>
        </w:rPr>
        <w:t>2)</w:t>
      </w:r>
      <w:r>
        <w:rPr>
          <w:rFonts w:ascii="Arial Narrow" w:hAnsi="Arial Narrow"/>
        </w:rPr>
        <w:tab/>
        <w:t>Разработка и внедрение технологии выбора и обоснования мероприятий, направленных на продление срока службы криволинейных участков пылепроводов котлоагрегатов ст. №№ 1, 2, 3, СП «ТЭЦ в г. Советская Гавань».</w:t>
      </w:r>
    </w:p>
    <w:p w:rsidR="005D3862" w:rsidRDefault="007F266B">
      <w:pPr>
        <w:keepNext/>
        <w:keepLines/>
        <w:spacing w:line="283" w:lineRule="auto"/>
        <w:ind w:firstLine="708"/>
        <w:jc w:val="both"/>
        <w:rPr>
          <w:rFonts w:ascii="Arial Narrow" w:hAnsi="Arial Narrow"/>
        </w:rPr>
      </w:pPr>
      <w:r>
        <w:rPr>
          <w:rFonts w:ascii="Arial Narrow" w:hAnsi="Arial Narrow"/>
        </w:rPr>
        <w:t>В 2025 году в АО «ДГК» запланировано продолжить реализацию действующих, а также начать реализацию новых инновационных проектов обеспечив их финансированием на сумму 1 330,3 млн. руб.</w:t>
      </w:r>
    </w:p>
    <w:p w:rsidR="005D3862" w:rsidRDefault="007F266B">
      <w:pPr>
        <w:keepNext/>
        <w:keepLines/>
        <w:spacing w:line="283" w:lineRule="auto"/>
        <w:ind w:firstLine="708"/>
        <w:jc w:val="both"/>
        <w:rPr>
          <w:rFonts w:ascii="Arial Narrow" w:hAnsi="Arial Narrow"/>
        </w:rPr>
      </w:pPr>
      <w:r>
        <w:rPr>
          <w:rFonts w:ascii="Arial Narrow" w:hAnsi="Arial Narrow"/>
        </w:rPr>
        <w:t>Приоритетными тематическими направлениями проектов НИОКР и инновационного развития станут:</w:t>
      </w:r>
    </w:p>
    <w:p w:rsidR="005D3862" w:rsidRDefault="007F266B">
      <w:pPr>
        <w:pStyle w:val="affd"/>
        <w:keepNext/>
        <w:keepLines/>
        <w:numPr>
          <w:ilvl w:val="0"/>
          <w:numId w:val="37"/>
        </w:numPr>
        <w:spacing w:line="283" w:lineRule="auto"/>
        <w:ind w:left="426" w:hanging="426"/>
        <w:jc w:val="both"/>
        <w:rPr>
          <w:rFonts w:ascii="Arial Narrow" w:hAnsi="Arial Narrow"/>
          <w:sz w:val="24"/>
          <w:szCs w:val="24"/>
        </w:rPr>
      </w:pPr>
      <w:r>
        <w:rPr>
          <w:rFonts w:ascii="Arial Narrow" w:hAnsi="Arial Narrow"/>
          <w:sz w:val="24"/>
          <w:szCs w:val="24"/>
        </w:rPr>
        <w:t>технологии проектирования, строительства, ТПиР и ремонта;</w:t>
      </w:r>
    </w:p>
    <w:p w:rsidR="005D3862" w:rsidRDefault="007F266B">
      <w:pPr>
        <w:pStyle w:val="affd"/>
        <w:keepNext/>
        <w:keepLines/>
        <w:numPr>
          <w:ilvl w:val="0"/>
          <w:numId w:val="37"/>
        </w:numPr>
        <w:spacing w:line="283" w:lineRule="auto"/>
        <w:ind w:left="426" w:hanging="426"/>
        <w:jc w:val="both"/>
        <w:rPr>
          <w:rFonts w:ascii="Arial Narrow" w:hAnsi="Arial Narrow"/>
          <w:sz w:val="24"/>
          <w:szCs w:val="24"/>
        </w:rPr>
      </w:pPr>
      <w:r>
        <w:rPr>
          <w:rFonts w:ascii="Arial Narrow" w:hAnsi="Arial Narrow"/>
          <w:sz w:val="24"/>
          <w:szCs w:val="24"/>
        </w:rPr>
        <w:t>энергоэффективность и управление ресурсами (включая водные, земельные и топливные);</w:t>
      </w:r>
    </w:p>
    <w:p w:rsidR="005D3862" w:rsidRDefault="007F266B">
      <w:pPr>
        <w:pStyle w:val="affd"/>
        <w:keepNext/>
        <w:keepLines/>
        <w:numPr>
          <w:ilvl w:val="0"/>
          <w:numId w:val="37"/>
        </w:numPr>
        <w:spacing w:line="283" w:lineRule="auto"/>
        <w:ind w:left="426" w:hanging="426"/>
        <w:jc w:val="both"/>
        <w:rPr>
          <w:rFonts w:ascii="Arial Narrow" w:hAnsi="Arial Narrow"/>
          <w:sz w:val="24"/>
          <w:szCs w:val="24"/>
        </w:rPr>
      </w:pPr>
      <w:r>
        <w:rPr>
          <w:rFonts w:ascii="Arial Narrow" w:hAnsi="Arial Narrow"/>
          <w:sz w:val="24"/>
          <w:szCs w:val="24"/>
        </w:rPr>
        <w:t>экология и охрана окружающей среды.</w:t>
      </w:r>
    </w:p>
    <w:p w:rsidR="005D3862" w:rsidRDefault="005D3862">
      <w:pPr>
        <w:keepNext/>
        <w:keepLines/>
      </w:pPr>
    </w:p>
    <w:p w:rsidR="005D3862" w:rsidRDefault="005D3862">
      <w:pPr>
        <w:keepNext/>
        <w:keepLines/>
      </w:pPr>
    </w:p>
    <w:p w:rsidR="005D3862" w:rsidRDefault="005D3862"/>
    <w:p w:rsidR="005D3862" w:rsidRDefault="005D3862"/>
    <w:p w:rsidR="005D3862" w:rsidRDefault="005D3862"/>
    <w:p w:rsidR="005D3862" w:rsidRDefault="005D3862"/>
    <w:p w:rsidR="005D3862" w:rsidRDefault="005D3862"/>
    <w:p w:rsidR="005D3862" w:rsidRDefault="005D3862"/>
    <w:p w:rsidR="005D3862" w:rsidRDefault="007F266B">
      <w:pPr>
        <w:pStyle w:val="1"/>
        <w:keepLines/>
        <w:rPr>
          <w:rFonts w:ascii="Arial Narrow" w:hAnsi="Arial Narrow"/>
          <w:b w:val="0"/>
          <w:color w:val="0070C0"/>
          <w:sz w:val="28"/>
        </w:rPr>
      </w:pPr>
      <w:bookmarkStart w:id="32" w:name="_Toc195095190"/>
      <w:r>
        <w:rPr>
          <w:rFonts w:ascii="Arial Narrow" w:hAnsi="Arial Narrow"/>
          <w:color w:val="0070C0"/>
          <w:sz w:val="28"/>
        </w:rPr>
        <w:lastRenderedPageBreak/>
        <w:t>Раздел 8. Кадровая и социальная политика.</w:t>
      </w:r>
      <w:bookmarkEnd w:id="32"/>
    </w:p>
    <w:p w:rsidR="005D3862" w:rsidRDefault="007F266B">
      <w:pPr>
        <w:pStyle w:val="2"/>
        <w:keepLines/>
        <w:rPr>
          <w:rFonts w:ascii="Arial Narrow" w:hAnsi="Arial Narrow"/>
          <w:bCs w:val="0"/>
          <w:i w:val="0"/>
          <w:color w:val="0070C0"/>
          <w:sz w:val="24"/>
          <w:szCs w:val="24"/>
        </w:rPr>
      </w:pPr>
      <w:bookmarkStart w:id="33" w:name="_Toc195095191"/>
      <w:r>
        <w:rPr>
          <w:rFonts w:ascii="Arial Narrow" w:hAnsi="Arial Narrow"/>
          <w:bCs w:val="0"/>
          <w:i w:val="0"/>
          <w:color w:val="0070C0"/>
          <w:sz w:val="24"/>
          <w:szCs w:val="24"/>
        </w:rPr>
        <w:t>8.1. Кадровая политика Общества</w:t>
      </w:r>
      <w:bookmarkEnd w:id="33"/>
    </w:p>
    <w:p w:rsidR="005D3862" w:rsidRDefault="005D3862">
      <w:pPr>
        <w:keepNext/>
        <w:keepLines/>
        <w:shd w:val="clear" w:color="auto" w:fill="FFFFFF"/>
        <w:ind w:firstLine="567"/>
        <w:jc w:val="both"/>
        <w:rPr>
          <w:rFonts w:ascii="Arial Narrow" w:hAnsi="Arial Narrow"/>
        </w:rPr>
      </w:pPr>
    </w:p>
    <w:p w:rsidR="005D3862" w:rsidRDefault="007F266B">
      <w:pPr>
        <w:pStyle w:val="afff3"/>
        <w:keepNext/>
        <w:keepLines/>
        <w:rPr>
          <w:rFonts w:ascii="Arial Narrow" w:hAnsi="Arial Narrow"/>
          <w:b/>
          <w:sz w:val="24"/>
          <w:szCs w:val="24"/>
        </w:rPr>
      </w:pPr>
      <w:r>
        <w:rPr>
          <w:rFonts w:ascii="Arial Narrow" w:hAnsi="Arial Narrow"/>
          <w:b/>
          <w:sz w:val="24"/>
          <w:szCs w:val="24"/>
        </w:rPr>
        <w:t>Списочная численность персонала:</w:t>
      </w:r>
    </w:p>
    <w:p w:rsidR="005D3862" w:rsidRDefault="007F266B">
      <w:pPr>
        <w:keepNext/>
        <w:keepLines/>
        <w:ind w:left="7080" w:firstLine="708"/>
        <w:jc w:val="center"/>
        <w:rPr>
          <w:rFonts w:ascii="Arial Narrow" w:hAnsi="Arial Narrow"/>
          <w:i/>
          <w:sz w:val="22"/>
        </w:rPr>
      </w:pPr>
      <w:r>
        <w:rPr>
          <w:rFonts w:ascii="Arial Narrow" w:hAnsi="Arial Narrow"/>
          <w:i/>
        </w:rPr>
        <w:t xml:space="preserve">Таблица </w:t>
      </w:r>
      <w:r>
        <w:rPr>
          <w:rFonts w:ascii="Arial Narrow" w:hAnsi="Arial Narrow"/>
          <w:bCs/>
          <w:i/>
          <w:iCs/>
        </w:rPr>
        <w:t>№ 23</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00"/>
        <w:gridCol w:w="2258"/>
        <w:gridCol w:w="2019"/>
        <w:gridCol w:w="1960"/>
      </w:tblGrid>
      <w:tr w:rsidR="005D3862">
        <w:trPr>
          <w:trHeight w:val="561"/>
          <w:jc w:val="center"/>
        </w:trPr>
        <w:tc>
          <w:tcPr>
            <w:tcW w:w="3200" w:type="dxa"/>
            <w:shd w:val="clear" w:color="auto" w:fill="E3E3FD"/>
            <w:vAlign w:val="center"/>
          </w:tcPr>
          <w:p w:rsidR="005D3862" w:rsidRDefault="005D3862">
            <w:pPr>
              <w:pStyle w:val="2011"/>
              <w:keepNext/>
              <w:keepLines/>
              <w:ind w:firstLine="0"/>
              <w:jc w:val="center"/>
              <w:rPr>
                <w:rFonts w:ascii="Arial Narrow" w:hAnsi="Arial Narrow"/>
                <w:b/>
                <w:color w:val="FFFFFF"/>
                <w:szCs w:val="24"/>
              </w:rPr>
            </w:pPr>
          </w:p>
        </w:tc>
        <w:tc>
          <w:tcPr>
            <w:tcW w:w="2258" w:type="dxa"/>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31.12.2022</w:t>
            </w:r>
          </w:p>
        </w:tc>
        <w:tc>
          <w:tcPr>
            <w:tcW w:w="2019" w:type="dxa"/>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31.12.2023</w:t>
            </w:r>
          </w:p>
        </w:tc>
        <w:tc>
          <w:tcPr>
            <w:tcW w:w="1960" w:type="dxa"/>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31.12.2024</w:t>
            </w:r>
          </w:p>
        </w:tc>
      </w:tr>
      <w:tr w:rsidR="005D3862">
        <w:trPr>
          <w:trHeight w:val="56"/>
          <w:jc w:val="center"/>
        </w:trPr>
        <w:tc>
          <w:tcPr>
            <w:tcW w:w="3200" w:type="dxa"/>
          </w:tcPr>
          <w:p w:rsidR="005D3862" w:rsidRDefault="007F266B">
            <w:pPr>
              <w:pStyle w:val="2011"/>
              <w:keepNext/>
              <w:keepLines/>
              <w:ind w:firstLine="0"/>
              <w:rPr>
                <w:rFonts w:ascii="Arial Narrow" w:hAnsi="Arial Narrow"/>
                <w:szCs w:val="24"/>
              </w:rPr>
            </w:pPr>
            <w:r>
              <w:rPr>
                <w:rFonts w:ascii="Arial Narrow" w:hAnsi="Arial Narrow"/>
                <w:szCs w:val="24"/>
              </w:rPr>
              <w:t>Работники</w:t>
            </w:r>
          </w:p>
        </w:tc>
        <w:tc>
          <w:tcPr>
            <w:tcW w:w="2258" w:type="dxa"/>
          </w:tcPr>
          <w:p w:rsidR="005D3862" w:rsidRDefault="007F266B">
            <w:pPr>
              <w:keepNext/>
              <w:keepLines/>
              <w:jc w:val="center"/>
              <w:rPr>
                <w:rFonts w:ascii="Arial Narrow" w:hAnsi="Arial Narrow"/>
              </w:rPr>
            </w:pPr>
            <w:r>
              <w:rPr>
                <w:rFonts w:ascii="Arial Narrow" w:hAnsi="Arial Narrow"/>
              </w:rPr>
              <w:t>9973</w:t>
            </w:r>
          </w:p>
        </w:tc>
        <w:tc>
          <w:tcPr>
            <w:tcW w:w="2019" w:type="dxa"/>
          </w:tcPr>
          <w:p w:rsidR="005D3862" w:rsidRDefault="007F266B">
            <w:pPr>
              <w:keepNext/>
              <w:keepLines/>
              <w:jc w:val="center"/>
              <w:rPr>
                <w:rFonts w:ascii="Arial Narrow" w:hAnsi="Arial Narrow"/>
              </w:rPr>
            </w:pPr>
            <w:r>
              <w:rPr>
                <w:rFonts w:ascii="Arial Narrow" w:hAnsi="Arial Narrow"/>
              </w:rPr>
              <w:t>10458</w:t>
            </w:r>
          </w:p>
        </w:tc>
        <w:tc>
          <w:tcPr>
            <w:tcW w:w="1960" w:type="dxa"/>
          </w:tcPr>
          <w:p w:rsidR="005D3862" w:rsidRDefault="007F266B">
            <w:pPr>
              <w:keepNext/>
              <w:keepLines/>
              <w:jc w:val="center"/>
              <w:rPr>
                <w:rFonts w:ascii="Arial Narrow" w:hAnsi="Arial Narrow"/>
              </w:rPr>
            </w:pPr>
            <w:r>
              <w:rPr>
                <w:rFonts w:ascii="Arial Narrow" w:hAnsi="Arial Narrow"/>
              </w:rPr>
              <w:t>10406</w:t>
            </w:r>
          </w:p>
        </w:tc>
      </w:tr>
    </w:tbl>
    <w:p w:rsidR="005D3862" w:rsidRDefault="005D3862">
      <w:pPr>
        <w:keepNext/>
        <w:keepLines/>
        <w:shd w:val="clear" w:color="auto" w:fill="FFFFFF"/>
        <w:ind w:firstLine="567"/>
        <w:jc w:val="both"/>
        <w:rPr>
          <w:rFonts w:ascii="Arial Narrow" w:hAnsi="Arial Narrow"/>
        </w:rPr>
      </w:pPr>
    </w:p>
    <w:p w:rsidR="005D3862" w:rsidRDefault="007F266B">
      <w:pPr>
        <w:keepNext/>
        <w:keepLines/>
        <w:spacing w:after="80"/>
        <w:rPr>
          <w:rFonts w:ascii="Arial Narrow" w:hAnsi="Arial Narrow"/>
          <w:sz w:val="8"/>
          <w:szCs w:val="8"/>
        </w:rPr>
      </w:pPr>
      <w:r>
        <w:rPr>
          <w:rFonts w:ascii="Arial Narrow" w:hAnsi="Arial Narrow"/>
          <w:b/>
          <w:bCs/>
        </w:rPr>
        <w:t>Возрастной состав работников</w:t>
      </w:r>
      <w:r>
        <w:rPr>
          <w:rFonts w:ascii="Arial Narrow" w:hAnsi="Arial Narrow"/>
          <w:b/>
          <w:bCs/>
          <w:lang w:val="en-US"/>
        </w:rPr>
        <w:t>:</w:t>
      </w:r>
    </w:p>
    <w:p w:rsidR="005D3862" w:rsidRDefault="007F266B">
      <w:pPr>
        <w:keepNext/>
        <w:keepLines/>
        <w:ind w:left="7788"/>
        <w:jc w:val="center"/>
        <w:rPr>
          <w:rFonts w:ascii="Arial Narrow" w:hAnsi="Arial Narrow"/>
          <w:i/>
          <w:sz w:val="22"/>
          <w:lang w:val="en-US"/>
        </w:rPr>
      </w:pPr>
      <w:r>
        <w:rPr>
          <w:rFonts w:ascii="Arial Narrow" w:hAnsi="Arial Narrow"/>
          <w:i/>
        </w:rPr>
        <w:t xml:space="preserve">Таблица </w:t>
      </w:r>
      <w:r>
        <w:rPr>
          <w:rFonts w:ascii="Arial Narrow" w:hAnsi="Arial Narrow"/>
          <w:bCs/>
          <w:i/>
          <w:iCs/>
        </w:rPr>
        <w:t>№ 24</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00"/>
        <w:gridCol w:w="1351"/>
        <w:gridCol w:w="1147"/>
        <w:gridCol w:w="1502"/>
        <w:gridCol w:w="764"/>
        <w:gridCol w:w="1441"/>
        <w:gridCol w:w="722"/>
      </w:tblGrid>
      <w:tr w:rsidR="005D3862">
        <w:trPr>
          <w:trHeight w:val="56"/>
          <w:jc w:val="center"/>
        </w:trPr>
        <w:tc>
          <w:tcPr>
            <w:tcW w:w="2600" w:type="dxa"/>
            <w:vMerge w:val="restart"/>
            <w:shd w:val="clear" w:color="auto" w:fill="E3E3FD"/>
            <w:vAlign w:val="center"/>
          </w:tcPr>
          <w:p w:rsidR="005D3862" w:rsidRDefault="007F266B">
            <w:pPr>
              <w:pStyle w:val="2011"/>
              <w:keepNext/>
              <w:keepLines/>
              <w:rPr>
                <w:rFonts w:ascii="Arial Narrow" w:hAnsi="Arial Narrow"/>
                <w:b/>
                <w:bCs/>
                <w:color w:val="FFFFFF"/>
                <w:szCs w:val="24"/>
              </w:rPr>
            </w:pPr>
            <w:r>
              <w:rPr>
                <w:rFonts w:ascii="Arial Narrow" w:hAnsi="Arial Narrow"/>
                <w:b/>
                <w:bCs/>
                <w:szCs w:val="24"/>
              </w:rPr>
              <w:t>Возраст</w:t>
            </w:r>
          </w:p>
        </w:tc>
        <w:tc>
          <w:tcPr>
            <w:tcW w:w="2498" w:type="dxa"/>
            <w:gridSpan w:val="2"/>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31.12.2022</w:t>
            </w:r>
          </w:p>
        </w:tc>
        <w:tc>
          <w:tcPr>
            <w:tcW w:w="2266" w:type="dxa"/>
            <w:gridSpan w:val="2"/>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31.12.2023</w:t>
            </w:r>
          </w:p>
        </w:tc>
        <w:tc>
          <w:tcPr>
            <w:tcW w:w="2163" w:type="dxa"/>
            <w:gridSpan w:val="2"/>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31.12.2024</w:t>
            </w:r>
          </w:p>
        </w:tc>
      </w:tr>
      <w:tr w:rsidR="005D3862">
        <w:trPr>
          <w:trHeight w:val="273"/>
          <w:jc w:val="center"/>
        </w:trPr>
        <w:tc>
          <w:tcPr>
            <w:tcW w:w="2600" w:type="dxa"/>
            <w:vMerge/>
            <w:shd w:val="clear" w:color="auto" w:fill="002060"/>
            <w:vAlign w:val="center"/>
          </w:tcPr>
          <w:p w:rsidR="005D3862" w:rsidRDefault="005D3862">
            <w:pPr>
              <w:keepNext/>
              <w:keepLines/>
              <w:rPr>
                <w:rFonts w:ascii="Arial Narrow" w:hAnsi="Arial Narrow"/>
                <w:bCs/>
                <w:color w:val="FFFFFF"/>
              </w:rPr>
            </w:pPr>
          </w:p>
        </w:tc>
        <w:tc>
          <w:tcPr>
            <w:tcW w:w="1351" w:type="dxa"/>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чел.</w:t>
            </w:r>
          </w:p>
        </w:tc>
        <w:tc>
          <w:tcPr>
            <w:tcW w:w="1147" w:type="dxa"/>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w:t>
            </w:r>
          </w:p>
        </w:tc>
        <w:tc>
          <w:tcPr>
            <w:tcW w:w="1502" w:type="dxa"/>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чел.</w:t>
            </w:r>
          </w:p>
        </w:tc>
        <w:tc>
          <w:tcPr>
            <w:tcW w:w="764" w:type="dxa"/>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w:t>
            </w:r>
          </w:p>
        </w:tc>
        <w:tc>
          <w:tcPr>
            <w:tcW w:w="1441" w:type="dxa"/>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чел.</w:t>
            </w:r>
          </w:p>
        </w:tc>
        <w:tc>
          <w:tcPr>
            <w:tcW w:w="722" w:type="dxa"/>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w:t>
            </w:r>
          </w:p>
        </w:tc>
      </w:tr>
      <w:tr w:rsidR="005D3862">
        <w:trPr>
          <w:trHeight w:val="70"/>
          <w:jc w:val="center"/>
        </w:trPr>
        <w:tc>
          <w:tcPr>
            <w:tcW w:w="2600" w:type="dxa"/>
            <w:vAlign w:val="center"/>
          </w:tcPr>
          <w:p w:rsidR="005D3862" w:rsidRDefault="007F266B">
            <w:pPr>
              <w:pStyle w:val="2011"/>
              <w:keepNext/>
              <w:keepLines/>
              <w:ind w:firstLine="0"/>
              <w:rPr>
                <w:rFonts w:ascii="Arial Narrow" w:hAnsi="Arial Narrow"/>
                <w:bCs/>
                <w:szCs w:val="24"/>
              </w:rPr>
            </w:pPr>
            <w:r>
              <w:rPr>
                <w:rFonts w:ascii="Arial Narrow" w:hAnsi="Arial Narrow"/>
                <w:bCs/>
                <w:szCs w:val="24"/>
              </w:rPr>
              <w:t>До 30 лет</w:t>
            </w:r>
          </w:p>
        </w:tc>
        <w:tc>
          <w:tcPr>
            <w:tcW w:w="1351" w:type="dxa"/>
          </w:tcPr>
          <w:p w:rsidR="005D3862" w:rsidRDefault="007F266B">
            <w:pPr>
              <w:keepNext/>
              <w:keepLines/>
              <w:jc w:val="center"/>
              <w:rPr>
                <w:rFonts w:ascii="Arial Narrow" w:hAnsi="Arial Narrow"/>
              </w:rPr>
            </w:pPr>
            <w:r>
              <w:rPr>
                <w:rFonts w:ascii="Arial Narrow" w:hAnsi="Arial Narrow"/>
              </w:rPr>
              <w:t>838</w:t>
            </w:r>
          </w:p>
        </w:tc>
        <w:tc>
          <w:tcPr>
            <w:tcW w:w="1147" w:type="dxa"/>
          </w:tcPr>
          <w:p w:rsidR="005D3862" w:rsidRDefault="007F266B">
            <w:pPr>
              <w:keepNext/>
              <w:keepLines/>
              <w:jc w:val="center"/>
              <w:rPr>
                <w:rFonts w:ascii="Arial Narrow" w:hAnsi="Arial Narrow"/>
              </w:rPr>
            </w:pPr>
            <w:r>
              <w:rPr>
                <w:rFonts w:ascii="Arial Narrow" w:hAnsi="Arial Narrow"/>
              </w:rPr>
              <w:t>8,40</w:t>
            </w:r>
          </w:p>
        </w:tc>
        <w:tc>
          <w:tcPr>
            <w:tcW w:w="1502" w:type="dxa"/>
          </w:tcPr>
          <w:p w:rsidR="005D3862" w:rsidRDefault="007F266B">
            <w:pPr>
              <w:keepNext/>
              <w:keepLines/>
              <w:jc w:val="center"/>
              <w:rPr>
                <w:rFonts w:ascii="Arial Narrow" w:hAnsi="Arial Narrow"/>
              </w:rPr>
            </w:pPr>
            <w:r>
              <w:rPr>
                <w:rFonts w:ascii="Arial Narrow" w:hAnsi="Arial Narrow"/>
              </w:rPr>
              <w:t>1 009</w:t>
            </w:r>
          </w:p>
        </w:tc>
        <w:tc>
          <w:tcPr>
            <w:tcW w:w="764" w:type="dxa"/>
          </w:tcPr>
          <w:p w:rsidR="005D3862" w:rsidRDefault="007F266B">
            <w:pPr>
              <w:keepNext/>
              <w:keepLines/>
              <w:jc w:val="center"/>
              <w:rPr>
                <w:rFonts w:ascii="Arial Narrow" w:hAnsi="Arial Narrow"/>
              </w:rPr>
            </w:pPr>
            <w:r>
              <w:rPr>
                <w:rFonts w:ascii="Arial Narrow" w:hAnsi="Arial Narrow"/>
              </w:rPr>
              <w:t>9,65</w:t>
            </w:r>
          </w:p>
        </w:tc>
        <w:tc>
          <w:tcPr>
            <w:tcW w:w="1441" w:type="dxa"/>
          </w:tcPr>
          <w:p w:rsidR="005D3862" w:rsidRDefault="007F266B">
            <w:pPr>
              <w:keepNext/>
              <w:keepLines/>
              <w:jc w:val="center"/>
              <w:rPr>
                <w:rFonts w:ascii="Arial Narrow" w:hAnsi="Arial Narrow"/>
              </w:rPr>
            </w:pPr>
            <w:r>
              <w:rPr>
                <w:rFonts w:ascii="Arial Narrow" w:hAnsi="Arial Narrow"/>
              </w:rPr>
              <w:t>1 035</w:t>
            </w:r>
          </w:p>
        </w:tc>
        <w:tc>
          <w:tcPr>
            <w:tcW w:w="722" w:type="dxa"/>
          </w:tcPr>
          <w:p w:rsidR="005D3862" w:rsidRDefault="007F266B">
            <w:pPr>
              <w:keepNext/>
              <w:keepLines/>
              <w:jc w:val="center"/>
              <w:rPr>
                <w:rFonts w:ascii="Arial Narrow" w:hAnsi="Arial Narrow"/>
              </w:rPr>
            </w:pPr>
            <w:r>
              <w:rPr>
                <w:rFonts w:ascii="Arial Narrow" w:hAnsi="Arial Narrow"/>
              </w:rPr>
              <w:t>9,95</w:t>
            </w:r>
          </w:p>
        </w:tc>
      </w:tr>
      <w:tr w:rsidR="005D3862">
        <w:trPr>
          <w:trHeight w:val="138"/>
          <w:jc w:val="center"/>
        </w:trPr>
        <w:tc>
          <w:tcPr>
            <w:tcW w:w="2600" w:type="dxa"/>
            <w:vAlign w:val="center"/>
          </w:tcPr>
          <w:p w:rsidR="005D3862" w:rsidRDefault="007F266B">
            <w:pPr>
              <w:pStyle w:val="2011"/>
              <w:keepNext/>
              <w:keepLines/>
              <w:ind w:firstLine="0"/>
              <w:rPr>
                <w:rFonts w:ascii="Arial Narrow" w:hAnsi="Arial Narrow"/>
                <w:bCs/>
                <w:szCs w:val="24"/>
              </w:rPr>
            </w:pPr>
            <w:r>
              <w:rPr>
                <w:rFonts w:ascii="Arial Narrow" w:hAnsi="Arial Narrow"/>
                <w:bCs/>
                <w:szCs w:val="24"/>
              </w:rPr>
              <w:t>От 30 до 50 лет</w:t>
            </w:r>
          </w:p>
        </w:tc>
        <w:tc>
          <w:tcPr>
            <w:tcW w:w="1351" w:type="dxa"/>
          </w:tcPr>
          <w:p w:rsidR="005D3862" w:rsidRDefault="007F266B">
            <w:pPr>
              <w:keepNext/>
              <w:keepLines/>
              <w:jc w:val="center"/>
              <w:rPr>
                <w:rFonts w:ascii="Arial Narrow" w:hAnsi="Arial Narrow"/>
              </w:rPr>
            </w:pPr>
            <w:r>
              <w:rPr>
                <w:rFonts w:ascii="Arial Narrow" w:hAnsi="Arial Narrow"/>
              </w:rPr>
              <w:t>5 420</w:t>
            </w:r>
          </w:p>
        </w:tc>
        <w:tc>
          <w:tcPr>
            <w:tcW w:w="1147" w:type="dxa"/>
          </w:tcPr>
          <w:p w:rsidR="005D3862" w:rsidRDefault="007F266B">
            <w:pPr>
              <w:keepNext/>
              <w:keepLines/>
              <w:jc w:val="center"/>
              <w:rPr>
                <w:rFonts w:ascii="Arial Narrow" w:hAnsi="Arial Narrow"/>
              </w:rPr>
            </w:pPr>
            <w:r>
              <w:rPr>
                <w:rFonts w:ascii="Arial Narrow" w:hAnsi="Arial Narrow"/>
              </w:rPr>
              <w:t>54,35</w:t>
            </w:r>
          </w:p>
        </w:tc>
        <w:tc>
          <w:tcPr>
            <w:tcW w:w="1502" w:type="dxa"/>
          </w:tcPr>
          <w:p w:rsidR="005D3862" w:rsidRDefault="007F266B">
            <w:pPr>
              <w:keepNext/>
              <w:keepLines/>
              <w:jc w:val="center"/>
              <w:rPr>
                <w:rFonts w:ascii="Arial Narrow" w:hAnsi="Arial Narrow"/>
              </w:rPr>
            </w:pPr>
            <w:r>
              <w:rPr>
                <w:rFonts w:ascii="Arial Narrow" w:hAnsi="Arial Narrow"/>
              </w:rPr>
              <w:t>5 920</w:t>
            </w:r>
          </w:p>
        </w:tc>
        <w:tc>
          <w:tcPr>
            <w:tcW w:w="764" w:type="dxa"/>
          </w:tcPr>
          <w:p w:rsidR="005D3862" w:rsidRDefault="007F266B">
            <w:pPr>
              <w:keepNext/>
              <w:keepLines/>
              <w:jc w:val="center"/>
              <w:rPr>
                <w:rFonts w:ascii="Arial Narrow" w:hAnsi="Arial Narrow"/>
              </w:rPr>
            </w:pPr>
            <w:r>
              <w:rPr>
                <w:rFonts w:ascii="Arial Narrow" w:hAnsi="Arial Narrow"/>
              </w:rPr>
              <w:t>56,61</w:t>
            </w:r>
          </w:p>
        </w:tc>
        <w:tc>
          <w:tcPr>
            <w:tcW w:w="1441" w:type="dxa"/>
          </w:tcPr>
          <w:p w:rsidR="005D3862" w:rsidRDefault="007F266B">
            <w:pPr>
              <w:keepNext/>
              <w:keepLines/>
              <w:jc w:val="center"/>
              <w:rPr>
                <w:rFonts w:ascii="Arial Narrow" w:hAnsi="Arial Narrow"/>
              </w:rPr>
            </w:pPr>
            <w:r>
              <w:rPr>
                <w:rFonts w:ascii="Arial Narrow" w:hAnsi="Arial Narrow"/>
              </w:rPr>
              <w:t>5 831</w:t>
            </w:r>
          </w:p>
        </w:tc>
        <w:tc>
          <w:tcPr>
            <w:tcW w:w="722" w:type="dxa"/>
          </w:tcPr>
          <w:p w:rsidR="005D3862" w:rsidRDefault="007F266B">
            <w:pPr>
              <w:keepNext/>
              <w:keepLines/>
              <w:jc w:val="center"/>
              <w:rPr>
                <w:rFonts w:ascii="Arial Narrow" w:hAnsi="Arial Narrow"/>
              </w:rPr>
            </w:pPr>
            <w:r>
              <w:rPr>
                <w:rFonts w:ascii="Arial Narrow" w:hAnsi="Arial Narrow"/>
              </w:rPr>
              <w:t>56,03</w:t>
            </w:r>
          </w:p>
        </w:tc>
      </w:tr>
      <w:tr w:rsidR="005D3862">
        <w:trPr>
          <w:trHeight w:val="56"/>
          <w:jc w:val="center"/>
        </w:trPr>
        <w:tc>
          <w:tcPr>
            <w:tcW w:w="2600" w:type="dxa"/>
            <w:vAlign w:val="center"/>
          </w:tcPr>
          <w:p w:rsidR="005D3862" w:rsidRDefault="007F266B">
            <w:pPr>
              <w:pStyle w:val="2011"/>
              <w:keepNext/>
              <w:keepLines/>
              <w:ind w:firstLine="0"/>
              <w:rPr>
                <w:rFonts w:ascii="Arial Narrow" w:hAnsi="Arial Narrow"/>
                <w:bCs/>
                <w:szCs w:val="24"/>
              </w:rPr>
            </w:pPr>
            <w:r>
              <w:rPr>
                <w:rFonts w:ascii="Arial Narrow" w:hAnsi="Arial Narrow"/>
                <w:bCs/>
                <w:szCs w:val="24"/>
              </w:rPr>
              <w:t>Старше 50 лет</w:t>
            </w:r>
          </w:p>
        </w:tc>
        <w:tc>
          <w:tcPr>
            <w:tcW w:w="1351" w:type="dxa"/>
          </w:tcPr>
          <w:p w:rsidR="005D3862" w:rsidRDefault="007F266B">
            <w:pPr>
              <w:keepNext/>
              <w:keepLines/>
              <w:jc w:val="center"/>
              <w:rPr>
                <w:rFonts w:ascii="Arial Narrow" w:hAnsi="Arial Narrow"/>
              </w:rPr>
            </w:pPr>
            <w:r>
              <w:rPr>
                <w:rFonts w:ascii="Arial Narrow" w:hAnsi="Arial Narrow"/>
              </w:rPr>
              <w:t>3 715</w:t>
            </w:r>
          </w:p>
        </w:tc>
        <w:tc>
          <w:tcPr>
            <w:tcW w:w="1147" w:type="dxa"/>
          </w:tcPr>
          <w:p w:rsidR="005D3862" w:rsidRDefault="007F266B">
            <w:pPr>
              <w:keepNext/>
              <w:keepLines/>
              <w:jc w:val="center"/>
              <w:rPr>
                <w:rFonts w:ascii="Arial Narrow" w:hAnsi="Arial Narrow"/>
              </w:rPr>
            </w:pPr>
            <w:r>
              <w:rPr>
                <w:rFonts w:ascii="Arial Narrow" w:hAnsi="Arial Narrow"/>
              </w:rPr>
              <w:t>37,25</w:t>
            </w:r>
          </w:p>
        </w:tc>
        <w:tc>
          <w:tcPr>
            <w:tcW w:w="1502" w:type="dxa"/>
          </w:tcPr>
          <w:p w:rsidR="005D3862" w:rsidRDefault="007F266B">
            <w:pPr>
              <w:keepNext/>
              <w:keepLines/>
              <w:jc w:val="center"/>
              <w:rPr>
                <w:rFonts w:ascii="Arial Narrow" w:hAnsi="Arial Narrow"/>
              </w:rPr>
            </w:pPr>
            <w:r>
              <w:rPr>
                <w:rFonts w:ascii="Arial Narrow" w:hAnsi="Arial Narrow"/>
              </w:rPr>
              <w:t>3 529</w:t>
            </w:r>
          </w:p>
        </w:tc>
        <w:tc>
          <w:tcPr>
            <w:tcW w:w="764" w:type="dxa"/>
          </w:tcPr>
          <w:p w:rsidR="005D3862" w:rsidRDefault="007F266B">
            <w:pPr>
              <w:keepNext/>
              <w:keepLines/>
              <w:jc w:val="center"/>
              <w:rPr>
                <w:rFonts w:ascii="Arial Narrow" w:hAnsi="Arial Narrow"/>
              </w:rPr>
            </w:pPr>
            <w:r>
              <w:rPr>
                <w:rFonts w:ascii="Arial Narrow" w:hAnsi="Arial Narrow"/>
              </w:rPr>
              <w:t>33,74</w:t>
            </w:r>
          </w:p>
        </w:tc>
        <w:tc>
          <w:tcPr>
            <w:tcW w:w="1441" w:type="dxa"/>
          </w:tcPr>
          <w:p w:rsidR="005D3862" w:rsidRDefault="007F266B">
            <w:pPr>
              <w:keepNext/>
              <w:keepLines/>
              <w:jc w:val="center"/>
              <w:rPr>
                <w:rFonts w:ascii="Arial Narrow" w:hAnsi="Arial Narrow"/>
              </w:rPr>
            </w:pPr>
            <w:r>
              <w:rPr>
                <w:rFonts w:ascii="Arial Narrow" w:hAnsi="Arial Narrow"/>
              </w:rPr>
              <w:t>3 540</w:t>
            </w:r>
          </w:p>
        </w:tc>
        <w:tc>
          <w:tcPr>
            <w:tcW w:w="722" w:type="dxa"/>
          </w:tcPr>
          <w:p w:rsidR="005D3862" w:rsidRDefault="007F266B">
            <w:pPr>
              <w:keepNext/>
              <w:keepLines/>
              <w:jc w:val="center"/>
              <w:rPr>
                <w:rFonts w:ascii="Arial Narrow" w:hAnsi="Arial Narrow"/>
              </w:rPr>
            </w:pPr>
            <w:r>
              <w:rPr>
                <w:rFonts w:ascii="Arial Narrow" w:hAnsi="Arial Narrow"/>
              </w:rPr>
              <w:t>34,02</w:t>
            </w:r>
          </w:p>
        </w:tc>
      </w:tr>
      <w:tr w:rsidR="005D3862">
        <w:trPr>
          <w:trHeight w:val="548"/>
          <w:jc w:val="center"/>
        </w:trPr>
        <w:tc>
          <w:tcPr>
            <w:tcW w:w="2600" w:type="dxa"/>
            <w:vAlign w:val="center"/>
          </w:tcPr>
          <w:p w:rsidR="005D3862" w:rsidRDefault="007F266B">
            <w:pPr>
              <w:pStyle w:val="2011"/>
              <w:keepNext/>
              <w:keepLines/>
              <w:ind w:firstLine="0"/>
              <w:rPr>
                <w:rFonts w:ascii="Arial Narrow" w:hAnsi="Arial Narrow"/>
                <w:bCs/>
                <w:szCs w:val="24"/>
              </w:rPr>
            </w:pPr>
            <w:r>
              <w:rPr>
                <w:rFonts w:ascii="Arial Narrow" w:hAnsi="Arial Narrow"/>
                <w:bCs/>
                <w:szCs w:val="24"/>
              </w:rPr>
              <w:t>в том числе пенсионеры по возрасту(работающие)</w:t>
            </w:r>
          </w:p>
        </w:tc>
        <w:tc>
          <w:tcPr>
            <w:tcW w:w="1351" w:type="dxa"/>
            <w:vAlign w:val="center"/>
          </w:tcPr>
          <w:p w:rsidR="005D3862" w:rsidRDefault="007F266B">
            <w:pPr>
              <w:keepNext/>
              <w:keepLines/>
              <w:jc w:val="center"/>
              <w:rPr>
                <w:rFonts w:ascii="Arial Narrow" w:hAnsi="Arial Narrow"/>
              </w:rPr>
            </w:pPr>
            <w:r>
              <w:rPr>
                <w:rFonts w:ascii="Arial Narrow" w:hAnsi="Arial Narrow"/>
              </w:rPr>
              <w:t>1 117</w:t>
            </w:r>
          </w:p>
        </w:tc>
        <w:tc>
          <w:tcPr>
            <w:tcW w:w="1147" w:type="dxa"/>
            <w:vAlign w:val="center"/>
          </w:tcPr>
          <w:p w:rsidR="005D3862" w:rsidRDefault="007F266B">
            <w:pPr>
              <w:keepNext/>
              <w:keepLines/>
              <w:jc w:val="center"/>
              <w:rPr>
                <w:rFonts w:ascii="Arial Narrow" w:hAnsi="Arial Narrow"/>
              </w:rPr>
            </w:pPr>
            <w:r>
              <w:rPr>
                <w:rFonts w:ascii="Arial Narrow" w:hAnsi="Arial Narrow"/>
              </w:rPr>
              <w:t>11,20</w:t>
            </w:r>
          </w:p>
        </w:tc>
        <w:tc>
          <w:tcPr>
            <w:tcW w:w="1502" w:type="dxa"/>
            <w:vAlign w:val="center"/>
          </w:tcPr>
          <w:p w:rsidR="005D3862" w:rsidRDefault="007F266B">
            <w:pPr>
              <w:keepNext/>
              <w:keepLines/>
              <w:jc w:val="center"/>
              <w:rPr>
                <w:rFonts w:ascii="Arial Narrow" w:hAnsi="Arial Narrow"/>
              </w:rPr>
            </w:pPr>
            <w:r>
              <w:rPr>
                <w:rFonts w:ascii="Arial Narrow" w:hAnsi="Arial Narrow"/>
              </w:rPr>
              <w:t>854</w:t>
            </w:r>
          </w:p>
        </w:tc>
        <w:tc>
          <w:tcPr>
            <w:tcW w:w="764" w:type="dxa"/>
            <w:vAlign w:val="center"/>
          </w:tcPr>
          <w:p w:rsidR="005D3862" w:rsidRDefault="007F266B">
            <w:pPr>
              <w:keepNext/>
              <w:keepLines/>
              <w:jc w:val="center"/>
              <w:rPr>
                <w:rFonts w:ascii="Arial Narrow" w:hAnsi="Arial Narrow"/>
              </w:rPr>
            </w:pPr>
            <w:r>
              <w:rPr>
                <w:rFonts w:ascii="Arial Narrow" w:hAnsi="Arial Narrow"/>
              </w:rPr>
              <w:t>8,17</w:t>
            </w:r>
          </w:p>
        </w:tc>
        <w:tc>
          <w:tcPr>
            <w:tcW w:w="1441" w:type="dxa"/>
            <w:vAlign w:val="center"/>
          </w:tcPr>
          <w:p w:rsidR="005D3862" w:rsidRDefault="007F266B">
            <w:pPr>
              <w:keepNext/>
              <w:keepLines/>
              <w:jc w:val="center"/>
              <w:rPr>
                <w:rFonts w:ascii="Arial Narrow" w:hAnsi="Arial Narrow"/>
              </w:rPr>
            </w:pPr>
            <w:r>
              <w:rPr>
                <w:rFonts w:ascii="Arial Narrow" w:hAnsi="Arial Narrow"/>
              </w:rPr>
              <w:t>908</w:t>
            </w:r>
          </w:p>
        </w:tc>
        <w:tc>
          <w:tcPr>
            <w:tcW w:w="722" w:type="dxa"/>
            <w:vAlign w:val="center"/>
          </w:tcPr>
          <w:p w:rsidR="005D3862" w:rsidRDefault="007F266B">
            <w:pPr>
              <w:keepNext/>
              <w:keepLines/>
              <w:jc w:val="center"/>
              <w:rPr>
                <w:rFonts w:ascii="Arial Narrow" w:hAnsi="Arial Narrow"/>
              </w:rPr>
            </w:pPr>
            <w:r>
              <w:rPr>
                <w:rFonts w:ascii="Arial Narrow" w:hAnsi="Arial Narrow"/>
              </w:rPr>
              <w:t>8,73</w:t>
            </w:r>
          </w:p>
        </w:tc>
      </w:tr>
      <w:tr w:rsidR="005D3862">
        <w:trPr>
          <w:trHeight w:val="56"/>
          <w:jc w:val="center"/>
        </w:trPr>
        <w:tc>
          <w:tcPr>
            <w:tcW w:w="2600" w:type="dxa"/>
            <w:vAlign w:val="center"/>
          </w:tcPr>
          <w:p w:rsidR="005D3862" w:rsidRDefault="007F266B">
            <w:pPr>
              <w:pStyle w:val="2011"/>
              <w:keepNext/>
              <w:keepLines/>
              <w:ind w:firstLine="0"/>
              <w:rPr>
                <w:rFonts w:ascii="Arial Narrow" w:hAnsi="Arial Narrow"/>
                <w:b/>
                <w:bCs/>
                <w:szCs w:val="24"/>
              </w:rPr>
            </w:pPr>
            <w:r>
              <w:rPr>
                <w:rFonts w:ascii="Arial Narrow" w:hAnsi="Arial Narrow"/>
                <w:b/>
                <w:bCs/>
                <w:szCs w:val="24"/>
              </w:rPr>
              <w:t>Всего</w:t>
            </w:r>
          </w:p>
        </w:tc>
        <w:tc>
          <w:tcPr>
            <w:tcW w:w="1351" w:type="dxa"/>
          </w:tcPr>
          <w:p w:rsidR="005D3862" w:rsidRDefault="007F266B">
            <w:pPr>
              <w:keepNext/>
              <w:keepLines/>
              <w:jc w:val="center"/>
              <w:rPr>
                <w:rFonts w:ascii="Arial Narrow" w:hAnsi="Arial Narrow"/>
                <w:b/>
              </w:rPr>
            </w:pPr>
            <w:r>
              <w:rPr>
                <w:rFonts w:ascii="Arial Narrow" w:hAnsi="Arial Narrow"/>
                <w:b/>
              </w:rPr>
              <w:t>9 973</w:t>
            </w:r>
          </w:p>
        </w:tc>
        <w:tc>
          <w:tcPr>
            <w:tcW w:w="1147" w:type="dxa"/>
          </w:tcPr>
          <w:p w:rsidR="005D3862" w:rsidRDefault="007F266B">
            <w:pPr>
              <w:keepNext/>
              <w:keepLines/>
              <w:jc w:val="center"/>
              <w:rPr>
                <w:rFonts w:ascii="Arial Narrow" w:hAnsi="Arial Narrow"/>
                <w:b/>
              </w:rPr>
            </w:pPr>
            <w:r>
              <w:rPr>
                <w:rFonts w:ascii="Arial Narrow" w:hAnsi="Arial Narrow"/>
                <w:b/>
              </w:rPr>
              <w:t>100</w:t>
            </w:r>
          </w:p>
        </w:tc>
        <w:tc>
          <w:tcPr>
            <w:tcW w:w="1502" w:type="dxa"/>
          </w:tcPr>
          <w:p w:rsidR="005D3862" w:rsidRDefault="007F266B">
            <w:pPr>
              <w:keepNext/>
              <w:keepLines/>
              <w:jc w:val="center"/>
              <w:rPr>
                <w:rFonts w:ascii="Arial Narrow" w:hAnsi="Arial Narrow"/>
                <w:b/>
              </w:rPr>
            </w:pPr>
            <w:r>
              <w:rPr>
                <w:rFonts w:ascii="Arial Narrow" w:hAnsi="Arial Narrow"/>
                <w:b/>
              </w:rPr>
              <w:t>10 458</w:t>
            </w:r>
          </w:p>
        </w:tc>
        <w:tc>
          <w:tcPr>
            <w:tcW w:w="764" w:type="dxa"/>
          </w:tcPr>
          <w:p w:rsidR="005D3862" w:rsidRDefault="007F266B">
            <w:pPr>
              <w:keepNext/>
              <w:keepLines/>
              <w:jc w:val="center"/>
              <w:rPr>
                <w:rFonts w:ascii="Arial Narrow" w:hAnsi="Arial Narrow"/>
                <w:b/>
              </w:rPr>
            </w:pPr>
            <w:r>
              <w:rPr>
                <w:rFonts w:ascii="Arial Narrow" w:hAnsi="Arial Narrow"/>
                <w:b/>
              </w:rPr>
              <w:t>100</w:t>
            </w:r>
          </w:p>
        </w:tc>
        <w:tc>
          <w:tcPr>
            <w:tcW w:w="1441" w:type="dxa"/>
          </w:tcPr>
          <w:p w:rsidR="005D3862" w:rsidRDefault="007F266B">
            <w:pPr>
              <w:keepNext/>
              <w:keepLines/>
              <w:jc w:val="center"/>
              <w:rPr>
                <w:rFonts w:ascii="Arial Narrow" w:hAnsi="Arial Narrow"/>
                <w:b/>
              </w:rPr>
            </w:pPr>
            <w:r>
              <w:rPr>
                <w:rFonts w:ascii="Arial Narrow" w:hAnsi="Arial Narrow"/>
                <w:b/>
              </w:rPr>
              <w:t>10 406</w:t>
            </w:r>
          </w:p>
        </w:tc>
        <w:tc>
          <w:tcPr>
            <w:tcW w:w="722" w:type="dxa"/>
          </w:tcPr>
          <w:p w:rsidR="005D3862" w:rsidRDefault="007F266B">
            <w:pPr>
              <w:keepNext/>
              <w:keepLines/>
              <w:jc w:val="center"/>
              <w:rPr>
                <w:rFonts w:ascii="Arial Narrow" w:hAnsi="Arial Narrow"/>
                <w:b/>
              </w:rPr>
            </w:pPr>
            <w:r>
              <w:rPr>
                <w:rFonts w:ascii="Arial Narrow" w:hAnsi="Arial Narrow"/>
                <w:b/>
              </w:rPr>
              <w:t>100</w:t>
            </w:r>
          </w:p>
        </w:tc>
      </w:tr>
      <w:tr w:rsidR="005D3862">
        <w:trPr>
          <w:trHeight w:val="56"/>
          <w:jc w:val="center"/>
        </w:trPr>
        <w:tc>
          <w:tcPr>
            <w:tcW w:w="2600" w:type="dxa"/>
            <w:vAlign w:val="center"/>
          </w:tcPr>
          <w:p w:rsidR="005D3862" w:rsidRDefault="007F266B">
            <w:pPr>
              <w:pStyle w:val="2011"/>
              <w:keepNext/>
              <w:keepLines/>
              <w:ind w:firstLine="0"/>
              <w:rPr>
                <w:rFonts w:ascii="Arial Narrow" w:hAnsi="Arial Narrow"/>
                <w:bCs/>
                <w:szCs w:val="24"/>
              </w:rPr>
            </w:pPr>
            <w:r>
              <w:rPr>
                <w:rFonts w:ascii="Arial Narrow" w:hAnsi="Arial Narrow"/>
                <w:bCs/>
                <w:szCs w:val="24"/>
              </w:rPr>
              <w:t>Средний возраст</w:t>
            </w:r>
          </w:p>
        </w:tc>
        <w:tc>
          <w:tcPr>
            <w:tcW w:w="1351" w:type="dxa"/>
          </w:tcPr>
          <w:p w:rsidR="005D3862" w:rsidRDefault="007F266B">
            <w:pPr>
              <w:keepNext/>
              <w:keepLines/>
              <w:jc w:val="center"/>
              <w:rPr>
                <w:rFonts w:ascii="Arial Narrow" w:hAnsi="Arial Narrow"/>
              </w:rPr>
            </w:pPr>
            <w:r>
              <w:rPr>
                <w:rFonts w:ascii="Arial Narrow" w:hAnsi="Arial Narrow"/>
              </w:rPr>
              <w:t>45</w:t>
            </w:r>
          </w:p>
        </w:tc>
        <w:tc>
          <w:tcPr>
            <w:tcW w:w="1147" w:type="dxa"/>
          </w:tcPr>
          <w:p w:rsidR="005D3862" w:rsidRDefault="005D3862">
            <w:pPr>
              <w:keepNext/>
              <w:keepLines/>
              <w:jc w:val="center"/>
              <w:rPr>
                <w:rFonts w:ascii="Arial Narrow" w:hAnsi="Arial Narrow"/>
              </w:rPr>
            </w:pPr>
          </w:p>
        </w:tc>
        <w:tc>
          <w:tcPr>
            <w:tcW w:w="1502" w:type="dxa"/>
          </w:tcPr>
          <w:p w:rsidR="005D3862" w:rsidRDefault="007F266B">
            <w:pPr>
              <w:keepNext/>
              <w:keepLines/>
              <w:jc w:val="center"/>
              <w:rPr>
                <w:rFonts w:ascii="Arial Narrow" w:hAnsi="Arial Narrow"/>
              </w:rPr>
            </w:pPr>
            <w:r>
              <w:rPr>
                <w:rFonts w:ascii="Arial Narrow" w:hAnsi="Arial Narrow"/>
              </w:rPr>
              <w:t>45</w:t>
            </w:r>
          </w:p>
        </w:tc>
        <w:tc>
          <w:tcPr>
            <w:tcW w:w="764" w:type="dxa"/>
          </w:tcPr>
          <w:p w:rsidR="005D3862" w:rsidRDefault="005D3862">
            <w:pPr>
              <w:keepNext/>
              <w:keepLines/>
              <w:jc w:val="center"/>
              <w:rPr>
                <w:rFonts w:ascii="Arial Narrow" w:hAnsi="Arial Narrow"/>
              </w:rPr>
            </w:pPr>
          </w:p>
        </w:tc>
        <w:tc>
          <w:tcPr>
            <w:tcW w:w="1441" w:type="dxa"/>
          </w:tcPr>
          <w:p w:rsidR="005D3862" w:rsidRDefault="007F266B">
            <w:pPr>
              <w:keepNext/>
              <w:keepLines/>
              <w:jc w:val="center"/>
              <w:rPr>
                <w:rFonts w:ascii="Arial Narrow" w:hAnsi="Arial Narrow"/>
              </w:rPr>
            </w:pPr>
            <w:r>
              <w:rPr>
                <w:rFonts w:ascii="Arial Narrow" w:hAnsi="Arial Narrow"/>
              </w:rPr>
              <w:t>45</w:t>
            </w:r>
          </w:p>
        </w:tc>
        <w:tc>
          <w:tcPr>
            <w:tcW w:w="722" w:type="dxa"/>
          </w:tcPr>
          <w:p w:rsidR="005D3862" w:rsidRDefault="005D3862">
            <w:pPr>
              <w:keepNext/>
              <w:keepLines/>
              <w:jc w:val="center"/>
              <w:rPr>
                <w:rFonts w:ascii="Arial Narrow" w:hAnsi="Arial Narrow"/>
              </w:rPr>
            </w:pPr>
          </w:p>
        </w:tc>
      </w:tr>
    </w:tbl>
    <w:p w:rsidR="005D3862" w:rsidRDefault="005D3862">
      <w:pPr>
        <w:pStyle w:val="2011"/>
        <w:keepNext/>
        <w:keepLines/>
        <w:spacing w:line="360" w:lineRule="auto"/>
        <w:jc w:val="center"/>
        <w:rPr>
          <w:rFonts w:ascii="Arial Narrow" w:hAnsi="Arial Narrow"/>
          <w:b/>
          <w:szCs w:val="24"/>
        </w:rPr>
      </w:pPr>
    </w:p>
    <w:p w:rsidR="005D3862" w:rsidRDefault="007F266B">
      <w:pPr>
        <w:pStyle w:val="2011"/>
        <w:keepNext/>
        <w:keepLines/>
        <w:spacing w:line="360" w:lineRule="auto"/>
        <w:ind w:firstLine="0"/>
        <w:rPr>
          <w:rFonts w:ascii="Arial Narrow" w:hAnsi="Arial Narrow"/>
          <w:b/>
          <w:szCs w:val="24"/>
        </w:rPr>
      </w:pPr>
      <w:r>
        <w:rPr>
          <w:rFonts w:ascii="Arial Narrow" w:hAnsi="Arial Narrow"/>
          <w:b/>
          <w:szCs w:val="24"/>
        </w:rPr>
        <w:t>Структура работников по категориям</w:t>
      </w:r>
    </w:p>
    <w:p w:rsidR="005D3862" w:rsidRDefault="007F266B">
      <w:pPr>
        <w:keepNext/>
        <w:keepLines/>
        <w:ind w:left="7080" w:firstLine="708"/>
        <w:jc w:val="center"/>
        <w:rPr>
          <w:rFonts w:ascii="Arial Narrow" w:hAnsi="Arial Narrow"/>
          <w:bCs/>
          <w:i/>
          <w:iCs/>
        </w:rPr>
      </w:pPr>
      <w:r>
        <w:rPr>
          <w:rFonts w:ascii="Arial Narrow" w:hAnsi="Arial Narrow"/>
          <w:i/>
        </w:rPr>
        <w:t xml:space="preserve">Таблица </w:t>
      </w:r>
      <w:r>
        <w:rPr>
          <w:rFonts w:ascii="Arial Narrow" w:hAnsi="Arial Narrow"/>
          <w:bCs/>
          <w:i/>
          <w:iCs/>
        </w:rPr>
        <w:t>№ 25</w:t>
      </w: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98"/>
        <w:gridCol w:w="1260"/>
        <w:gridCol w:w="1080"/>
        <w:gridCol w:w="1080"/>
        <w:gridCol w:w="1260"/>
        <w:gridCol w:w="1093"/>
        <w:gridCol w:w="1166"/>
      </w:tblGrid>
      <w:tr w:rsidR="005D3862">
        <w:trPr>
          <w:trHeight w:val="192"/>
          <w:jc w:val="center"/>
        </w:trPr>
        <w:tc>
          <w:tcPr>
            <w:tcW w:w="2498"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Категории</w:t>
            </w:r>
          </w:p>
        </w:tc>
        <w:tc>
          <w:tcPr>
            <w:tcW w:w="2340"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31.12.2022</w:t>
            </w:r>
          </w:p>
        </w:tc>
        <w:tc>
          <w:tcPr>
            <w:tcW w:w="2340"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31.12.2023</w:t>
            </w:r>
          </w:p>
        </w:tc>
        <w:tc>
          <w:tcPr>
            <w:tcW w:w="2259"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31.12.2024</w:t>
            </w:r>
          </w:p>
        </w:tc>
      </w:tr>
      <w:tr w:rsidR="005D3862">
        <w:trPr>
          <w:trHeight w:val="55"/>
          <w:jc w:val="center"/>
        </w:trPr>
        <w:tc>
          <w:tcPr>
            <w:tcW w:w="2498" w:type="dxa"/>
            <w:vMerge/>
            <w:shd w:val="clear" w:color="auto" w:fill="E3E3FD"/>
            <w:vAlign w:val="center"/>
          </w:tcPr>
          <w:p w:rsidR="005D3862" w:rsidRDefault="005D3862">
            <w:pPr>
              <w:keepNext/>
              <w:keepLines/>
              <w:rPr>
                <w:rFonts w:ascii="Arial Narrow" w:hAnsi="Arial Narrow"/>
                <w:b/>
              </w:rPr>
            </w:pPr>
          </w:p>
        </w:tc>
        <w:tc>
          <w:tcPr>
            <w:tcW w:w="1260" w:type="dxa"/>
            <w:shd w:val="clear" w:color="auto" w:fill="E3E3FD"/>
          </w:tcPr>
          <w:p w:rsidR="005D3862" w:rsidRDefault="007F266B">
            <w:pPr>
              <w:pStyle w:val="2011"/>
              <w:keepNext/>
              <w:keepLines/>
              <w:ind w:firstLine="0"/>
              <w:jc w:val="center"/>
              <w:rPr>
                <w:rFonts w:ascii="Arial Narrow" w:hAnsi="Arial Narrow"/>
                <w:b/>
                <w:szCs w:val="24"/>
              </w:rPr>
            </w:pPr>
            <w:r>
              <w:rPr>
                <w:rFonts w:ascii="Arial Narrow" w:hAnsi="Arial Narrow"/>
                <w:b/>
                <w:szCs w:val="24"/>
              </w:rPr>
              <w:t>чел.</w:t>
            </w:r>
          </w:p>
        </w:tc>
        <w:tc>
          <w:tcPr>
            <w:tcW w:w="1080" w:type="dxa"/>
            <w:shd w:val="clear" w:color="auto" w:fill="E3E3FD"/>
          </w:tcPr>
          <w:p w:rsidR="005D3862" w:rsidRDefault="007F266B">
            <w:pPr>
              <w:pStyle w:val="2011"/>
              <w:keepNext/>
              <w:keepLines/>
              <w:ind w:firstLine="0"/>
              <w:jc w:val="center"/>
              <w:rPr>
                <w:rFonts w:ascii="Arial Narrow" w:hAnsi="Arial Narrow"/>
                <w:b/>
                <w:szCs w:val="24"/>
              </w:rPr>
            </w:pPr>
            <w:r>
              <w:rPr>
                <w:rFonts w:ascii="Arial Narrow" w:hAnsi="Arial Narrow"/>
                <w:b/>
                <w:szCs w:val="24"/>
              </w:rPr>
              <w:t>%</w:t>
            </w:r>
          </w:p>
        </w:tc>
        <w:tc>
          <w:tcPr>
            <w:tcW w:w="1080" w:type="dxa"/>
            <w:shd w:val="clear" w:color="auto" w:fill="E3E3FD"/>
          </w:tcPr>
          <w:p w:rsidR="005D3862" w:rsidRDefault="007F266B">
            <w:pPr>
              <w:pStyle w:val="2011"/>
              <w:keepNext/>
              <w:keepLines/>
              <w:ind w:firstLine="0"/>
              <w:jc w:val="center"/>
              <w:rPr>
                <w:rFonts w:ascii="Arial Narrow" w:hAnsi="Arial Narrow"/>
                <w:b/>
                <w:szCs w:val="24"/>
              </w:rPr>
            </w:pPr>
            <w:r>
              <w:rPr>
                <w:rFonts w:ascii="Arial Narrow" w:hAnsi="Arial Narrow"/>
                <w:b/>
                <w:szCs w:val="24"/>
              </w:rPr>
              <w:t>чел.</w:t>
            </w:r>
          </w:p>
        </w:tc>
        <w:tc>
          <w:tcPr>
            <w:tcW w:w="1260" w:type="dxa"/>
            <w:shd w:val="clear" w:color="auto" w:fill="E3E3FD"/>
          </w:tcPr>
          <w:p w:rsidR="005D3862" w:rsidRDefault="007F266B">
            <w:pPr>
              <w:pStyle w:val="2011"/>
              <w:keepNext/>
              <w:keepLines/>
              <w:ind w:firstLine="0"/>
              <w:jc w:val="center"/>
              <w:rPr>
                <w:rFonts w:ascii="Arial Narrow" w:hAnsi="Arial Narrow"/>
                <w:b/>
                <w:szCs w:val="24"/>
              </w:rPr>
            </w:pPr>
            <w:r>
              <w:rPr>
                <w:rFonts w:ascii="Arial Narrow" w:hAnsi="Arial Narrow"/>
                <w:b/>
                <w:szCs w:val="24"/>
              </w:rPr>
              <w:t>%</w:t>
            </w:r>
          </w:p>
        </w:tc>
        <w:tc>
          <w:tcPr>
            <w:tcW w:w="1093" w:type="dxa"/>
            <w:shd w:val="clear" w:color="auto" w:fill="E3E3FD"/>
          </w:tcPr>
          <w:p w:rsidR="005D3862" w:rsidRDefault="007F266B">
            <w:pPr>
              <w:pStyle w:val="2011"/>
              <w:keepNext/>
              <w:keepLines/>
              <w:ind w:firstLine="0"/>
              <w:jc w:val="center"/>
              <w:rPr>
                <w:rFonts w:ascii="Arial Narrow" w:hAnsi="Arial Narrow"/>
                <w:b/>
                <w:szCs w:val="24"/>
              </w:rPr>
            </w:pPr>
            <w:r>
              <w:rPr>
                <w:rFonts w:ascii="Arial Narrow" w:hAnsi="Arial Narrow"/>
                <w:b/>
                <w:szCs w:val="24"/>
              </w:rPr>
              <w:t>чел.</w:t>
            </w:r>
          </w:p>
        </w:tc>
        <w:tc>
          <w:tcPr>
            <w:tcW w:w="1166" w:type="dxa"/>
            <w:shd w:val="clear" w:color="auto" w:fill="E3E3FD"/>
          </w:tcPr>
          <w:p w:rsidR="005D3862" w:rsidRDefault="007F266B">
            <w:pPr>
              <w:pStyle w:val="2011"/>
              <w:keepNext/>
              <w:keepLines/>
              <w:ind w:firstLine="0"/>
              <w:jc w:val="center"/>
              <w:rPr>
                <w:rFonts w:ascii="Arial Narrow" w:hAnsi="Arial Narrow"/>
                <w:b/>
                <w:szCs w:val="24"/>
              </w:rPr>
            </w:pPr>
            <w:r>
              <w:rPr>
                <w:rFonts w:ascii="Arial Narrow" w:hAnsi="Arial Narrow"/>
                <w:b/>
                <w:szCs w:val="24"/>
              </w:rPr>
              <w:t>%</w:t>
            </w:r>
          </w:p>
        </w:tc>
      </w:tr>
      <w:tr w:rsidR="005D3862">
        <w:trPr>
          <w:trHeight w:val="56"/>
          <w:jc w:val="center"/>
        </w:trPr>
        <w:tc>
          <w:tcPr>
            <w:tcW w:w="2498" w:type="dxa"/>
          </w:tcPr>
          <w:p w:rsidR="005D3862" w:rsidRDefault="007F266B">
            <w:pPr>
              <w:pStyle w:val="2011"/>
              <w:keepNext/>
              <w:keepLines/>
              <w:ind w:firstLine="0"/>
              <w:rPr>
                <w:rFonts w:ascii="Arial Narrow" w:hAnsi="Arial Narrow"/>
                <w:szCs w:val="24"/>
              </w:rPr>
            </w:pPr>
            <w:r>
              <w:rPr>
                <w:rFonts w:ascii="Arial Narrow" w:hAnsi="Arial Narrow"/>
                <w:szCs w:val="24"/>
              </w:rPr>
              <w:t>Руководители</w:t>
            </w:r>
          </w:p>
        </w:tc>
        <w:tc>
          <w:tcPr>
            <w:tcW w:w="1260" w:type="dxa"/>
          </w:tcPr>
          <w:p w:rsidR="005D3862" w:rsidRDefault="007F266B">
            <w:pPr>
              <w:keepNext/>
              <w:keepLines/>
              <w:jc w:val="center"/>
              <w:rPr>
                <w:rFonts w:ascii="Arial Narrow" w:hAnsi="Arial Narrow"/>
              </w:rPr>
            </w:pPr>
            <w:r>
              <w:rPr>
                <w:rFonts w:ascii="Arial Narrow" w:hAnsi="Arial Narrow"/>
              </w:rPr>
              <w:t>1 538</w:t>
            </w:r>
          </w:p>
        </w:tc>
        <w:tc>
          <w:tcPr>
            <w:tcW w:w="1080" w:type="dxa"/>
          </w:tcPr>
          <w:p w:rsidR="005D3862" w:rsidRDefault="007F266B">
            <w:pPr>
              <w:keepNext/>
              <w:keepLines/>
              <w:jc w:val="center"/>
              <w:rPr>
                <w:rFonts w:ascii="Arial Narrow" w:hAnsi="Arial Narrow"/>
              </w:rPr>
            </w:pPr>
            <w:r>
              <w:rPr>
                <w:rFonts w:ascii="Arial Narrow" w:hAnsi="Arial Narrow"/>
              </w:rPr>
              <w:t>15,42</w:t>
            </w:r>
          </w:p>
        </w:tc>
        <w:tc>
          <w:tcPr>
            <w:tcW w:w="1080" w:type="dxa"/>
          </w:tcPr>
          <w:p w:rsidR="005D3862" w:rsidRDefault="007F266B">
            <w:pPr>
              <w:keepNext/>
              <w:keepLines/>
              <w:jc w:val="center"/>
              <w:rPr>
                <w:rFonts w:ascii="Arial Narrow" w:hAnsi="Arial Narrow"/>
              </w:rPr>
            </w:pPr>
            <w:r>
              <w:rPr>
                <w:rFonts w:ascii="Arial Narrow" w:hAnsi="Arial Narrow"/>
              </w:rPr>
              <w:t>1 593</w:t>
            </w:r>
          </w:p>
        </w:tc>
        <w:tc>
          <w:tcPr>
            <w:tcW w:w="1260" w:type="dxa"/>
          </w:tcPr>
          <w:p w:rsidR="005D3862" w:rsidRDefault="007F266B">
            <w:pPr>
              <w:keepNext/>
              <w:keepLines/>
              <w:jc w:val="center"/>
              <w:rPr>
                <w:rFonts w:ascii="Arial Narrow" w:hAnsi="Arial Narrow"/>
              </w:rPr>
            </w:pPr>
            <w:r>
              <w:rPr>
                <w:rFonts w:ascii="Arial Narrow" w:hAnsi="Arial Narrow"/>
              </w:rPr>
              <w:t>15,23</w:t>
            </w:r>
          </w:p>
        </w:tc>
        <w:tc>
          <w:tcPr>
            <w:tcW w:w="1093" w:type="dxa"/>
          </w:tcPr>
          <w:p w:rsidR="005D3862" w:rsidRDefault="007F266B">
            <w:pPr>
              <w:keepNext/>
              <w:keepLines/>
              <w:jc w:val="center"/>
              <w:rPr>
                <w:rFonts w:ascii="Arial Narrow" w:hAnsi="Arial Narrow"/>
              </w:rPr>
            </w:pPr>
            <w:r>
              <w:rPr>
                <w:rFonts w:ascii="Arial Narrow" w:hAnsi="Arial Narrow"/>
              </w:rPr>
              <w:t>1 603</w:t>
            </w:r>
          </w:p>
        </w:tc>
        <w:tc>
          <w:tcPr>
            <w:tcW w:w="1166" w:type="dxa"/>
          </w:tcPr>
          <w:p w:rsidR="005D3862" w:rsidRDefault="007F266B">
            <w:pPr>
              <w:keepNext/>
              <w:keepLines/>
              <w:jc w:val="center"/>
              <w:rPr>
                <w:rFonts w:ascii="Arial Narrow" w:hAnsi="Arial Narrow"/>
              </w:rPr>
            </w:pPr>
            <w:r>
              <w:rPr>
                <w:rFonts w:ascii="Arial Narrow" w:hAnsi="Arial Narrow"/>
              </w:rPr>
              <w:t>15,40</w:t>
            </w:r>
          </w:p>
        </w:tc>
      </w:tr>
      <w:tr w:rsidR="005D3862">
        <w:trPr>
          <w:trHeight w:val="56"/>
          <w:jc w:val="center"/>
        </w:trPr>
        <w:tc>
          <w:tcPr>
            <w:tcW w:w="2498" w:type="dxa"/>
          </w:tcPr>
          <w:p w:rsidR="005D3862" w:rsidRDefault="007F266B">
            <w:pPr>
              <w:pStyle w:val="2011"/>
              <w:keepNext/>
              <w:keepLines/>
              <w:ind w:firstLine="0"/>
              <w:rPr>
                <w:rFonts w:ascii="Arial Narrow" w:hAnsi="Arial Narrow"/>
                <w:szCs w:val="24"/>
              </w:rPr>
            </w:pPr>
            <w:r>
              <w:rPr>
                <w:rFonts w:ascii="Arial Narrow" w:hAnsi="Arial Narrow"/>
                <w:szCs w:val="24"/>
              </w:rPr>
              <w:t>Специалисты</w:t>
            </w:r>
          </w:p>
        </w:tc>
        <w:tc>
          <w:tcPr>
            <w:tcW w:w="1260" w:type="dxa"/>
          </w:tcPr>
          <w:p w:rsidR="005D3862" w:rsidRDefault="007F266B">
            <w:pPr>
              <w:keepNext/>
              <w:keepLines/>
              <w:jc w:val="center"/>
              <w:rPr>
                <w:rFonts w:ascii="Arial Narrow" w:hAnsi="Arial Narrow"/>
              </w:rPr>
            </w:pPr>
            <w:r>
              <w:rPr>
                <w:rFonts w:ascii="Arial Narrow" w:hAnsi="Arial Narrow"/>
              </w:rPr>
              <w:t>2 132</w:t>
            </w:r>
          </w:p>
        </w:tc>
        <w:tc>
          <w:tcPr>
            <w:tcW w:w="1080" w:type="dxa"/>
          </w:tcPr>
          <w:p w:rsidR="005D3862" w:rsidRDefault="007F266B">
            <w:pPr>
              <w:keepNext/>
              <w:keepLines/>
              <w:jc w:val="center"/>
              <w:rPr>
                <w:rFonts w:ascii="Arial Narrow" w:hAnsi="Arial Narrow"/>
              </w:rPr>
            </w:pPr>
            <w:r>
              <w:rPr>
                <w:rFonts w:ascii="Arial Narrow" w:hAnsi="Arial Narrow"/>
              </w:rPr>
              <w:t>21,38</w:t>
            </w:r>
          </w:p>
        </w:tc>
        <w:tc>
          <w:tcPr>
            <w:tcW w:w="1080" w:type="dxa"/>
          </w:tcPr>
          <w:p w:rsidR="005D3862" w:rsidRDefault="007F266B">
            <w:pPr>
              <w:keepNext/>
              <w:keepLines/>
              <w:jc w:val="center"/>
              <w:rPr>
                <w:rFonts w:ascii="Arial Narrow" w:hAnsi="Arial Narrow"/>
              </w:rPr>
            </w:pPr>
            <w:r>
              <w:rPr>
                <w:rFonts w:ascii="Arial Narrow" w:hAnsi="Arial Narrow"/>
              </w:rPr>
              <w:t>2 353</w:t>
            </w:r>
          </w:p>
        </w:tc>
        <w:tc>
          <w:tcPr>
            <w:tcW w:w="1260" w:type="dxa"/>
          </w:tcPr>
          <w:p w:rsidR="005D3862" w:rsidRDefault="007F266B">
            <w:pPr>
              <w:keepNext/>
              <w:keepLines/>
              <w:jc w:val="center"/>
              <w:rPr>
                <w:rFonts w:ascii="Arial Narrow" w:hAnsi="Arial Narrow"/>
              </w:rPr>
            </w:pPr>
            <w:r>
              <w:rPr>
                <w:rFonts w:ascii="Arial Narrow" w:hAnsi="Arial Narrow"/>
              </w:rPr>
              <w:t>22,50</w:t>
            </w:r>
          </w:p>
        </w:tc>
        <w:tc>
          <w:tcPr>
            <w:tcW w:w="1093" w:type="dxa"/>
          </w:tcPr>
          <w:p w:rsidR="005D3862" w:rsidRDefault="007F266B">
            <w:pPr>
              <w:keepNext/>
              <w:keepLines/>
              <w:jc w:val="center"/>
              <w:rPr>
                <w:rFonts w:ascii="Arial Narrow" w:hAnsi="Arial Narrow"/>
              </w:rPr>
            </w:pPr>
            <w:r>
              <w:rPr>
                <w:rFonts w:ascii="Arial Narrow" w:hAnsi="Arial Narrow"/>
              </w:rPr>
              <w:t>2 423</w:t>
            </w:r>
          </w:p>
        </w:tc>
        <w:tc>
          <w:tcPr>
            <w:tcW w:w="1166" w:type="dxa"/>
          </w:tcPr>
          <w:p w:rsidR="005D3862" w:rsidRDefault="007F266B">
            <w:pPr>
              <w:keepNext/>
              <w:keepLines/>
              <w:jc w:val="center"/>
              <w:rPr>
                <w:rFonts w:ascii="Arial Narrow" w:hAnsi="Arial Narrow"/>
              </w:rPr>
            </w:pPr>
            <w:r>
              <w:rPr>
                <w:rFonts w:ascii="Arial Narrow" w:hAnsi="Arial Narrow"/>
              </w:rPr>
              <w:t>23,29</w:t>
            </w:r>
          </w:p>
        </w:tc>
      </w:tr>
      <w:tr w:rsidR="005D3862">
        <w:trPr>
          <w:trHeight w:val="56"/>
          <w:jc w:val="center"/>
        </w:trPr>
        <w:tc>
          <w:tcPr>
            <w:tcW w:w="2498" w:type="dxa"/>
          </w:tcPr>
          <w:p w:rsidR="005D3862" w:rsidRDefault="007F266B">
            <w:pPr>
              <w:pStyle w:val="2011"/>
              <w:keepNext/>
              <w:keepLines/>
              <w:ind w:firstLine="0"/>
              <w:rPr>
                <w:rFonts w:ascii="Arial Narrow" w:hAnsi="Arial Narrow"/>
                <w:szCs w:val="24"/>
              </w:rPr>
            </w:pPr>
            <w:r>
              <w:rPr>
                <w:rFonts w:ascii="Arial Narrow" w:hAnsi="Arial Narrow"/>
                <w:szCs w:val="24"/>
              </w:rPr>
              <w:t>Служащие</w:t>
            </w:r>
          </w:p>
        </w:tc>
        <w:tc>
          <w:tcPr>
            <w:tcW w:w="1260" w:type="dxa"/>
          </w:tcPr>
          <w:p w:rsidR="005D3862" w:rsidRDefault="007F266B">
            <w:pPr>
              <w:keepNext/>
              <w:keepLines/>
              <w:jc w:val="center"/>
              <w:rPr>
                <w:rFonts w:ascii="Arial Narrow" w:hAnsi="Arial Narrow"/>
              </w:rPr>
            </w:pPr>
            <w:r>
              <w:rPr>
                <w:rFonts w:ascii="Arial Narrow" w:hAnsi="Arial Narrow"/>
              </w:rPr>
              <w:t>63</w:t>
            </w:r>
          </w:p>
        </w:tc>
        <w:tc>
          <w:tcPr>
            <w:tcW w:w="1080" w:type="dxa"/>
          </w:tcPr>
          <w:p w:rsidR="005D3862" w:rsidRDefault="007F266B">
            <w:pPr>
              <w:keepNext/>
              <w:keepLines/>
              <w:jc w:val="center"/>
              <w:rPr>
                <w:rFonts w:ascii="Arial Narrow" w:hAnsi="Arial Narrow"/>
              </w:rPr>
            </w:pPr>
            <w:r>
              <w:rPr>
                <w:rFonts w:ascii="Arial Narrow" w:hAnsi="Arial Narrow"/>
              </w:rPr>
              <w:t>0,63</w:t>
            </w:r>
          </w:p>
        </w:tc>
        <w:tc>
          <w:tcPr>
            <w:tcW w:w="1080" w:type="dxa"/>
          </w:tcPr>
          <w:p w:rsidR="005D3862" w:rsidRDefault="007F266B">
            <w:pPr>
              <w:keepNext/>
              <w:keepLines/>
              <w:jc w:val="center"/>
              <w:rPr>
                <w:rFonts w:ascii="Arial Narrow" w:hAnsi="Arial Narrow"/>
              </w:rPr>
            </w:pPr>
            <w:r>
              <w:rPr>
                <w:rFonts w:ascii="Arial Narrow" w:hAnsi="Arial Narrow"/>
              </w:rPr>
              <w:t>53</w:t>
            </w:r>
          </w:p>
        </w:tc>
        <w:tc>
          <w:tcPr>
            <w:tcW w:w="1260" w:type="dxa"/>
          </w:tcPr>
          <w:p w:rsidR="005D3862" w:rsidRDefault="007F266B">
            <w:pPr>
              <w:keepNext/>
              <w:keepLines/>
              <w:jc w:val="center"/>
              <w:rPr>
                <w:rFonts w:ascii="Arial Narrow" w:hAnsi="Arial Narrow"/>
              </w:rPr>
            </w:pPr>
            <w:r>
              <w:rPr>
                <w:rFonts w:ascii="Arial Narrow" w:hAnsi="Arial Narrow"/>
              </w:rPr>
              <w:t>0,51</w:t>
            </w:r>
          </w:p>
        </w:tc>
        <w:tc>
          <w:tcPr>
            <w:tcW w:w="1093" w:type="dxa"/>
          </w:tcPr>
          <w:p w:rsidR="005D3862" w:rsidRDefault="007F266B">
            <w:pPr>
              <w:keepNext/>
              <w:keepLines/>
              <w:jc w:val="center"/>
              <w:rPr>
                <w:rFonts w:ascii="Arial Narrow" w:hAnsi="Arial Narrow"/>
              </w:rPr>
            </w:pPr>
            <w:r>
              <w:rPr>
                <w:rFonts w:ascii="Arial Narrow" w:hAnsi="Arial Narrow"/>
              </w:rPr>
              <w:t>51</w:t>
            </w:r>
          </w:p>
        </w:tc>
        <w:tc>
          <w:tcPr>
            <w:tcW w:w="1166" w:type="dxa"/>
          </w:tcPr>
          <w:p w:rsidR="005D3862" w:rsidRDefault="007F266B">
            <w:pPr>
              <w:keepNext/>
              <w:keepLines/>
              <w:jc w:val="center"/>
              <w:rPr>
                <w:rFonts w:ascii="Arial Narrow" w:hAnsi="Arial Narrow"/>
              </w:rPr>
            </w:pPr>
            <w:r>
              <w:rPr>
                <w:rFonts w:ascii="Arial Narrow" w:hAnsi="Arial Narrow"/>
              </w:rPr>
              <w:t>0,49</w:t>
            </w:r>
          </w:p>
        </w:tc>
      </w:tr>
      <w:tr w:rsidR="005D3862">
        <w:trPr>
          <w:trHeight w:val="56"/>
          <w:jc w:val="center"/>
        </w:trPr>
        <w:tc>
          <w:tcPr>
            <w:tcW w:w="2498" w:type="dxa"/>
          </w:tcPr>
          <w:p w:rsidR="005D3862" w:rsidRDefault="007F266B">
            <w:pPr>
              <w:pStyle w:val="2011"/>
              <w:keepNext/>
              <w:keepLines/>
              <w:ind w:firstLine="0"/>
              <w:rPr>
                <w:rFonts w:ascii="Arial Narrow" w:hAnsi="Arial Narrow"/>
                <w:szCs w:val="24"/>
              </w:rPr>
            </w:pPr>
            <w:r>
              <w:rPr>
                <w:rFonts w:ascii="Arial Narrow" w:hAnsi="Arial Narrow"/>
                <w:szCs w:val="24"/>
              </w:rPr>
              <w:t>Рабочие</w:t>
            </w:r>
          </w:p>
        </w:tc>
        <w:tc>
          <w:tcPr>
            <w:tcW w:w="1260" w:type="dxa"/>
          </w:tcPr>
          <w:p w:rsidR="005D3862" w:rsidRDefault="007F266B">
            <w:pPr>
              <w:keepNext/>
              <w:keepLines/>
              <w:jc w:val="center"/>
              <w:rPr>
                <w:rFonts w:ascii="Arial Narrow" w:hAnsi="Arial Narrow"/>
              </w:rPr>
            </w:pPr>
            <w:r>
              <w:rPr>
                <w:rFonts w:ascii="Arial Narrow" w:hAnsi="Arial Narrow"/>
              </w:rPr>
              <w:t>6 240</w:t>
            </w:r>
          </w:p>
        </w:tc>
        <w:tc>
          <w:tcPr>
            <w:tcW w:w="1080" w:type="dxa"/>
          </w:tcPr>
          <w:p w:rsidR="005D3862" w:rsidRDefault="007F266B">
            <w:pPr>
              <w:keepNext/>
              <w:keepLines/>
              <w:jc w:val="center"/>
              <w:rPr>
                <w:rFonts w:ascii="Arial Narrow" w:hAnsi="Arial Narrow"/>
              </w:rPr>
            </w:pPr>
            <w:r>
              <w:rPr>
                <w:rFonts w:ascii="Arial Narrow" w:hAnsi="Arial Narrow"/>
              </w:rPr>
              <w:t>62,57</w:t>
            </w:r>
          </w:p>
        </w:tc>
        <w:tc>
          <w:tcPr>
            <w:tcW w:w="1080" w:type="dxa"/>
          </w:tcPr>
          <w:p w:rsidR="005D3862" w:rsidRDefault="007F266B">
            <w:pPr>
              <w:keepNext/>
              <w:keepLines/>
              <w:jc w:val="center"/>
              <w:rPr>
                <w:rFonts w:ascii="Arial Narrow" w:hAnsi="Arial Narrow"/>
              </w:rPr>
            </w:pPr>
            <w:r>
              <w:rPr>
                <w:rFonts w:ascii="Arial Narrow" w:hAnsi="Arial Narrow"/>
              </w:rPr>
              <w:t>6 459</w:t>
            </w:r>
          </w:p>
        </w:tc>
        <w:tc>
          <w:tcPr>
            <w:tcW w:w="1260" w:type="dxa"/>
          </w:tcPr>
          <w:p w:rsidR="005D3862" w:rsidRDefault="007F266B">
            <w:pPr>
              <w:keepNext/>
              <w:keepLines/>
              <w:jc w:val="center"/>
              <w:rPr>
                <w:rFonts w:ascii="Arial Narrow" w:hAnsi="Arial Narrow"/>
              </w:rPr>
            </w:pPr>
            <w:r>
              <w:rPr>
                <w:rFonts w:ascii="Arial Narrow" w:hAnsi="Arial Narrow"/>
              </w:rPr>
              <w:t>61,76</w:t>
            </w:r>
          </w:p>
        </w:tc>
        <w:tc>
          <w:tcPr>
            <w:tcW w:w="1093" w:type="dxa"/>
          </w:tcPr>
          <w:p w:rsidR="005D3862" w:rsidRDefault="007F266B">
            <w:pPr>
              <w:keepNext/>
              <w:keepLines/>
              <w:jc w:val="center"/>
              <w:rPr>
                <w:rFonts w:ascii="Arial Narrow" w:hAnsi="Arial Narrow"/>
              </w:rPr>
            </w:pPr>
            <w:r>
              <w:rPr>
                <w:rFonts w:ascii="Arial Narrow" w:hAnsi="Arial Narrow"/>
              </w:rPr>
              <w:t>6 329</w:t>
            </w:r>
          </w:p>
        </w:tc>
        <w:tc>
          <w:tcPr>
            <w:tcW w:w="1166" w:type="dxa"/>
          </w:tcPr>
          <w:p w:rsidR="005D3862" w:rsidRDefault="007F266B">
            <w:pPr>
              <w:keepNext/>
              <w:keepLines/>
              <w:jc w:val="center"/>
              <w:rPr>
                <w:rFonts w:ascii="Arial Narrow" w:hAnsi="Arial Narrow"/>
              </w:rPr>
            </w:pPr>
            <w:r>
              <w:rPr>
                <w:rFonts w:ascii="Arial Narrow" w:hAnsi="Arial Narrow"/>
              </w:rPr>
              <w:t>60,82</w:t>
            </w:r>
          </w:p>
        </w:tc>
      </w:tr>
      <w:tr w:rsidR="005D3862">
        <w:trPr>
          <w:trHeight w:val="56"/>
          <w:jc w:val="center"/>
        </w:trPr>
        <w:tc>
          <w:tcPr>
            <w:tcW w:w="2498" w:type="dxa"/>
          </w:tcPr>
          <w:p w:rsidR="005D3862" w:rsidRDefault="007F266B">
            <w:pPr>
              <w:pStyle w:val="2011"/>
              <w:keepNext/>
              <w:keepLines/>
              <w:ind w:firstLine="0"/>
              <w:rPr>
                <w:rFonts w:ascii="Arial Narrow" w:hAnsi="Arial Narrow"/>
                <w:b/>
                <w:szCs w:val="24"/>
              </w:rPr>
            </w:pPr>
            <w:r>
              <w:rPr>
                <w:rFonts w:ascii="Arial Narrow" w:hAnsi="Arial Narrow"/>
                <w:b/>
                <w:szCs w:val="24"/>
              </w:rPr>
              <w:t>Всего</w:t>
            </w:r>
          </w:p>
        </w:tc>
        <w:tc>
          <w:tcPr>
            <w:tcW w:w="1260" w:type="dxa"/>
          </w:tcPr>
          <w:p w:rsidR="005D3862" w:rsidRDefault="007F266B">
            <w:pPr>
              <w:keepNext/>
              <w:keepLines/>
              <w:jc w:val="center"/>
              <w:rPr>
                <w:rFonts w:ascii="Arial Narrow" w:hAnsi="Arial Narrow"/>
                <w:b/>
              </w:rPr>
            </w:pPr>
            <w:r>
              <w:rPr>
                <w:rFonts w:ascii="Arial Narrow" w:hAnsi="Arial Narrow"/>
                <w:b/>
              </w:rPr>
              <w:t>9 973</w:t>
            </w:r>
          </w:p>
        </w:tc>
        <w:tc>
          <w:tcPr>
            <w:tcW w:w="1080" w:type="dxa"/>
          </w:tcPr>
          <w:p w:rsidR="005D3862" w:rsidRDefault="007F266B">
            <w:pPr>
              <w:keepNext/>
              <w:keepLines/>
              <w:jc w:val="center"/>
              <w:rPr>
                <w:rFonts w:ascii="Arial Narrow" w:hAnsi="Arial Narrow"/>
                <w:b/>
              </w:rPr>
            </w:pPr>
            <w:r>
              <w:rPr>
                <w:rFonts w:ascii="Arial Narrow" w:hAnsi="Arial Narrow"/>
                <w:b/>
              </w:rPr>
              <w:t>100</w:t>
            </w:r>
          </w:p>
        </w:tc>
        <w:tc>
          <w:tcPr>
            <w:tcW w:w="1080" w:type="dxa"/>
          </w:tcPr>
          <w:p w:rsidR="005D3862" w:rsidRDefault="007F266B">
            <w:pPr>
              <w:keepNext/>
              <w:keepLines/>
              <w:jc w:val="center"/>
              <w:rPr>
                <w:rFonts w:ascii="Arial Narrow" w:hAnsi="Arial Narrow"/>
                <w:b/>
              </w:rPr>
            </w:pPr>
            <w:r>
              <w:rPr>
                <w:rFonts w:ascii="Arial Narrow" w:hAnsi="Arial Narrow"/>
                <w:b/>
              </w:rPr>
              <w:t>10 458</w:t>
            </w:r>
          </w:p>
        </w:tc>
        <w:tc>
          <w:tcPr>
            <w:tcW w:w="1260" w:type="dxa"/>
          </w:tcPr>
          <w:p w:rsidR="005D3862" w:rsidRDefault="007F266B">
            <w:pPr>
              <w:keepNext/>
              <w:keepLines/>
              <w:jc w:val="center"/>
              <w:rPr>
                <w:rFonts w:ascii="Arial Narrow" w:hAnsi="Arial Narrow"/>
                <w:b/>
              </w:rPr>
            </w:pPr>
            <w:r>
              <w:rPr>
                <w:rFonts w:ascii="Arial Narrow" w:hAnsi="Arial Narrow"/>
                <w:b/>
              </w:rPr>
              <w:t>100</w:t>
            </w:r>
          </w:p>
        </w:tc>
        <w:tc>
          <w:tcPr>
            <w:tcW w:w="1093" w:type="dxa"/>
          </w:tcPr>
          <w:p w:rsidR="005D3862" w:rsidRDefault="007F266B">
            <w:pPr>
              <w:keepNext/>
              <w:keepLines/>
              <w:jc w:val="center"/>
              <w:rPr>
                <w:rFonts w:ascii="Arial Narrow" w:hAnsi="Arial Narrow"/>
                <w:b/>
              </w:rPr>
            </w:pPr>
            <w:r>
              <w:rPr>
                <w:rFonts w:ascii="Arial Narrow" w:hAnsi="Arial Narrow"/>
                <w:b/>
              </w:rPr>
              <w:t>10 406</w:t>
            </w:r>
          </w:p>
        </w:tc>
        <w:tc>
          <w:tcPr>
            <w:tcW w:w="1166" w:type="dxa"/>
          </w:tcPr>
          <w:p w:rsidR="005D3862" w:rsidRDefault="007F266B">
            <w:pPr>
              <w:keepNext/>
              <w:keepLines/>
              <w:jc w:val="center"/>
              <w:rPr>
                <w:rFonts w:ascii="Arial Narrow" w:hAnsi="Arial Narrow"/>
                <w:b/>
              </w:rPr>
            </w:pPr>
            <w:r>
              <w:rPr>
                <w:rFonts w:ascii="Arial Narrow" w:hAnsi="Arial Narrow"/>
                <w:b/>
              </w:rPr>
              <w:t>100</w:t>
            </w:r>
          </w:p>
        </w:tc>
      </w:tr>
    </w:tbl>
    <w:p w:rsidR="005D3862" w:rsidRDefault="005D3862">
      <w:pPr>
        <w:pStyle w:val="2011"/>
        <w:keepNext/>
        <w:keepLines/>
        <w:ind w:firstLine="851"/>
        <w:rPr>
          <w:rFonts w:ascii="Arial Narrow" w:hAnsi="Arial Narrow"/>
          <w:szCs w:val="24"/>
        </w:rPr>
      </w:pPr>
    </w:p>
    <w:p w:rsidR="005D3862" w:rsidRDefault="007F266B">
      <w:pPr>
        <w:keepNext/>
        <w:keepLines/>
        <w:spacing w:after="80"/>
        <w:jc w:val="both"/>
        <w:rPr>
          <w:rFonts w:ascii="Arial Narrow" w:hAnsi="Arial Narrow"/>
          <w:i/>
        </w:rPr>
      </w:pPr>
      <w:r>
        <w:rPr>
          <w:rFonts w:ascii="Arial Narrow" w:hAnsi="Arial Narrow"/>
          <w:b/>
        </w:rPr>
        <w:t>Качественный состав работников (уровень образования):</w:t>
      </w:r>
    </w:p>
    <w:p w:rsidR="005D3862" w:rsidRDefault="007F266B">
      <w:pPr>
        <w:keepNext/>
        <w:keepLines/>
        <w:ind w:left="7080" w:firstLine="708"/>
        <w:jc w:val="center"/>
        <w:rPr>
          <w:rFonts w:ascii="Arial Narrow" w:hAnsi="Arial Narrow"/>
          <w:bCs/>
          <w:i/>
          <w:iCs/>
        </w:rPr>
      </w:pPr>
      <w:r>
        <w:rPr>
          <w:rFonts w:ascii="Arial Narrow" w:hAnsi="Arial Narrow"/>
          <w:i/>
        </w:rPr>
        <w:t xml:space="preserve">Таблица </w:t>
      </w:r>
      <w:r>
        <w:rPr>
          <w:rFonts w:ascii="Arial Narrow" w:hAnsi="Arial Narrow"/>
          <w:bCs/>
          <w:i/>
          <w:iCs/>
        </w:rPr>
        <w:t>№ 26</w:t>
      </w:r>
    </w:p>
    <w:tbl>
      <w:tblPr>
        <w:tblW w:w="95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39"/>
        <w:gridCol w:w="1134"/>
        <w:gridCol w:w="995"/>
        <w:gridCol w:w="990"/>
        <w:gridCol w:w="1090"/>
        <w:gridCol w:w="957"/>
        <w:gridCol w:w="812"/>
      </w:tblGrid>
      <w:tr w:rsidR="005D3862">
        <w:trPr>
          <w:trHeight w:val="56"/>
          <w:jc w:val="center"/>
        </w:trPr>
        <w:tc>
          <w:tcPr>
            <w:tcW w:w="3539" w:type="dxa"/>
            <w:vMerge w:val="restart"/>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bCs/>
                <w:szCs w:val="24"/>
              </w:rPr>
            </w:pPr>
            <w:r>
              <w:rPr>
                <w:rFonts w:ascii="Arial Narrow" w:hAnsi="Arial Narrow"/>
                <w:b/>
                <w:bCs/>
                <w:szCs w:val="24"/>
              </w:rPr>
              <w:t xml:space="preserve">                                                           </w:t>
            </w:r>
          </w:p>
        </w:tc>
        <w:tc>
          <w:tcPr>
            <w:tcW w:w="2129"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31.12.2022</w:t>
            </w:r>
          </w:p>
        </w:tc>
        <w:tc>
          <w:tcPr>
            <w:tcW w:w="2080"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31.12.2023</w:t>
            </w:r>
          </w:p>
        </w:tc>
        <w:tc>
          <w:tcPr>
            <w:tcW w:w="1769"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pStyle w:val="2011"/>
              <w:keepNext/>
              <w:keepLines/>
              <w:ind w:firstLine="0"/>
              <w:jc w:val="center"/>
              <w:rPr>
                <w:rFonts w:ascii="Arial Narrow" w:hAnsi="Arial Narrow"/>
                <w:b/>
                <w:szCs w:val="24"/>
              </w:rPr>
            </w:pPr>
            <w:r>
              <w:rPr>
                <w:rFonts w:ascii="Arial Narrow" w:hAnsi="Arial Narrow"/>
                <w:b/>
                <w:szCs w:val="24"/>
              </w:rPr>
              <w:t>31.12.2024</w:t>
            </w:r>
          </w:p>
        </w:tc>
      </w:tr>
      <w:tr w:rsidR="005D3862">
        <w:trPr>
          <w:trHeight w:val="477"/>
          <w:jc w:val="center"/>
        </w:trPr>
        <w:tc>
          <w:tcPr>
            <w:tcW w:w="3539" w:type="dxa"/>
            <w:vMerge/>
            <w:shd w:val="clear" w:color="auto" w:fill="E3E3FD"/>
            <w:vAlign w:val="center"/>
          </w:tcPr>
          <w:p w:rsidR="005D3862" w:rsidRDefault="005D3862">
            <w:pPr>
              <w:pStyle w:val="2011"/>
              <w:keepNext/>
              <w:keepLines/>
              <w:ind w:firstLine="0"/>
              <w:rPr>
                <w:rFonts w:ascii="Arial Narrow" w:hAnsi="Arial Narrow"/>
                <w:b/>
                <w:bCs/>
                <w:szCs w:val="24"/>
              </w:rPr>
            </w:pPr>
          </w:p>
        </w:tc>
        <w:tc>
          <w:tcPr>
            <w:tcW w:w="1134" w:type="dxa"/>
            <w:shd w:val="clear" w:color="auto" w:fill="E3E3FD"/>
            <w:vAlign w:val="center"/>
          </w:tcPr>
          <w:p w:rsidR="005D3862" w:rsidRDefault="007F266B">
            <w:pPr>
              <w:keepNext/>
              <w:keepLines/>
              <w:jc w:val="center"/>
              <w:rPr>
                <w:rFonts w:ascii="Arial Narrow" w:hAnsi="Arial Narrow"/>
                <w:b/>
              </w:rPr>
            </w:pPr>
            <w:r>
              <w:rPr>
                <w:rFonts w:ascii="Arial Narrow" w:hAnsi="Arial Narrow"/>
                <w:b/>
              </w:rPr>
              <w:t>чел</w:t>
            </w:r>
          </w:p>
        </w:tc>
        <w:tc>
          <w:tcPr>
            <w:tcW w:w="995" w:type="dxa"/>
            <w:shd w:val="clear" w:color="auto" w:fill="E3E3FD"/>
            <w:vAlign w:val="center"/>
          </w:tcPr>
          <w:p w:rsidR="005D3862" w:rsidRDefault="007F266B">
            <w:pPr>
              <w:keepNext/>
              <w:keepLines/>
              <w:jc w:val="center"/>
              <w:rPr>
                <w:rFonts w:ascii="Arial Narrow" w:hAnsi="Arial Narrow"/>
                <w:b/>
              </w:rPr>
            </w:pPr>
            <w:r>
              <w:rPr>
                <w:rFonts w:ascii="Arial Narrow" w:hAnsi="Arial Narrow"/>
                <w:b/>
              </w:rPr>
              <w:t>%</w:t>
            </w:r>
          </w:p>
        </w:tc>
        <w:tc>
          <w:tcPr>
            <w:tcW w:w="990" w:type="dxa"/>
            <w:shd w:val="clear" w:color="auto" w:fill="E3E3FD"/>
            <w:vAlign w:val="center"/>
          </w:tcPr>
          <w:p w:rsidR="005D3862" w:rsidRDefault="007F266B">
            <w:pPr>
              <w:keepNext/>
              <w:keepLines/>
              <w:jc w:val="center"/>
              <w:rPr>
                <w:rFonts w:ascii="Arial Narrow" w:hAnsi="Arial Narrow"/>
                <w:b/>
              </w:rPr>
            </w:pPr>
            <w:r>
              <w:rPr>
                <w:rFonts w:ascii="Arial Narrow" w:hAnsi="Arial Narrow"/>
                <w:b/>
              </w:rPr>
              <w:t>чел</w:t>
            </w:r>
          </w:p>
        </w:tc>
        <w:tc>
          <w:tcPr>
            <w:tcW w:w="1090" w:type="dxa"/>
            <w:shd w:val="clear" w:color="auto" w:fill="E3E3FD"/>
            <w:vAlign w:val="center"/>
          </w:tcPr>
          <w:p w:rsidR="005D3862" w:rsidRDefault="007F266B">
            <w:pPr>
              <w:keepNext/>
              <w:keepLines/>
              <w:jc w:val="center"/>
              <w:rPr>
                <w:rFonts w:ascii="Arial Narrow" w:hAnsi="Arial Narrow"/>
                <w:b/>
              </w:rPr>
            </w:pPr>
            <w:r>
              <w:rPr>
                <w:rFonts w:ascii="Arial Narrow" w:hAnsi="Arial Narrow"/>
                <w:b/>
              </w:rPr>
              <w:t>%</w:t>
            </w:r>
          </w:p>
        </w:tc>
        <w:tc>
          <w:tcPr>
            <w:tcW w:w="957" w:type="dxa"/>
            <w:shd w:val="clear" w:color="auto" w:fill="E3E3FD"/>
            <w:vAlign w:val="center"/>
          </w:tcPr>
          <w:p w:rsidR="005D3862" w:rsidRDefault="007F266B">
            <w:pPr>
              <w:keepNext/>
              <w:keepLines/>
              <w:jc w:val="center"/>
              <w:rPr>
                <w:rFonts w:ascii="Arial Narrow" w:hAnsi="Arial Narrow"/>
                <w:b/>
              </w:rPr>
            </w:pPr>
            <w:r>
              <w:rPr>
                <w:rFonts w:ascii="Arial Narrow" w:hAnsi="Arial Narrow"/>
                <w:b/>
              </w:rPr>
              <w:t>чел</w:t>
            </w:r>
          </w:p>
        </w:tc>
        <w:tc>
          <w:tcPr>
            <w:tcW w:w="812" w:type="dxa"/>
            <w:shd w:val="clear" w:color="auto" w:fill="E3E3FD"/>
            <w:vAlign w:val="center"/>
          </w:tcPr>
          <w:p w:rsidR="005D3862" w:rsidRDefault="007F266B">
            <w:pPr>
              <w:keepNext/>
              <w:keepLines/>
              <w:jc w:val="center"/>
              <w:rPr>
                <w:rFonts w:ascii="Arial Narrow" w:hAnsi="Arial Narrow"/>
                <w:b/>
              </w:rPr>
            </w:pPr>
            <w:r>
              <w:rPr>
                <w:rFonts w:ascii="Arial Narrow" w:hAnsi="Arial Narrow"/>
                <w:b/>
              </w:rPr>
              <w:t>%</w:t>
            </w:r>
          </w:p>
        </w:tc>
      </w:tr>
      <w:tr w:rsidR="005D3862">
        <w:trPr>
          <w:trHeight w:val="56"/>
          <w:jc w:val="center"/>
        </w:trPr>
        <w:tc>
          <w:tcPr>
            <w:tcW w:w="3539" w:type="dxa"/>
            <w:vAlign w:val="center"/>
          </w:tcPr>
          <w:p w:rsidR="005D3862" w:rsidRDefault="007F266B">
            <w:pPr>
              <w:pStyle w:val="2011"/>
              <w:keepNext/>
              <w:keepLines/>
              <w:ind w:left="146" w:firstLine="0"/>
              <w:rPr>
                <w:rFonts w:ascii="Arial Narrow" w:hAnsi="Arial Narrow"/>
                <w:szCs w:val="24"/>
              </w:rPr>
            </w:pPr>
            <w:r>
              <w:rPr>
                <w:rFonts w:ascii="Arial Narrow" w:hAnsi="Arial Narrow"/>
                <w:bCs/>
                <w:szCs w:val="24"/>
              </w:rPr>
              <w:t>Высшее образование</w:t>
            </w:r>
          </w:p>
        </w:tc>
        <w:tc>
          <w:tcPr>
            <w:tcW w:w="1134" w:type="dxa"/>
          </w:tcPr>
          <w:p w:rsidR="005D3862" w:rsidRDefault="007F266B">
            <w:pPr>
              <w:keepNext/>
              <w:keepLines/>
              <w:jc w:val="center"/>
              <w:rPr>
                <w:rFonts w:ascii="Arial Narrow" w:hAnsi="Arial Narrow"/>
              </w:rPr>
            </w:pPr>
            <w:r>
              <w:rPr>
                <w:rFonts w:ascii="Arial Narrow" w:hAnsi="Arial Narrow"/>
              </w:rPr>
              <w:t>4 502</w:t>
            </w:r>
          </w:p>
        </w:tc>
        <w:tc>
          <w:tcPr>
            <w:tcW w:w="995" w:type="dxa"/>
          </w:tcPr>
          <w:p w:rsidR="005D3862" w:rsidRDefault="007F266B">
            <w:pPr>
              <w:keepNext/>
              <w:keepLines/>
              <w:jc w:val="center"/>
              <w:rPr>
                <w:rFonts w:ascii="Arial Narrow" w:hAnsi="Arial Narrow"/>
              </w:rPr>
            </w:pPr>
            <w:r>
              <w:rPr>
                <w:rFonts w:ascii="Arial Narrow" w:hAnsi="Arial Narrow"/>
              </w:rPr>
              <w:t>45,14</w:t>
            </w:r>
          </w:p>
        </w:tc>
        <w:tc>
          <w:tcPr>
            <w:tcW w:w="990" w:type="dxa"/>
          </w:tcPr>
          <w:p w:rsidR="005D3862" w:rsidRDefault="007F266B">
            <w:pPr>
              <w:keepNext/>
              <w:keepLines/>
              <w:jc w:val="center"/>
              <w:rPr>
                <w:rFonts w:ascii="Arial Narrow" w:hAnsi="Arial Narrow"/>
              </w:rPr>
            </w:pPr>
            <w:r>
              <w:rPr>
                <w:rFonts w:ascii="Arial Narrow" w:hAnsi="Arial Narrow"/>
              </w:rPr>
              <w:t>4 663</w:t>
            </w:r>
          </w:p>
        </w:tc>
        <w:tc>
          <w:tcPr>
            <w:tcW w:w="1090" w:type="dxa"/>
          </w:tcPr>
          <w:p w:rsidR="005D3862" w:rsidRDefault="007F266B">
            <w:pPr>
              <w:keepNext/>
              <w:keepLines/>
              <w:jc w:val="center"/>
              <w:rPr>
                <w:rFonts w:ascii="Arial Narrow" w:hAnsi="Arial Narrow"/>
              </w:rPr>
            </w:pPr>
            <w:r>
              <w:rPr>
                <w:rFonts w:ascii="Arial Narrow" w:hAnsi="Arial Narrow"/>
              </w:rPr>
              <w:t>44,58</w:t>
            </w:r>
          </w:p>
        </w:tc>
        <w:tc>
          <w:tcPr>
            <w:tcW w:w="957" w:type="dxa"/>
          </w:tcPr>
          <w:p w:rsidR="005D3862" w:rsidRDefault="007F266B">
            <w:pPr>
              <w:keepNext/>
              <w:keepLines/>
              <w:jc w:val="center"/>
              <w:rPr>
                <w:rFonts w:ascii="Arial Narrow" w:hAnsi="Arial Narrow"/>
              </w:rPr>
            </w:pPr>
            <w:r>
              <w:rPr>
                <w:rFonts w:ascii="Arial Narrow" w:hAnsi="Arial Narrow"/>
              </w:rPr>
              <w:t>4 648</w:t>
            </w:r>
          </w:p>
        </w:tc>
        <w:tc>
          <w:tcPr>
            <w:tcW w:w="812" w:type="dxa"/>
          </w:tcPr>
          <w:p w:rsidR="005D3862" w:rsidRDefault="007F266B">
            <w:pPr>
              <w:keepNext/>
              <w:keepLines/>
              <w:jc w:val="center"/>
              <w:rPr>
                <w:rFonts w:ascii="Arial Narrow" w:hAnsi="Arial Narrow"/>
              </w:rPr>
            </w:pPr>
            <w:r>
              <w:rPr>
                <w:rFonts w:ascii="Arial Narrow" w:hAnsi="Arial Narrow"/>
              </w:rPr>
              <w:t>44,67</w:t>
            </w:r>
          </w:p>
        </w:tc>
      </w:tr>
      <w:tr w:rsidR="005D3862">
        <w:trPr>
          <w:trHeight w:val="68"/>
          <w:jc w:val="center"/>
        </w:trPr>
        <w:tc>
          <w:tcPr>
            <w:tcW w:w="3539" w:type="dxa"/>
            <w:vAlign w:val="center"/>
          </w:tcPr>
          <w:p w:rsidR="005D3862" w:rsidRDefault="007F266B">
            <w:pPr>
              <w:pStyle w:val="2011"/>
              <w:keepNext/>
              <w:keepLines/>
              <w:ind w:left="146" w:firstLine="0"/>
              <w:rPr>
                <w:rFonts w:ascii="Arial Narrow" w:hAnsi="Arial Narrow"/>
                <w:bCs/>
                <w:szCs w:val="24"/>
              </w:rPr>
            </w:pPr>
            <w:r>
              <w:rPr>
                <w:rFonts w:ascii="Arial Narrow" w:hAnsi="Arial Narrow"/>
                <w:bCs/>
                <w:szCs w:val="24"/>
              </w:rPr>
              <w:t>Среднее профессиональное</w:t>
            </w:r>
          </w:p>
        </w:tc>
        <w:tc>
          <w:tcPr>
            <w:tcW w:w="1134" w:type="dxa"/>
          </w:tcPr>
          <w:p w:rsidR="005D3862" w:rsidRDefault="007F266B">
            <w:pPr>
              <w:keepNext/>
              <w:keepLines/>
              <w:jc w:val="center"/>
              <w:rPr>
                <w:rFonts w:ascii="Arial Narrow" w:hAnsi="Arial Narrow"/>
              </w:rPr>
            </w:pPr>
            <w:r>
              <w:rPr>
                <w:rFonts w:ascii="Arial Narrow" w:hAnsi="Arial Narrow"/>
              </w:rPr>
              <w:t>4 046</w:t>
            </w:r>
          </w:p>
        </w:tc>
        <w:tc>
          <w:tcPr>
            <w:tcW w:w="995" w:type="dxa"/>
          </w:tcPr>
          <w:p w:rsidR="005D3862" w:rsidRDefault="007F266B">
            <w:pPr>
              <w:keepNext/>
              <w:keepLines/>
              <w:jc w:val="center"/>
              <w:rPr>
                <w:rFonts w:ascii="Arial Narrow" w:hAnsi="Arial Narrow"/>
              </w:rPr>
            </w:pPr>
            <w:r>
              <w:rPr>
                <w:rFonts w:ascii="Arial Narrow" w:hAnsi="Arial Narrow"/>
              </w:rPr>
              <w:t>40,57</w:t>
            </w:r>
          </w:p>
        </w:tc>
        <w:tc>
          <w:tcPr>
            <w:tcW w:w="990" w:type="dxa"/>
          </w:tcPr>
          <w:p w:rsidR="005D3862" w:rsidRDefault="007F266B">
            <w:pPr>
              <w:keepNext/>
              <w:keepLines/>
              <w:jc w:val="center"/>
              <w:rPr>
                <w:rFonts w:ascii="Arial Narrow" w:hAnsi="Arial Narrow"/>
              </w:rPr>
            </w:pPr>
            <w:r>
              <w:rPr>
                <w:rFonts w:ascii="Arial Narrow" w:hAnsi="Arial Narrow"/>
              </w:rPr>
              <w:t>4 162</w:t>
            </w:r>
          </w:p>
        </w:tc>
        <w:tc>
          <w:tcPr>
            <w:tcW w:w="1090" w:type="dxa"/>
          </w:tcPr>
          <w:p w:rsidR="005D3862" w:rsidRDefault="007F266B">
            <w:pPr>
              <w:keepNext/>
              <w:keepLines/>
              <w:jc w:val="center"/>
              <w:rPr>
                <w:rFonts w:ascii="Arial Narrow" w:hAnsi="Arial Narrow"/>
              </w:rPr>
            </w:pPr>
            <w:r>
              <w:rPr>
                <w:rFonts w:ascii="Arial Narrow" w:hAnsi="Arial Narrow"/>
              </w:rPr>
              <w:t>39,80</w:t>
            </w:r>
          </w:p>
        </w:tc>
        <w:tc>
          <w:tcPr>
            <w:tcW w:w="957" w:type="dxa"/>
          </w:tcPr>
          <w:p w:rsidR="005D3862" w:rsidRDefault="007F266B">
            <w:pPr>
              <w:keepNext/>
              <w:keepLines/>
              <w:jc w:val="center"/>
              <w:rPr>
                <w:rFonts w:ascii="Arial Narrow" w:hAnsi="Arial Narrow"/>
              </w:rPr>
            </w:pPr>
            <w:r>
              <w:rPr>
                <w:rFonts w:ascii="Arial Narrow" w:hAnsi="Arial Narrow"/>
              </w:rPr>
              <w:t>4 139</w:t>
            </w:r>
          </w:p>
        </w:tc>
        <w:tc>
          <w:tcPr>
            <w:tcW w:w="812" w:type="dxa"/>
          </w:tcPr>
          <w:p w:rsidR="005D3862" w:rsidRDefault="007F266B">
            <w:pPr>
              <w:keepNext/>
              <w:keepLines/>
              <w:jc w:val="center"/>
              <w:rPr>
                <w:rFonts w:ascii="Arial Narrow" w:hAnsi="Arial Narrow"/>
              </w:rPr>
            </w:pPr>
            <w:r>
              <w:rPr>
                <w:rFonts w:ascii="Arial Narrow" w:hAnsi="Arial Narrow"/>
              </w:rPr>
              <w:t>39,77</w:t>
            </w:r>
          </w:p>
        </w:tc>
      </w:tr>
      <w:tr w:rsidR="005D3862">
        <w:trPr>
          <w:trHeight w:val="56"/>
          <w:jc w:val="center"/>
        </w:trPr>
        <w:tc>
          <w:tcPr>
            <w:tcW w:w="3539" w:type="dxa"/>
            <w:vAlign w:val="center"/>
          </w:tcPr>
          <w:p w:rsidR="005D3862" w:rsidRDefault="007F266B">
            <w:pPr>
              <w:pStyle w:val="2011"/>
              <w:keepNext/>
              <w:keepLines/>
              <w:ind w:left="146" w:firstLine="0"/>
              <w:rPr>
                <w:rFonts w:ascii="Arial Narrow" w:hAnsi="Arial Narrow"/>
                <w:bCs/>
                <w:szCs w:val="24"/>
              </w:rPr>
            </w:pPr>
            <w:r>
              <w:rPr>
                <w:rFonts w:ascii="Arial Narrow" w:hAnsi="Arial Narrow"/>
                <w:bCs/>
                <w:szCs w:val="24"/>
              </w:rPr>
              <w:t>Среднее общее</w:t>
            </w:r>
          </w:p>
        </w:tc>
        <w:tc>
          <w:tcPr>
            <w:tcW w:w="1134" w:type="dxa"/>
          </w:tcPr>
          <w:p w:rsidR="005D3862" w:rsidRDefault="007F266B">
            <w:pPr>
              <w:keepNext/>
              <w:keepLines/>
              <w:jc w:val="center"/>
              <w:rPr>
                <w:rFonts w:ascii="Arial Narrow" w:hAnsi="Arial Narrow"/>
              </w:rPr>
            </w:pPr>
            <w:r>
              <w:rPr>
                <w:rFonts w:ascii="Arial Narrow" w:hAnsi="Arial Narrow"/>
              </w:rPr>
              <w:t>1 237</w:t>
            </w:r>
          </w:p>
        </w:tc>
        <w:tc>
          <w:tcPr>
            <w:tcW w:w="995" w:type="dxa"/>
          </w:tcPr>
          <w:p w:rsidR="005D3862" w:rsidRDefault="007F266B">
            <w:pPr>
              <w:keepNext/>
              <w:keepLines/>
              <w:jc w:val="center"/>
              <w:rPr>
                <w:rFonts w:ascii="Arial Narrow" w:hAnsi="Arial Narrow"/>
              </w:rPr>
            </w:pPr>
            <w:r>
              <w:rPr>
                <w:rFonts w:ascii="Arial Narrow" w:hAnsi="Arial Narrow"/>
              </w:rPr>
              <w:t>12,40</w:t>
            </w:r>
          </w:p>
        </w:tc>
        <w:tc>
          <w:tcPr>
            <w:tcW w:w="990" w:type="dxa"/>
          </w:tcPr>
          <w:p w:rsidR="005D3862" w:rsidRDefault="007F266B">
            <w:pPr>
              <w:keepNext/>
              <w:keepLines/>
              <w:jc w:val="center"/>
              <w:rPr>
                <w:rFonts w:ascii="Arial Narrow" w:hAnsi="Arial Narrow"/>
              </w:rPr>
            </w:pPr>
            <w:r>
              <w:rPr>
                <w:rFonts w:ascii="Arial Narrow" w:hAnsi="Arial Narrow"/>
              </w:rPr>
              <w:t>1 374</w:t>
            </w:r>
          </w:p>
        </w:tc>
        <w:tc>
          <w:tcPr>
            <w:tcW w:w="1090" w:type="dxa"/>
          </w:tcPr>
          <w:p w:rsidR="005D3862" w:rsidRDefault="007F266B">
            <w:pPr>
              <w:keepNext/>
              <w:keepLines/>
              <w:jc w:val="center"/>
              <w:rPr>
                <w:rFonts w:ascii="Arial Narrow" w:hAnsi="Arial Narrow"/>
              </w:rPr>
            </w:pPr>
            <w:r>
              <w:rPr>
                <w:rFonts w:ascii="Arial Narrow" w:hAnsi="Arial Narrow"/>
              </w:rPr>
              <w:t>13,14</w:t>
            </w:r>
          </w:p>
        </w:tc>
        <w:tc>
          <w:tcPr>
            <w:tcW w:w="957" w:type="dxa"/>
          </w:tcPr>
          <w:p w:rsidR="005D3862" w:rsidRDefault="007F266B">
            <w:pPr>
              <w:keepNext/>
              <w:keepLines/>
              <w:jc w:val="center"/>
              <w:rPr>
                <w:rFonts w:ascii="Arial Narrow" w:hAnsi="Arial Narrow"/>
              </w:rPr>
            </w:pPr>
            <w:r>
              <w:rPr>
                <w:rFonts w:ascii="Arial Narrow" w:hAnsi="Arial Narrow"/>
              </w:rPr>
              <w:t>1 336</w:t>
            </w:r>
          </w:p>
        </w:tc>
        <w:tc>
          <w:tcPr>
            <w:tcW w:w="812" w:type="dxa"/>
          </w:tcPr>
          <w:p w:rsidR="005D3862" w:rsidRDefault="007F266B">
            <w:pPr>
              <w:keepNext/>
              <w:keepLines/>
              <w:jc w:val="center"/>
              <w:rPr>
                <w:rFonts w:ascii="Arial Narrow" w:hAnsi="Arial Narrow"/>
              </w:rPr>
            </w:pPr>
            <w:r>
              <w:rPr>
                <w:rFonts w:ascii="Arial Narrow" w:hAnsi="Arial Narrow"/>
              </w:rPr>
              <w:t>12,84</w:t>
            </w:r>
          </w:p>
        </w:tc>
      </w:tr>
      <w:tr w:rsidR="005D3862">
        <w:trPr>
          <w:trHeight w:val="56"/>
          <w:jc w:val="center"/>
        </w:trPr>
        <w:tc>
          <w:tcPr>
            <w:tcW w:w="3539" w:type="dxa"/>
            <w:vAlign w:val="center"/>
          </w:tcPr>
          <w:p w:rsidR="005D3862" w:rsidRDefault="007F266B">
            <w:pPr>
              <w:pStyle w:val="2011"/>
              <w:keepNext/>
              <w:keepLines/>
              <w:ind w:left="146" w:firstLine="0"/>
              <w:rPr>
                <w:rFonts w:ascii="Arial Narrow" w:hAnsi="Arial Narrow"/>
                <w:bCs/>
                <w:szCs w:val="24"/>
              </w:rPr>
            </w:pPr>
            <w:r>
              <w:rPr>
                <w:rFonts w:ascii="Arial Narrow" w:hAnsi="Arial Narrow"/>
                <w:bCs/>
                <w:szCs w:val="24"/>
              </w:rPr>
              <w:t>Начальное и основное общее</w:t>
            </w:r>
          </w:p>
        </w:tc>
        <w:tc>
          <w:tcPr>
            <w:tcW w:w="1134" w:type="dxa"/>
          </w:tcPr>
          <w:p w:rsidR="005D3862" w:rsidRDefault="007F266B">
            <w:pPr>
              <w:keepNext/>
              <w:keepLines/>
              <w:jc w:val="center"/>
              <w:rPr>
                <w:rFonts w:ascii="Arial Narrow" w:hAnsi="Arial Narrow"/>
              </w:rPr>
            </w:pPr>
            <w:r>
              <w:rPr>
                <w:rFonts w:ascii="Arial Narrow" w:hAnsi="Arial Narrow"/>
              </w:rPr>
              <w:t>188</w:t>
            </w:r>
          </w:p>
        </w:tc>
        <w:tc>
          <w:tcPr>
            <w:tcW w:w="995" w:type="dxa"/>
          </w:tcPr>
          <w:p w:rsidR="005D3862" w:rsidRDefault="007F266B">
            <w:pPr>
              <w:keepNext/>
              <w:keepLines/>
              <w:jc w:val="center"/>
              <w:rPr>
                <w:rFonts w:ascii="Arial Narrow" w:hAnsi="Arial Narrow"/>
              </w:rPr>
            </w:pPr>
            <w:r>
              <w:rPr>
                <w:rFonts w:ascii="Arial Narrow" w:hAnsi="Arial Narrow"/>
              </w:rPr>
              <w:t>1,89</w:t>
            </w:r>
          </w:p>
        </w:tc>
        <w:tc>
          <w:tcPr>
            <w:tcW w:w="990" w:type="dxa"/>
          </w:tcPr>
          <w:p w:rsidR="005D3862" w:rsidRDefault="007F266B">
            <w:pPr>
              <w:keepNext/>
              <w:keepLines/>
              <w:jc w:val="center"/>
              <w:rPr>
                <w:rFonts w:ascii="Arial Narrow" w:hAnsi="Arial Narrow"/>
              </w:rPr>
            </w:pPr>
            <w:r>
              <w:rPr>
                <w:rFonts w:ascii="Arial Narrow" w:hAnsi="Arial Narrow"/>
              </w:rPr>
              <w:t>259</w:t>
            </w:r>
          </w:p>
        </w:tc>
        <w:tc>
          <w:tcPr>
            <w:tcW w:w="1090" w:type="dxa"/>
          </w:tcPr>
          <w:p w:rsidR="005D3862" w:rsidRDefault="007F266B">
            <w:pPr>
              <w:keepNext/>
              <w:keepLines/>
              <w:jc w:val="center"/>
              <w:rPr>
                <w:rFonts w:ascii="Arial Narrow" w:hAnsi="Arial Narrow"/>
              </w:rPr>
            </w:pPr>
            <w:r>
              <w:rPr>
                <w:rFonts w:ascii="Arial Narrow" w:hAnsi="Arial Narrow"/>
              </w:rPr>
              <w:t>2,48</w:t>
            </w:r>
          </w:p>
        </w:tc>
        <w:tc>
          <w:tcPr>
            <w:tcW w:w="957" w:type="dxa"/>
          </w:tcPr>
          <w:p w:rsidR="005D3862" w:rsidRDefault="007F266B">
            <w:pPr>
              <w:keepNext/>
              <w:keepLines/>
              <w:jc w:val="center"/>
              <w:rPr>
                <w:rFonts w:ascii="Arial Narrow" w:hAnsi="Arial Narrow"/>
              </w:rPr>
            </w:pPr>
            <w:r>
              <w:rPr>
                <w:rFonts w:ascii="Arial Narrow" w:hAnsi="Arial Narrow"/>
              </w:rPr>
              <w:t>283</w:t>
            </w:r>
          </w:p>
        </w:tc>
        <w:tc>
          <w:tcPr>
            <w:tcW w:w="812" w:type="dxa"/>
          </w:tcPr>
          <w:p w:rsidR="005D3862" w:rsidRDefault="007F266B">
            <w:pPr>
              <w:keepNext/>
              <w:keepLines/>
              <w:jc w:val="center"/>
              <w:rPr>
                <w:rFonts w:ascii="Arial Narrow" w:hAnsi="Arial Narrow"/>
              </w:rPr>
            </w:pPr>
            <w:r>
              <w:rPr>
                <w:rFonts w:ascii="Arial Narrow" w:hAnsi="Arial Narrow"/>
              </w:rPr>
              <w:t>2,72</w:t>
            </w:r>
          </w:p>
        </w:tc>
      </w:tr>
      <w:tr w:rsidR="005D3862">
        <w:trPr>
          <w:trHeight w:val="56"/>
          <w:jc w:val="center"/>
        </w:trPr>
        <w:tc>
          <w:tcPr>
            <w:tcW w:w="3539" w:type="dxa"/>
            <w:vAlign w:val="center"/>
          </w:tcPr>
          <w:p w:rsidR="005D3862" w:rsidRDefault="007F266B">
            <w:pPr>
              <w:pStyle w:val="2011"/>
              <w:keepNext/>
              <w:keepLines/>
              <w:ind w:left="146" w:firstLine="0"/>
              <w:rPr>
                <w:rFonts w:ascii="Arial Narrow" w:hAnsi="Arial Narrow"/>
                <w:b/>
                <w:bCs/>
                <w:szCs w:val="24"/>
              </w:rPr>
            </w:pPr>
            <w:r>
              <w:rPr>
                <w:rFonts w:ascii="Arial Narrow" w:hAnsi="Arial Narrow"/>
                <w:b/>
                <w:bCs/>
                <w:szCs w:val="24"/>
              </w:rPr>
              <w:t>Всего</w:t>
            </w:r>
          </w:p>
        </w:tc>
        <w:tc>
          <w:tcPr>
            <w:tcW w:w="1134" w:type="dxa"/>
          </w:tcPr>
          <w:p w:rsidR="005D3862" w:rsidRDefault="007F266B">
            <w:pPr>
              <w:keepNext/>
              <w:keepLines/>
              <w:jc w:val="center"/>
              <w:rPr>
                <w:rFonts w:ascii="Arial Narrow" w:hAnsi="Arial Narrow"/>
                <w:b/>
              </w:rPr>
            </w:pPr>
            <w:r>
              <w:rPr>
                <w:rFonts w:ascii="Arial Narrow" w:hAnsi="Arial Narrow"/>
                <w:b/>
              </w:rPr>
              <w:t>9 973</w:t>
            </w:r>
          </w:p>
        </w:tc>
        <w:tc>
          <w:tcPr>
            <w:tcW w:w="995" w:type="dxa"/>
          </w:tcPr>
          <w:p w:rsidR="005D3862" w:rsidRDefault="007F266B">
            <w:pPr>
              <w:keepNext/>
              <w:keepLines/>
              <w:jc w:val="center"/>
              <w:rPr>
                <w:rFonts w:ascii="Arial Narrow" w:hAnsi="Arial Narrow"/>
                <w:b/>
              </w:rPr>
            </w:pPr>
            <w:r>
              <w:rPr>
                <w:rFonts w:ascii="Arial Narrow" w:hAnsi="Arial Narrow"/>
                <w:b/>
              </w:rPr>
              <w:t>100</w:t>
            </w:r>
          </w:p>
        </w:tc>
        <w:tc>
          <w:tcPr>
            <w:tcW w:w="990" w:type="dxa"/>
          </w:tcPr>
          <w:p w:rsidR="005D3862" w:rsidRDefault="007F266B">
            <w:pPr>
              <w:keepNext/>
              <w:keepLines/>
              <w:jc w:val="center"/>
              <w:rPr>
                <w:rFonts w:ascii="Arial Narrow" w:hAnsi="Arial Narrow"/>
                <w:b/>
              </w:rPr>
            </w:pPr>
            <w:r>
              <w:rPr>
                <w:rFonts w:ascii="Arial Narrow" w:hAnsi="Arial Narrow"/>
                <w:b/>
              </w:rPr>
              <w:t>10 458</w:t>
            </w:r>
          </w:p>
        </w:tc>
        <w:tc>
          <w:tcPr>
            <w:tcW w:w="1090" w:type="dxa"/>
          </w:tcPr>
          <w:p w:rsidR="005D3862" w:rsidRDefault="007F266B">
            <w:pPr>
              <w:keepNext/>
              <w:keepLines/>
              <w:jc w:val="center"/>
              <w:rPr>
                <w:rFonts w:ascii="Arial Narrow" w:hAnsi="Arial Narrow"/>
                <w:b/>
              </w:rPr>
            </w:pPr>
            <w:r>
              <w:rPr>
                <w:rFonts w:ascii="Arial Narrow" w:hAnsi="Arial Narrow"/>
                <w:b/>
              </w:rPr>
              <w:t>100</w:t>
            </w:r>
          </w:p>
        </w:tc>
        <w:tc>
          <w:tcPr>
            <w:tcW w:w="957" w:type="dxa"/>
          </w:tcPr>
          <w:p w:rsidR="005D3862" w:rsidRDefault="007F266B">
            <w:pPr>
              <w:keepNext/>
              <w:keepLines/>
              <w:jc w:val="center"/>
              <w:rPr>
                <w:rFonts w:ascii="Arial Narrow" w:hAnsi="Arial Narrow"/>
                <w:b/>
              </w:rPr>
            </w:pPr>
            <w:r>
              <w:rPr>
                <w:rFonts w:ascii="Arial Narrow" w:hAnsi="Arial Narrow"/>
                <w:b/>
              </w:rPr>
              <w:t>10 406</w:t>
            </w:r>
          </w:p>
        </w:tc>
        <w:tc>
          <w:tcPr>
            <w:tcW w:w="812" w:type="dxa"/>
          </w:tcPr>
          <w:p w:rsidR="005D3862" w:rsidRDefault="007F266B">
            <w:pPr>
              <w:keepNext/>
              <w:keepLines/>
              <w:jc w:val="center"/>
              <w:rPr>
                <w:rFonts w:ascii="Arial Narrow" w:hAnsi="Arial Narrow"/>
                <w:b/>
              </w:rPr>
            </w:pPr>
            <w:r>
              <w:rPr>
                <w:rFonts w:ascii="Arial Narrow" w:hAnsi="Arial Narrow"/>
                <w:b/>
              </w:rPr>
              <w:t>100</w:t>
            </w:r>
          </w:p>
        </w:tc>
      </w:tr>
    </w:tbl>
    <w:p w:rsidR="005D3862" w:rsidRDefault="005D3862">
      <w:pPr>
        <w:keepNext/>
        <w:keepLines/>
        <w:spacing w:after="80"/>
        <w:jc w:val="both"/>
        <w:rPr>
          <w:rFonts w:ascii="Arial Narrow" w:hAnsi="Arial Narrow"/>
          <w:b/>
          <w:bCs/>
        </w:rPr>
      </w:pPr>
    </w:p>
    <w:p w:rsidR="005D3862" w:rsidRDefault="007F266B">
      <w:pPr>
        <w:keepNext/>
        <w:keepLines/>
        <w:spacing w:after="80"/>
        <w:jc w:val="both"/>
        <w:rPr>
          <w:rFonts w:ascii="Arial Narrow" w:hAnsi="Arial Narrow"/>
          <w:b/>
          <w:i/>
        </w:rPr>
      </w:pPr>
      <w:r>
        <w:rPr>
          <w:rFonts w:ascii="Arial Narrow" w:hAnsi="Arial Narrow"/>
          <w:b/>
          <w:bCs/>
        </w:rPr>
        <w:t>Данные по движению персонала:</w:t>
      </w:r>
    </w:p>
    <w:p w:rsidR="005D3862" w:rsidRDefault="007F266B">
      <w:pPr>
        <w:keepNext/>
        <w:keepLines/>
        <w:ind w:left="7080" w:firstLine="708"/>
        <w:jc w:val="center"/>
        <w:rPr>
          <w:rFonts w:ascii="Arial Narrow" w:hAnsi="Arial Narrow"/>
          <w:bCs/>
          <w:i/>
          <w:iCs/>
        </w:rPr>
      </w:pPr>
      <w:r>
        <w:rPr>
          <w:rFonts w:ascii="Arial Narrow" w:hAnsi="Arial Narrow"/>
          <w:i/>
        </w:rPr>
        <w:t xml:space="preserve">Таблица </w:t>
      </w:r>
      <w:r>
        <w:rPr>
          <w:rFonts w:ascii="Arial Narrow" w:hAnsi="Arial Narrow"/>
          <w:bCs/>
          <w:i/>
          <w:iCs/>
        </w:rPr>
        <w:t>№ 27</w:t>
      </w:r>
    </w:p>
    <w:tbl>
      <w:tblPr>
        <w:tblStyle w:val="ae"/>
        <w:tblW w:w="0" w:type="auto"/>
        <w:tblLayout w:type="fixed"/>
        <w:tblLook w:val="04A0" w:firstRow="1" w:lastRow="0" w:firstColumn="1" w:lastColumn="0" w:noHBand="0" w:noVBand="1"/>
      </w:tblPr>
      <w:tblGrid>
        <w:gridCol w:w="3681"/>
        <w:gridCol w:w="2126"/>
        <w:gridCol w:w="2126"/>
        <w:gridCol w:w="1667"/>
      </w:tblGrid>
      <w:tr w:rsidR="005D3862">
        <w:tc>
          <w:tcPr>
            <w:tcW w:w="3681" w:type="dxa"/>
            <w:shd w:val="clear" w:color="auto" w:fill="E1E1FD"/>
          </w:tcPr>
          <w:p w:rsidR="005D3862" w:rsidRDefault="005D3862">
            <w:pPr>
              <w:keepNext/>
              <w:keepLines/>
              <w:jc w:val="center"/>
              <w:rPr>
                <w:rFonts w:ascii="Arial Narrow" w:hAnsi="Arial Narrow"/>
                <w:b/>
                <w:i/>
                <w:sz w:val="22"/>
              </w:rPr>
            </w:pPr>
          </w:p>
        </w:tc>
        <w:tc>
          <w:tcPr>
            <w:tcW w:w="2126" w:type="dxa"/>
            <w:shd w:val="clear" w:color="auto" w:fill="E1E1FD"/>
          </w:tcPr>
          <w:p w:rsidR="005D3862" w:rsidRDefault="007F266B">
            <w:pPr>
              <w:jc w:val="center"/>
              <w:rPr>
                <w:rFonts w:ascii="Arial Narrow" w:hAnsi="Arial Narrow"/>
                <w:b/>
              </w:rPr>
            </w:pPr>
            <w:r>
              <w:rPr>
                <w:rFonts w:ascii="Arial Narrow" w:hAnsi="Arial Narrow"/>
                <w:b/>
              </w:rPr>
              <w:t>31.12.2022</w:t>
            </w:r>
          </w:p>
        </w:tc>
        <w:tc>
          <w:tcPr>
            <w:tcW w:w="2126" w:type="dxa"/>
            <w:shd w:val="clear" w:color="auto" w:fill="E1E1FD"/>
          </w:tcPr>
          <w:p w:rsidR="005D3862" w:rsidRDefault="007F266B">
            <w:pPr>
              <w:jc w:val="center"/>
              <w:rPr>
                <w:rFonts w:ascii="Arial Narrow" w:hAnsi="Arial Narrow"/>
                <w:b/>
              </w:rPr>
            </w:pPr>
            <w:r>
              <w:rPr>
                <w:rFonts w:ascii="Arial Narrow" w:hAnsi="Arial Narrow"/>
                <w:b/>
              </w:rPr>
              <w:t>31.12.2023</w:t>
            </w:r>
          </w:p>
        </w:tc>
        <w:tc>
          <w:tcPr>
            <w:tcW w:w="1667" w:type="dxa"/>
            <w:shd w:val="clear" w:color="auto" w:fill="E1E1FD"/>
          </w:tcPr>
          <w:p w:rsidR="005D3862" w:rsidRDefault="007F266B">
            <w:pPr>
              <w:jc w:val="center"/>
              <w:rPr>
                <w:rFonts w:ascii="Arial Narrow" w:hAnsi="Arial Narrow"/>
                <w:b/>
              </w:rPr>
            </w:pPr>
            <w:r>
              <w:rPr>
                <w:rFonts w:ascii="Arial Narrow" w:hAnsi="Arial Narrow"/>
                <w:b/>
              </w:rPr>
              <w:t>31.12.2024</w:t>
            </w:r>
          </w:p>
        </w:tc>
      </w:tr>
      <w:tr w:rsidR="005D3862">
        <w:tc>
          <w:tcPr>
            <w:tcW w:w="3681" w:type="dxa"/>
          </w:tcPr>
          <w:p w:rsidR="005D3862" w:rsidRDefault="007F266B">
            <w:pPr>
              <w:pStyle w:val="2011"/>
              <w:keepNext/>
              <w:keepLines/>
              <w:ind w:firstLine="0"/>
              <w:jc w:val="left"/>
              <w:rPr>
                <w:rFonts w:ascii="Arial Narrow" w:hAnsi="Arial Narrow"/>
                <w:szCs w:val="24"/>
              </w:rPr>
            </w:pPr>
            <w:r>
              <w:rPr>
                <w:rFonts w:ascii="Arial Narrow" w:hAnsi="Arial Narrow"/>
              </w:rPr>
              <w:t>Коэффициент оборота по принятым работникам</w:t>
            </w:r>
            <w:r>
              <w:rPr>
                <w:rFonts w:ascii="Arial Narrow" w:hAnsi="Arial Narrow"/>
                <w:szCs w:val="24"/>
              </w:rPr>
              <w:t xml:space="preserve"> </w:t>
            </w:r>
          </w:p>
        </w:tc>
        <w:tc>
          <w:tcPr>
            <w:tcW w:w="2126" w:type="dxa"/>
            <w:vAlign w:val="center"/>
          </w:tcPr>
          <w:p w:rsidR="005D3862" w:rsidRDefault="007F266B">
            <w:pPr>
              <w:keepNext/>
              <w:keepLines/>
              <w:jc w:val="center"/>
              <w:rPr>
                <w:rFonts w:ascii="Arial Narrow" w:hAnsi="Arial Narrow"/>
              </w:rPr>
            </w:pPr>
            <w:r>
              <w:rPr>
                <w:rFonts w:ascii="Arial Narrow" w:hAnsi="Arial Narrow"/>
              </w:rPr>
              <w:t>12,72%</w:t>
            </w:r>
          </w:p>
        </w:tc>
        <w:tc>
          <w:tcPr>
            <w:tcW w:w="2126" w:type="dxa"/>
            <w:vAlign w:val="center"/>
          </w:tcPr>
          <w:p w:rsidR="005D3862" w:rsidRDefault="007F266B">
            <w:pPr>
              <w:keepNext/>
              <w:keepLines/>
              <w:jc w:val="center"/>
              <w:rPr>
                <w:rFonts w:ascii="Arial Narrow" w:hAnsi="Arial Narrow"/>
              </w:rPr>
            </w:pPr>
            <w:r>
              <w:rPr>
                <w:rFonts w:ascii="Arial Narrow" w:hAnsi="Arial Narrow"/>
              </w:rPr>
              <w:t>23,09%</w:t>
            </w:r>
          </w:p>
        </w:tc>
        <w:tc>
          <w:tcPr>
            <w:tcW w:w="1667" w:type="dxa"/>
            <w:vAlign w:val="center"/>
          </w:tcPr>
          <w:p w:rsidR="005D3862" w:rsidRDefault="007F266B">
            <w:pPr>
              <w:keepNext/>
              <w:keepLines/>
              <w:jc w:val="center"/>
              <w:rPr>
                <w:rFonts w:ascii="Arial Narrow" w:hAnsi="Arial Narrow"/>
              </w:rPr>
            </w:pPr>
            <w:r>
              <w:rPr>
                <w:rFonts w:ascii="Arial Narrow" w:hAnsi="Arial Narrow"/>
              </w:rPr>
              <w:t>18,35%</w:t>
            </w:r>
          </w:p>
        </w:tc>
      </w:tr>
    </w:tbl>
    <w:p w:rsidR="005D3862" w:rsidRDefault="005D3862">
      <w:pPr>
        <w:keepNext/>
        <w:keepLines/>
        <w:rPr>
          <w:rFonts w:ascii="Arial Narrow" w:hAnsi="Arial Narrow"/>
          <w:i/>
          <w:sz w:val="22"/>
        </w:rPr>
      </w:pPr>
    </w:p>
    <w:tbl>
      <w:tblPr>
        <w:tblW w:w="94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9"/>
        <w:gridCol w:w="2126"/>
        <w:gridCol w:w="2127"/>
        <w:gridCol w:w="1645"/>
      </w:tblGrid>
      <w:tr w:rsidR="005D3862">
        <w:trPr>
          <w:trHeight w:val="56"/>
          <w:jc w:val="center"/>
        </w:trPr>
        <w:tc>
          <w:tcPr>
            <w:tcW w:w="3539" w:type="dxa"/>
          </w:tcPr>
          <w:p w:rsidR="005D3862" w:rsidRDefault="007F266B">
            <w:pPr>
              <w:pStyle w:val="2011"/>
              <w:keepNext/>
              <w:keepLines/>
              <w:ind w:firstLine="0"/>
              <w:jc w:val="left"/>
              <w:rPr>
                <w:rFonts w:ascii="Arial Narrow" w:hAnsi="Arial Narrow"/>
              </w:rPr>
            </w:pPr>
            <w:r>
              <w:rPr>
                <w:rFonts w:ascii="Arial Narrow" w:hAnsi="Arial Narrow"/>
              </w:rPr>
              <w:lastRenderedPageBreak/>
              <w:t>Коэффициент оборота по уволенным работникам</w:t>
            </w:r>
          </w:p>
        </w:tc>
        <w:tc>
          <w:tcPr>
            <w:tcW w:w="2126" w:type="dxa"/>
            <w:vAlign w:val="center"/>
          </w:tcPr>
          <w:p w:rsidR="005D3862" w:rsidRDefault="007F266B">
            <w:pPr>
              <w:keepNext/>
              <w:keepLines/>
              <w:jc w:val="center"/>
              <w:rPr>
                <w:rFonts w:ascii="Arial Narrow" w:hAnsi="Arial Narrow"/>
              </w:rPr>
            </w:pPr>
            <w:r>
              <w:rPr>
                <w:rFonts w:ascii="Arial Narrow" w:hAnsi="Arial Narrow"/>
              </w:rPr>
              <w:t>10,71%</w:t>
            </w:r>
          </w:p>
        </w:tc>
        <w:tc>
          <w:tcPr>
            <w:tcW w:w="2127" w:type="dxa"/>
            <w:vAlign w:val="center"/>
          </w:tcPr>
          <w:p w:rsidR="005D3862" w:rsidRDefault="007F266B">
            <w:pPr>
              <w:keepNext/>
              <w:keepLines/>
              <w:jc w:val="center"/>
              <w:rPr>
                <w:rFonts w:ascii="Arial Narrow" w:hAnsi="Arial Narrow"/>
              </w:rPr>
            </w:pPr>
            <w:r>
              <w:rPr>
                <w:rFonts w:ascii="Arial Narrow" w:hAnsi="Arial Narrow"/>
              </w:rPr>
              <w:t>18,30%</w:t>
            </w:r>
          </w:p>
        </w:tc>
        <w:tc>
          <w:tcPr>
            <w:tcW w:w="1645" w:type="dxa"/>
            <w:vAlign w:val="center"/>
          </w:tcPr>
          <w:p w:rsidR="005D3862" w:rsidRDefault="007F266B">
            <w:pPr>
              <w:keepNext/>
              <w:keepLines/>
              <w:jc w:val="center"/>
              <w:rPr>
                <w:rFonts w:ascii="Arial Narrow" w:hAnsi="Arial Narrow"/>
              </w:rPr>
            </w:pPr>
            <w:r>
              <w:rPr>
                <w:rFonts w:ascii="Arial Narrow" w:hAnsi="Arial Narrow"/>
              </w:rPr>
              <w:t>18,86%</w:t>
            </w:r>
          </w:p>
        </w:tc>
      </w:tr>
      <w:tr w:rsidR="005D3862">
        <w:trPr>
          <w:trHeight w:val="56"/>
          <w:jc w:val="center"/>
        </w:trPr>
        <w:tc>
          <w:tcPr>
            <w:tcW w:w="3539" w:type="dxa"/>
          </w:tcPr>
          <w:p w:rsidR="005D3862" w:rsidRDefault="007F266B">
            <w:pPr>
              <w:pStyle w:val="2011"/>
              <w:keepNext/>
              <w:keepLines/>
              <w:ind w:firstLine="0"/>
              <w:jc w:val="left"/>
              <w:rPr>
                <w:rFonts w:ascii="Arial Narrow" w:hAnsi="Arial Narrow"/>
              </w:rPr>
            </w:pPr>
            <w:r>
              <w:rPr>
                <w:rFonts w:ascii="Arial Narrow" w:hAnsi="Arial Narrow"/>
              </w:rPr>
              <w:t>Коэффициент текучести кадров</w:t>
            </w:r>
          </w:p>
        </w:tc>
        <w:tc>
          <w:tcPr>
            <w:tcW w:w="2126" w:type="dxa"/>
          </w:tcPr>
          <w:p w:rsidR="005D3862" w:rsidRDefault="007F266B">
            <w:pPr>
              <w:keepNext/>
              <w:keepLines/>
              <w:jc w:val="center"/>
              <w:rPr>
                <w:rFonts w:ascii="Arial Narrow" w:hAnsi="Arial Narrow"/>
              </w:rPr>
            </w:pPr>
            <w:r>
              <w:rPr>
                <w:rFonts w:ascii="Arial Narrow" w:hAnsi="Arial Narrow"/>
              </w:rPr>
              <w:t>7,58%</w:t>
            </w:r>
          </w:p>
        </w:tc>
        <w:tc>
          <w:tcPr>
            <w:tcW w:w="2127" w:type="dxa"/>
          </w:tcPr>
          <w:p w:rsidR="005D3862" w:rsidRDefault="007F266B">
            <w:pPr>
              <w:keepNext/>
              <w:keepLines/>
              <w:jc w:val="center"/>
              <w:rPr>
                <w:rFonts w:ascii="Arial Narrow" w:hAnsi="Arial Narrow"/>
              </w:rPr>
            </w:pPr>
            <w:r>
              <w:rPr>
                <w:rFonts w:ascii="Arial Narrow" w:hAnsi="Arial Narrow"/>
              </w:rPr>
              <w:t>8,85%</w:t>
            </w:r>
          </w:p>
        </w:tc>
        <w:tc>
          <w:tcPr>
            <w:tcW w:w="1645" w:type="dxa"/>
          </w:tcPr>
          <w:p w:rsidR="005D3862" w:rsidRDefault="007F266B">
            <w:pPr>
              <w:keepNext/>
              <w:keepLines/>
              <w:jc w:val="center"/>
              <w:rPr>
                <w:rFonts w:ascii="Arial Narrow" w:hAnsi="Arial Narrow"/>
              </w:rPr>
            </w:pPr>
            <w:r>
              <w:rPr>
                <w:rFonts w:ascii="Arial Narrow" w:hAnsi="Arial Narrow"/>
              </w:rPr>
              <w:t>10,10%</w:t>
            </w:r>
          </w:p>
        </w:tc>
      </w:tr>
    </w:tbl>
    <w:p w:rsidR="005D3862" w:rsidRDefault="005D3862">
      <w:pPr>
        <w:keepNext/>
        <w:keepLines/>
        <w:spacing w:after="80"/>
        <w:ind w:firstLine="567"/>
        <w:jc w:val="both"/>
        <w:rPr>
          <w:rFonts w:ascii="Arial Narrow" w:hAnsi="Arial Narrow"/>
          <w:i/>
          <w:color w:val="FF0000"/>
        </w:rPr>
      </w:pPr>
    </w:p>
    <w:p w:rsidR="005D3862" w:rsidRDefault="007F266B">
      <w:pPr>
        <w:keepNext/>
        <w:keepLines/>
        <w:spacing w:after="80"/>
        <w:jc w:val="both"/>
        <w:rPr>
          <w:rFonts w:ascii="Arial Narrow" w:hAnsi="Arial Narrow"/>
        </w:rPr>
      </w:pPr>
      <w:r>
        <w:rPr>
          <w:rStyle w:val="afff4"/>
          <w:rFonts w:ascii="Arial Narrow" w:hAnsi="Arial Narrow"/>
          <w:b/>
        </w:rPr>
        <w:t>Расходы на оплату труда работников</w:t>
      </w:r>
      <w:r>
        <w:rPr>
          <w:rFonts w:ascii="Arial Narrow" w:hAnsi="Arial Narrow"/>
          <w:b/>
          <w:bCs/>
        </w:rPr>
        <w:t>:</w:t>
      </w:r>
    </w:p>
    <w:p w:rsidR="005D3862" w:rsidRDefault="007F266B">
      <w:pPr>
        <w:keepNext/>
        <w:keepLines/>
        <w:ind w:left="7080" w:firstLine="708"/>
        <w:jc w:val="center"/>
        <w:rPr>
          <w:rFonts w:ascii="Arial Narrow" w:hAnsi="Arial Narrow"/>
          <w:i/>
          <w:sz w:val="22"/>
        </w:rPr>
      </w:pPr>
      <w:r>
        <w:rPr>
          <w:rFonts w:ascii="Arial Narrow" w:hAnsi="Arial Narrow"/>
          <w:i/>
        </w:rPr>
        <w:t xml:space="preserve">Таблица </w:t>
      </w:r>
      <w:r>
        <w:rPr>
          <w:rFonts w:ascii="Arial Narrow" w:hAnsi="Arial Narrow"/>
          <w:bCs/>
          <w:i/>
          <w:iCs/>
        </w:rPr>
        <w:t>№ 28</w:t>
      </w:r>
    </w:p>
    <w:tbl>
      <w:tblPr>
        <w:tblW w:w="96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0"/>
        <w:gridCol w:w="4251"/>
        <w:gridCol w:w="1701"/>
        <w:gridCol w:w="1559"/>
        <w:gridCol w:w="1623"/>
      </w:tblGrid>
      <w:tr w:rsidR="005D3862">
        <w:trPr>
          <w:trHeight w:val="56"/>
          <w:jc w:val="center"/>
        </w:trPr>
        <w:tc>
          <w:tcPr>
            <w:tcW w:w="490" w:type="dxa"/>
            <w:shd w:val="clear" w:color="auto" w:fill="E3E3FD"/>
            <w:vAlign w:val="center"/>
          </w:tcPr>
          <w:p w:rsidR="005D3862" w:rsidRDefault="007F266B">
            <w:pPr>
              <w:pStyle w:val="13"/>
              <w:keepLines/>
              <w:tabs>
                <w:tab w:val="left" w:pos="10260"/>
              </w:tabs>
              <w:spacing w:before="60" w:after="60"/>
              <w:rPr>
                <w:rFonts w:ascii="Arial Narrow" w:hAnsi="Arial Narrow"/>
                <w:b/>
                <w:color w:val="FFFFFF"/>
                <w:szCs w:val="24"/>
              </w:rPr>
            </w:pPr>
            <w:r>
              <w:rPr>
                <w:rFonts w:ascii="Arial Narrow" w:hAnsi="Arial Narrow"/>
                <w:b/>
                <w:szCs w:val="24"/>
              </w:rPr>
              <w:t>№</w:t>
            </w:r>
          </w:p>
        </w:tc>
        <w:tc>
          <w:tcPr>
            <w:tcW w:w="4251" w:type="dxa"/>
            <w:shd w:val="clear" w:color="auto" w:fill="E3E3FD"/>
            <w:vAlign w:val="center"/>
          </w:tcPr>
          <w:p w:rsidR="005D3862" w:rsidRDefault="007F266B">
            <w:pPr>
              <w:keepNext/>
              <w:keepLines/>
              <w:tabs>
                <w:tab w:val="left" w:pos="10260"/>
              </w:tabs>
              <w:spacing w:before="60" w:after="60"/>
              <w:jc w:val="center"/>
              <w:rPr>
                <w:rFonts w:ascii="Arial Narrow" w:hAnsi="Arial Narrow"/>
                <w:b/>
                <w:color w:val="FFFFFF"/>
              </w:rPr>
            </w:pPr>
            <w:r>
              <w:rPr>
                <w:rFonts w:ascii="Arial Narrow" w:hAnsi="Arial Narrow"/>
                <w:b/>
              </w:rPr>
              <w:t>Показатель</w:t>
            </w:r>
          </w:p>
        </w:tc>
        <w:tc>
          <w:tcPr>
            <w:tcW w:w="1701" w:type="dxa"/>
            <w:shd w:val="clear" w:color="auto" w:fill="E3E3FD"/>
            <w:vAlign w:val="center"/>
          </w:tcPr>
          <w:p w:rsidR="005D3862" w:rsidRDefault="007F266B">
            <w:pPr>
              <w:keepNext/>
              <w:keepLines/>
              <w:tabs>
                <w:tab w:val="left" w:pos="10260"/>
              </w:tabs>
              <w:spacing w:before="60" w:after="60"/>
              <w:jc w:val="center"/>
              <w:rPr>
                <w:rFonts w:ascii="Arial Narrow" w:hAnsi="Arial Narrow"/>
                <w:b/>
                <w:color w:val="FFFFFF"/>
                <w:lang w:val="en-US"/>
              </w:rPr>
            </w:pPr>
            <w:r>
              <w:rPr>
                <w:rFonts w:ascii="Arial Narrow" w:hAnsi="Arial Narrow"/>
                <w:b/>
              </w:rPr>
              <w:t>2022 г.</w:t>
            </w:r>
          </w:p>
        </w:tc>
        <w:tc>
          <w:tcPr>
            <w:tcW w:w="1559" w:type="dxa"/>
            <w:shd w:val="clear" w:color="auto" w:fill="E3E3FD"/>
            <w:vAlign w:val="center"/>
          </w:tcPr>
          <w:p w:rsidR="005D3862" w:rsidRDefault="007F266B">
            <w:pPr>
              <w:keepNext/>
              <w:keepLines/>
              <w:tabs>
                <w:tab w:val="left" w:pos="10260"/>
              </w:tabs>
              <w:spacing w:before="60" w:after="60"/>
              <w:jc w:val="center"/>
              <w:rPr>
                <w:rFonts w:ascii="Arial Narrow" w:hAnsi="Arial Narrow"/>
                <w:b/>
                <w:color w:val="FFFFFF"/>
                <w:lang w:val="en-US"/>
              </w:rPr>
            </w:pPr>
            <w:r>
              <w:rPr>
                <w:rFonts w:ascii="Arial Narrow" w:hAnsi="Arial Narrow"/>
                <w:b/>
              </w:rPr>
              <w:t>2023 г.</w:t>
            </w:r>
          </w:p>
        </w:tc>
        <w:tc>
          <w:tcPr>
            <w:tcW w:w="1623" w:type="dxa"/>
            <w:shd w:val="clear" w:color="auto" w:fill="E3E3FD"/>
            <w:vAlign w:val="center"/>
          </w:tcPr>
          <w:p w:rsidR="005D3862" w:rsidRDefault="007F266B">
            <w:pPr>
              <w:pStyle w:val="13"/>
              <w:keepLines/>
              <w:tabs>
                <w:tab w:val="left" w:pos="10260"/>
              </w:tabs>
              <w:spacing w:before="60" w:after="60"/>
              <w:rPr>
                <w:rFonts w:ascii="Arial Narrow" w:hAnsi="Arial Narrow"/>
                <w:b/>
                <w:color w:val="FFFFFF"/>
                <w:szCs w:val="24"/>
                <w:lang w:val="en-US"/>
              </w:rPr>
            </w:pPr>
            <w:r>
              <w:rPr>
                <w:rFonts w:ascii="Arial Narrow" w:hAnsi="Arial Narrow"/>
                <w:b/>
                <w:szCs w:val="24"/>
              </w:rPr>
              <w:t>2024 г.</w:t>
            </w:r>
          </w:p>
        </w:tc>
      </w:tr>
      <w:tr w:rsidR="005D3862">
        <w:trPr>
          <w:trHeight w:val="375"/>
          <w:jc w:val="center"/>
        </w:trPr>
        <w:tc>
          <w:tcPr>
            <w:tcW w:w="490" w:type="dxa"/>
            <w:vAlign w:val="center"/>
          </w:tcPr>
          <w:p w:rsidR="005D3862" w:rsidRDefault="007F266B">
            <w:pPr>
              <w:keepNext/>
              <w:keepLines/>
              <w:tabs>
                <w:tab w:val="left" w:pos="10260"/>
              </w:tabs>
              <w:spacing w:before="60" w:after="60"/>
              <w:jc w:val="center"/>
              <w:rPr>
                <w:rFonts w:ascii="Arial Narrow" w:hAnsi="Arial Narrow"/>
              </w:rPr>
            </w:pPr>
            <w:r>
              <w:rPr>
                <w:rFonts w:ascii="Arial Narrow" w:hAnsi="Arial Narrow"/>
              </w:rPr>
              <w:t>1</w:t>
            </w:r>
          </w:p>
        </w:tc>
        <w:tc>
          <w:tcPr>
            <w:tcW w:w="4251" w:type="dxa"/>
            <w:vAlign w:val="center"/>
          </w:tcPr>
          <w:p w:rsidR="005D3862" w:rsidRDefault="007F266B">
            <w:pPr>
              <w:keepNext/>
              <w:keepLines/>
              <w:tabs>
                <w:tab w:val="left" w:pos="10260"/>
              </w:tabs>
              <w:spacing w:before="60" w:after="60"/>
              <w:jc w:val="both"/>
              <w:rPr>
                <w:rFonts w:ascii="Arial Narrow" w:hAnsi="Arial Narrow"/>
              </w:rPr>
            </w:pPr>
            <w:r>
              <w:rPr>
                <w:rFonts w:ascii="Arial Narrow" w:hAnsi="Arial Narrow"/>
              </w:rPr>
              <w:t>Фонд заработной платы, тыс. руб.</w:t>
            </w:r>
          </w:p>
        </w:tc>
        <w:tc>
          <w:tcPr>
            <w:tcW w:w="1701" w:type="dxa"/>
            <w:vAlign w:val="center"/>
          </w:tcPr>
          <w:p w:rsidR="005D3862" w:rsidRDefault="007F266B">
            <w:pPr>
              <w:keepNext/>
              <w:keepLines/>
              <w:jc w:val="center"/>
              <w:rPr>
                <w:rFonts w:ascii="Arial Narrow" w:hAnsi="Arial Narrow"/>
              </w:rPr>
            </w:pPr>
            <w:r>
              <w:rPr>
                <w:rFonts w:ascii="Arial Narrow" w:hAnsi="Arial Narrow"/>
              </w:rPr>
              <w:t>11 086 492,4</w:t>
            </w:r>
          </w:p>
        </w:tc>
        <w:tc>
          <w:tcPr>
            <w:tcW w:w="1559" w:type="dxa"/>
            <w:vAlign w:val="center"/>
          </w:tcPr>
          <w:p w:rsidR="005D3862" w:rsidRDefault="007F266B">
            <w:pPr>
              <w:keepNext/>
              <w:keepLines/>
              <w:ind w:left="-57" w:right="-57"/>
              <w:jc w:val="center"/>
              <w:rPr>
                <w:rFonts w:ascii="Arial Narrow" w:hAnsi="Arial Narrow"/>
              </w:rPr>
            </w:pPr>
            <w:r>
              <w:rPr>
                <w:rFonts w:ascii="Arial Narrow" w:hAnsi="Arial Narrow"/>
              </w:rPr>
              <w:t>13 092 391,7</w:t>
            </w:r>
          </w:p>
        </w:tc>
        <w:tc>
          <w:tcPr>
            <w:tcW w:w="1623" w:type="dxa"/>
            <w:vAlign w:val="center"/>
          </w:tcPr>
          <w:p w:rsidR="005D3862" w:rsidRDefault="007F266B">
            <w:pPr>
              <w:keepNext/>
              <w:keepLines/>
              <w:jc w:val="center"/>
              <w:rPr>
                <w:rFonts w:ascii="Arial Narrow" w:hAnsi="Arial Narrow"/>
              </w:rPr>
            </w:pPr>
            <w:r>
              <w:rPr>
                <w:rFonts w:ascii="Arial Narrow" w:hAnsi="Arial Narrow"/>
              </w:rPr>
              <w:t>14 542 599,5</w:t>
            </w:r>
          </w:p>
        </w:tc>
      </w:tr>
      <w:tr w:rsidR="005D3862">
        <w:trPr>
          <w:trHeight w:val="375"/>
          <w:jc w:val="center"/>
        </w:trPr>
        <w:tc>
          <w:tcPr>
            <w:tcW w:w="490" w:type="dxa"/>
            <w:vAlign w:val="center"/>
          </w:tcPr>
          <w:p w:rsidR="005D3862" w:rsidRDefault="007F266B">
            <w:pPr>
              <w:keepNext/>
              <w:keepLines/>
              <w:tabs>
                <w:tab w:val="left" w:pos="10260"/>
              </w:tabs>
              <w:spacing w:before="60" w:after="60"/>
              <w:jc w:val="center"/>
              <w:rPr>
                <w:rFonts w:ascii="Arial Narrow" w:hAnsi="Arial Narrow"/>
              </w:rPr>
            </w:pPr>
            <w:r>
              <w:rPr>
                <w:rFonts w:ascii="Arial Narrow" w:hAnsi="Arial Narrow"/>
              </w:rPr>
              <w:t>2</w:t>
            </w:r>
          </w:p>
        </w:tc>
        <w:tc>
          <w:tcPr>
            <w:tcW w:w="4251" w:type="dxa"/>
            <w:vAlign w:val="center"/>
          </w:tcPr>
          <w:p w:rsidR="005D3862" w:rsidRDefault="007F266B">
            <w:pPr>
              <w:keepNext/>
              <w:keepLines/>
              <w:tabs>
                <w:tab w:val="left" w:pos="10260"/>
              </w:tabs>
              <w:spacing w:before="60" w:after="60"/>
              <w:jc w:val="both"/>
              <w:rPr>
                <w:rFonts w:ascii="Arial Narrow" w:hAnsi="Arial Narrow"/>
              </w:rPr>
            </w:pPr>
            <w:r>
              <w:rPr>
                <w:rFonts w:ascii="Arial Narrow" w:hAnsi="Arial Narrow"/>
              </w:rPr>
              <w:t>Среднемесячная заработная плата 1 работника, руб.</w:t>
            </w:r>
          </w:p>
        </w:tc>
        <w:tc>
          <w:tcPr>
            <w:tcW w:w="1701" w:type="dxa"/>
            <w:vAlign w:val="center"/>
          </w:tcPr>
          <w:p w:rsidR="005D3862" w:rsidRDefault="007F266B">
            <w:pPr>
              <w:keepNext/>
              <w:keepLines/>
              <w:jc w:val="center"/>
              <w:rPr>
                <w:rFonts w:ascii="Arial Narrow" w:hAnsi="Arial Narrow"/>
              </w:rPr>
            </w:pPr>
            <w:r>
              <w:rPr>
                <w:rFonts w:ascii="Arial Narrow" w:hAnsi="Arial Narrow"/>
              </w:rPr>
              <w:t>95 683</w:t>
            </w:r>
          </w:p>
        </w:tc>
        <w:tc>
          <w:tcPr>
            <w:tcW w:w="1559" w:type="dxa"/>
            <w:vAlign w:val="center"/>
          </w:tcPr>
          <w:p w:rsidR="005D3862" w:rsidRDefault="007F266B">
            <w:pPr>
              <w:keepNext/>
              <w:keepLines/>
              <w:jc w:val="center"/>
              <w:rPr>
                <w:rFonts w:ascii="Arial Narrow" w:hAnsi="Arial Narrow"/>
              </w:rPr>
            </w:pPr>
            <w:r>
              <w:rPr>
                <w:rFonts w:ascii="Arial Narrow" w:hAnsi="Arial Narrow"/>
              </w:rPr>
              <w:t>107 412</w:t>
            </w:r>
          </w:p>
        </w:tc>
        <w:tc>
          <w:tcPr>
            <w:tcW w:w="1623" w:type="dxa"/>
            <w:vAlign w:val="center"/>
          </w:tcPr>
          <w:p w:rsidR="005D3862" w:rsidRDefault="007F266B">
            <w:pPr>
              <w:keepNext/>
              <w:keepLines/>
              <w:jc w:val="center"/>
              <w:rPr>
                <w:rFonts w:ascii="Arial Narrow" w:hAnsi="Arial Narrow"/>
              </w:rPr>
            </w:pPr>
            <w:r>
              <w:rPr>
                <w:rFonts w:ascii="Arial Narrow" w:hAnsi="Arial Narrow"/>
              </w:rPr>
              <w:t>117 827</w:t>
            </w:r>
          </w:p>
        </w:tc>
      </w:tr>
    </w:tbl>
    <w:p w:rsidR="005D3862" w:rsidRDefault="005D3862">
      <w:pPr>
        <w:keepNext/>
        <w:keepLines/>
        <w:tabs>
          <w:tab w:val="left" w:pos="10260"/>
        </w:tabs>
        <w:spacing w:line="283" w:lineRule="auto"/>
        <w:ind w:left="709" w:hanging="1"/>
        <w:jc w:val="both"/>
        <w:rPr>
          <w:rFonts w:ascii="Arial Narrow" w:eastAsia="Calibri" w:hAnsi="Arial Narrow"/>
        </w:rPr>
      </w:pPr>
    </w:p>
    <w:p w:rsidR="005D3862" w:rsidRDefault="007F266B">
      <w:pPr>
        <w:keepNext/>
        <w:keepLines/>
        <w:tabs>
          <w:tab w:val="left" w:pos="10260"/>
        </w:tabs>
        <w:spacing w:line="283" w:lineRule="auto"/>
        <w:ind w:left="709" w:hanging="1"/>
        <w:jc w:val="both"/>
        <w:rPr>
          <w:rFonts w:ascii="Arial Narrow" w:eastAsia="Calibri" w:hAnsi="Arial Narrow"/>
        </w:rPr>
      </w:pPr>
      <w:r>
        <w:rPr>
          <w:rFonts w:ascii="Arial Narrow" w:eastAsia="Calibri" w:hAnsi="Arial Narrow"/>
        </w:rPr>
        <w:t>Рост фонда заработной платы за 3 года составил +31,2 %, в том числе:</w:t>
      </w:r>
    </w:p>
    <w:p w:rsidR="005D3862" w:rsidRDefault="007F266B">
      <w:pPr>
        <w:pStyle w:val="affd"/>
        <w:keepNext/>
        <w:keepLines/>
        <w:numPr>
          <w:ilvl w:val="0"/>
          <w:numId w:val="26"/>
        </w:numPr>
        <w:tabs>
          <w:tab w:val="left" w:pos="10260"/>
        </w:tabs>
        <w:spacing w:line="283" w:lineRule="auto"/>
        <w:ind w:left="567" w:hanging="567"/>
        <w:jc w:val="both"/>
        <w:rPr>
          <w:rFonts w:ascii="Arial Narrow" w:hAnsi="Arial Narrow"/>
          <w:sz w:val="24"/>
          <w:szCs w:val="24"/>
        </w:rPr>
      </w:pPr>
      <w:r>
        <w:rPr>
          <w:rFonts w:ascii="Arial Narrow" w:hAnsi="Arial Narrow"/>
          <w:sz w:val="24"/>
          <w:szCs w:val="24"/>
        </w:rPr>
        <w:t>2023 год к 2022 году +18,1 %;</w:t>
      </w:r>
    </w:p>
    <w:p w:rsidR="005D3862" w:rsidRDefault="007F266B">
      <w:pPr>
        <w:pStyle w:val="affd"/>
        <w:keepNext/>
        <w:keepLines/>
        <w:numPr>
          <w:ilvl w:val="0"/>
          <w:numId w:val="26"/>
        </w:numPr>
        <w:tabs>
          <w:tab w:val="left" w:pos="10260"/>
        </w:tabs>
        <w:spacing w:line="283" w:lineRule="auto"/>
        <w:ind w:left="567" w:hanging="567"/>
        <w:jc w:val="both"/>
        <w:rPr>
          <w:rFonts w:ascii="Arial Narrow" w:hAnsi="Arial Narrow"/>
          <w:sz w:val="24"/>
          <w:szCs w:val="24"/>
        </w:rPr>
      </w:pPr>
      <w:r>
        <w:rPr>
          <w:rFonts w:ascii="Arial Narrow" w:hAnsi="Arial Narrow"/>
          <w:sz w:val="24"/>
          <w:szCs w:val="24"/>
        </w:rPr>
        <w:t>2024 год к 2023 году +11,1 %.</w:t>
      </w:r>
    </w:p>
    <w:p w:rsidR="005D3862" w:rsidRDefault="005D3862">
      <w:pPr>
        <w:keepNext/>
        <w:keepLines/>
        <w:spacing w:after="80"/>
        <w:ind w:firstLine="708"/>
        <w:jc w:val="both"/>
        <w:rPr>
          <w:rFonts w:ascii="Arial Narrow" w:eastAsia="Calibri" w:hAnsi="Arial Narrow"/>
        </w:rPr>
      </w:pPr>
    </w:p>
    <w:p w:rsidR="005D3862" w:rsidRDefault="007F266B">
      <w:pPr>
        <w:keepNext/>
        <w:keepLines/>
        <w:spacing w:line="283" w:lineRule="auto"/>
        <w:ind w:firstLine="708"/>
        <w:jc w:val="both"/>
        <w:rPr>
          <w:rFonts w:ascii="Arial Narrow" w:eastAsia="Calibri" w:hAnsi="Arial Narrow"/>
        </w:rPr>
      </w:pPr>
      <w:r>
        <w:rPr>
          <w:rFonts w:ascii="Arial Narrow" w:eastAsia="Calibri" w:hAnsi="Arial Narrow"/>
        </w:rPr>
        <w:t>Это связано с индексацией заработной платы работников Общества, составившей за 2022-2024 годы 16,5%, а также с реализацией мероприятий, направленных на повышение уровня труда работников.</w:t>
      </w:r>
    </w:p>
    <w:p w:rsidR="005D3862" w:rsidRDefault="007F266B">
      <w:pPr>
        <w:keepNext/>
        <w:keepLines/>
        <w:spacing w:line="283" w:lineRule="auto"/>
        <w:ind w:firstLine="708"/>
        <w:jc w:val="both"/>
        <w:rPr>
          <w:rFonts w:ascii="Arial Narrow" w:eastAsia="Calibri" w:hAnsi="Arial Narrow"/>
        </w:rPr>
      </w:pPr>
      <w:r>
        <w:rPr>
          <w:rFonts w:ascii="Arial Narrow" w:eastAsia="Calibri" w:hAnsi="Arial Narrow"/>
        </w:rPr>
        <w:t>Среднемесячная заработная плата работников увеличилась в 2024 году по сравнению с 2023 годом на 9,7% и в 2,4-3,8 раз превышает минимальный размер оплаты труда, установленный в регионах присутствия подразделений Общества.</w:t>
      </w:r>
    </w:p>
    <w:p w:rsidR="005D3862" w:rsidRDefault="005D3862">
      <w:pPr>
        <w:keepNext/>
        <w:keepLines/>
        <w:spacing w:after="80"/>
        <w:jc w:val="both"/>
        <w:rPr>
          <w:rStyle w:val="afff4"/>
          <w:rFonts w:ascii="Arial Narrow" w:hAnsi="Arial Narrow"/>
          <w:b/>
        </w:rPr>
      </w:pPr>
    </w:p>
    <w:p w:rsidR="005D3862" w:rsidRDefault="007F266B">
      <w:pPr>
        <w:keepNext/>
        <w:keepLines/>
        <w:spacing w:after="80"/>
        <w:jc w:val="both"/>
        <w:rPr>
          <w:rStyle w:val="afff4"/>
          <w:rFonts w:ascii="Arial Narrow" w:hAnsi="Arial Narrow"/>
          <w:b/>
        </w:rPr>
      </w:pPr>
      <w:r>
        <w:rPr>
          <w:rStyle w:val="afff4"/>
          <w:rFonts w:ascii="Arial Narrow" w:hAnsi="Arial Narrow"/>
          <w:b/>
        </w:rPr>
        <w:t>Развитие персонала</w:t>
      </w:r>
    </w:p>
    <w:p w:rsidR="005D3862" w:rsidRDefault="007F266B">
      <w:pPr>
        <w:keepNext/>
        <w:keepLines/>
        <w:spacing w:line="283" w:lineRule="auto"/>
        <w:ind w:firstLine="709"/>
        <w:jc w:val="both"/>
        <w:rPr>
          <w:rFonts w:ascii="Arial Narrow" w:hAnsi="Arial Narrow"/>
        </w:rPr>
      </w:pPr>
      <w:r>
        <w:rPr>
          <w:rFonts w:ascii="Arial Narrow" w:hAnsi="Arial Narrow"/>
        </w:rPr>
        <w:t xml:space="preserve">В целях создания механизмов кадрового обеспечения квалифицированными специалистами на краткосрочную, среднесрочную и долгосрочную перспективы и в развитие государственной молодежной политики в Обществе реализуются программы обучения работников, в соответствии с нормативными требованиями, а также ведется работа по привлечению выпускников образовательных организаций.  </w:t>
      </w:r>
    </w:p>
    <w:p w:rsidR="005D3862" w:rsidRDefault="007F266B">
      <w:pPr>
        <w:keepNext/>
        <w:keepLines/>
        <w:ind w:firstLine="709"/>
        <w:jc w:val="both"/>
        <w:rPr>
          <w:rFonts w:ascii="Arial Narrow" w:hAnsi="Arial Narrow"/>
        </w:rPr>
      </w:pPr>
      <w:r>
        <w:rPr>
          <w:rFonts w:ascii="Arial Narrow" w:hAnsi="Arial Narrow"/>
        </w:rPr>
        <w:t>Общие затраты на развитие персонала, включая затраты на обучение, соревнования, обучающие и оценочные мероприятия (в разрезе 3 -х лет).</w:t>
      </w:r>
    </w:p>
    <w:p w:rsidR="005D3862" w:rsidRDefault="005D3862">
      <w:pPr>
        <w:keepNext/>
        <w:keepLines/>
        <w:ind w:left="7080" w:firstLine="708"/>
        <w:jc w:val="center"/>
        <w:rPr>
          <w:rFonts w:ascii="Arial Narrow" w:hAnsi="Arial Narrow"/>
          <w:bCs/>
          <w:i/>
        </w:rPr>
      </w:pPr>
    </w:p>
    <w:p w:rsidR="005D3862" w:rsidRDefault="007F266B">
      <w:pPr>
        <w:keepNext/>
        <w:keepLines/>
        <w:ind w:left="7080" w:firstLine="708"/>
        <w:jc w:val="center"/>
        <w:rPr>
          <w:rFonts w:ascii="Arial Narrow" w:hAnsi="Arial Narrow"/>
          <w:bCs/>
          <w:i/>
        </w:rPr>
      </w:pPr>
      <w:r>
        <w:rPr>
          <w:rFonts w:ascii="Arial Narrow" w:hAnsi="Arial Narrow"/>
          <w:i/>
        </w:rPr>
        <w:t xml:space="preserve">Таблица </w:t>
      </w:r>
      <w:r>
        <w:rPr>
          <w:rFonts w:ascii="Arial Narrow" w:hAnsi="Arial Narrow"/>
          <w:bCs/>
          <w:i/>
          <w:iCs/>
        </w:rPr>
        <w:t>№ 29</w:t>
      </w:r>
    </w:p>
    <w:tbl>
      <w:tblPr>
        <w:tblW w:w="9352" w:type="dxa"/>
        <w:jc w:val="center"/>
        <w:tblLayout w:type="fixed"/>
        <w:tblLook w:val="04A0" w:firstRow="1" w:lastRow="0" w:firstColumn="1" w:lastColumn="0" w:noHBand="0" w:noVBand="1"/>
      </w:tblPr>
      <w:tblGrid>
        <w:gridCol w:w="4324"/>
        <w:gridCol w:w="1559"/>
        <w:gridCol w:w="1842"/>
        <w:gridCol w:w="1627"/>
      </w:tblGrid>
      <w:tr w:rsidR="005D3862">
        <w:trPr>
          <w:trHeight w:val="406"/>
          <w:jc w:val="center"/>
        </w:trPr>
        <w:tc>
          <w:tcPr>
            <w:tcW w:w="4324" w:type="dxa"/>
            <w:tcBorders>
              <w:top w:val="single" w:sz="4" w:space="0" w:color="000000"/>
              <w:left w:val="single" w:sz="4" w:space="0" w:color="000000"/>
              <w:bottom w:val="single" w:sz="4" w:space="0" w:color="000000"/>
              <w:right w:val="single" w:sz="4" w:space="0" w:color="000000"/>
            </w:tcBorders>
            <w:shd w:val="clear" w:color="auto" w:fill="E3E3FD"/>
          </w:tcPr>
          <w:p w:rsidR="005D3862" w:rsidRDefault="005D3862">
            <w:pPr>
              <w:keepNext/>
              <w:keepLines/>
              <w:tabs>
                <w:tab w:val="left" w:pos="851"/>
                <w:tab w:val="left" w:pos="993"/>
              </w:tabs>
              <w:jc w:val="both"/>
              <w:rPr>
                <w:rFonts w:ascii="Arial Narrow" w:eastAsia="Calibri" w:hAnsi="Arial Narrow"/>
                <w:color w:val="FFFFFF"/>
              </w:rPr>
            </w:pPr>
          </w:p>
        </w:tc>
        <w:tc>
          <w:tcPr>
            <w:tcW w:w="1559"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keepNext/>
              <w:keepLines/>
              <w:tabs>
                <w:tab w:val="left" w:pos="851"/>
                <w:tab w:val="left" w:pos="993"/>
              </w:tabs>
              <w:jc w:val="center"/>
              <w:rPr>
                <w:rFonts w:ascii="Arial Narrow" w:eastAsia="Calibri" w:hAnsi="Arial Narrow"/>
                <w:b/>
                <w:color w:val="FFFFFF"/>
              </w:rPr>
            </w:pPr>
            <w:r>
              <w:rPr>
                <w:rFonts w:ascii="Arial Narrow" w:eastAsia="Calibri" w:hAnsi="Arial Narrow"/>
                <w:b/>
              </w:rPr>
              <w:t>2022 г.</w:t>
            </w:r>
          </w:p>
        </w:tc>
        <w:tc>
          <w:tcPr>
            <w:tcW w:w="1842"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keepNext/>
              <w:keepLines/>
              <w:tabs>
                <w:tab w:val="left" w:pos="851"/>
                <w:tab w:val="left" w:pos="993"/>
              </w:tabs>
              <w:jc w:val="center"/>
              <w:rPr>
                <w:rFonts w:ascii="Arial Narrow" w:eastAsia="Calibri" w:hAnsi="Arial Narrow"/>
                <w:b/>
                <w:color w:val="FFFFFF"/>
              </w:rPr>
            </w:pPr>
            <w:r>
              <w:rPr>
                <w:rFonts w:ascii="Arial Narrow" w:eastAsia="Calibri" w:hAnsi="Arial Narrow"/>
                <w:b/>
              </w:rPr>
              <w:t>2023 г.</w:t>
            </w:r>
          </w:p>
        </w:tc>
        <w:tc>
          <w:tcPr>
            <w:tcW w:w="1627" w:type="dxa"/>
            <w:tcBorders>
              <w:top w:val="single" w:sz="4" w:space="0" w:color="000000"/>
              <w:left w:val="single" w:sz="4" w:space="0" w:color="000000"/>
              <w:bottom w:val="single" w:sz="4" w:space="0" w:color="000000"/>
              <w:right w:val="single" w:sz="4" w:space="0" w:color="000000"/>
            </w:tcBorders>
            <w:shd w:val="clear" w:color="auto" w:fill="E3E3FD"/>
            <w:vAlign w:val="center"/>
          </w:tcPr>
          <w:p w:rsidR="005D3862" w:rsidRDefault="007F266B">
            <w:pPr>
              <w:keepNext/>
              <w:keepLines/>
              <w:tabs>
                <w:tab w:val="left" w:pos="851"/>
                <w:tab w:val="left" w:pos="993"/>
              </w:tabs>
              <w:jc w:val="center"/>
              <w:rPr>
                <w:rFonts w:ascii="Arial Narrow" w:eastAsia="Calibri" w:hAnsi="Arial Narrow"/>
                <w:b/>
                <w:color w:val="FFFFFF"/>
              </w:rPr>
            </w:pPr>
            <w:r>
              <w:rPr>
                <w:rFonts w:ascii="Arial Narrow" w:eastAsia="Calibri" w:hAnsi="Arial Narrow"/>
                <w:b/>
              </w:rPr>
              <w:t>2024 г.</w:t>
            </w:r>
          </w:p>
        </w:tc>
      </w:tr>
      <w:tr w:rsidR="005D3862">
        <w:trPr>
          <w:jc w:val="center"/>
        </w:trPr>
        <w:tc>
          <w:tcPr>
            <w:tcW w:w="4324" w:type="dxa"/>
            <w:tcBorders>
              <w:top w:val="single" w:sz="4" w:space="0" w:color="000000"/>
              <w:left w:val="single" w:sz="4" w:space="0" w:color="000000"/>
              <w:bottom w:val="single" w:sz="4" w:space="0" w:color="000000"/>
              <w:right w:val="single" w:sz="4" w:space="0" w:color="000000"/>
            </w:tcBorders>
            <w:shd w:val="clear" w:color="auto" w:fill="auto"/>
          </w:tcPr>
          <w:p w:rsidR="005D3862" w:rsidRDefault="007F266B">
            <w:pPr>
              <w:keepNext/>
              <w:keepLines/>
              <w:tabs>
                <w:tab w:val="left" w:pos="851"/>
                <w:tab w:val="left" w:pos="993"/>
              </w:tabs>
              <w:jc w:val="both"/>
              <w:rPr>
                <w:rFonts w:ascii="Arial Narrow" w:eastAsia="Calibri" w:hAnsi="Arial Narrow"/>
              </w:rPr>
            </w:pPr>
            <w:r>
              <w:rPr>
                <w:rFonts w:ascii="Arial Narrow" w:eastAsia="Calibri" w:hAnsi="Arial Narrow"/>
              </w:rPr>
              <w:t>Затраты на развитие персонала, тыс. руб.</w:t>
            </w:r>
          </w:p>
        </w:tc>
        <w:tc>
          <w:tcPr>
            <w:tcW w:w="15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keepNext/>
              <w:keepLines/>
              <w:jc w:val="center"/>
              <w:rPr>
                <w:rFonts w:ascii="Arial Narrow" w:hAnsi="Arial Narrow"/>
              </w:rPr>
            </w:pPr>
            <w:r>
              <w:rPr>
                <w:rFonts w:ascii="Arial Narrow" w:hAnsi="Arial Narrow"/>
              </w:rPr>
              <w:t>37 233</w:t>
            </w:r>
          </w:p>
        </w:tc>
        <w:tc>
          <w:tcPr>
            <w:tcW w:w="1842"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keepNext/>
              <w:keepLines/>
              <w:jc w:val="center"/>
              <w:rPr>
                <w:rFonts w:ascii="Arial Narrow" w:hAnsi="Arial Narrow"/>
              </w:rPr>
            </w:pPr>
            <w:r>
              <w:rPr>
                <w:rFonts w:ascii="Arial Narrow" w:hAnsi="Arial Narrow"/>
              </w:rPr>
              <w:t>41 044</w:t>
            </w:r>
          </w:p>
        </w:tc>
        <w:tc>
          <w:tcPr>
            <w:tcW w:w="1627" w:type="dxa"/>
            <w:tcBorders>
              <w:top w:val="single" w:sz="4" w:space="0" w:color="000000"/>
              <w:left w:val="single" w:sz="4" w:space="0" w:color="000000"/>
              <w:bottom w:val="single" w:sz="4" w:space="0" w:color="000000"/>
              <w:right w:val="single" w:sz="4" w:space="0" w:color="000000"/>
            </w:tcBorders>
            <w:shd w:val="clear" w:color="auto" w:fill="auto"/>
            <w:vAlign w:val="center"/>
          </w:tcPr>
          <w:p w:rsidR="005D3862" w:rsidRDefault="007F266B">
            <w:pPr>
              <w:keepNext/>
              <w:keepLines/>
              <w:jc w:val="center"/>
              <w:rPr>
                <w:rFonts w:ascii="Arial Narrow" w:hAnsi="Arial Narrow"/>
              </w:rPr>
            </w:pPr>
            <w:r>
              <w:rPr>
                <w:rFonts w:ascii="Arial Narrow" w:hAnsi="Arial Narrow"/>
              </w:rPr>
              <w:t>44 713</w:t>
            </w:r>
          </w:p>
        </w:tc>
      </w:tr>
    </w:tbl>
    <w:p w:rsidR="005D3862" w:rsidRDefault="005D3862">
      <w:pPr>
        <w:keepNext/>
        <w:keepLines/>
        <w:tabs>
          <w:tab w:val="left" w:pos="851"/>
          <w:tab w:val="left" w:pos="993"/>
        </w:tabs>
        <w:ind w:left="567"/>
        <w:jc w:val="both"/>
        <w:rPr>
          <w:rFonts w:ascii="Arial Narrow" w:eastAsia="Calibri" w:hAnsi="Arial Narrow"/>
        </w:rPr>
      </w:pPr>
    </w:p>
    <w:p w:rsidR="005D3862" w:rsidRDefault="007F266B">
      <w:pPr>
        <w:keepNext/>
        <w:keepLines/>
        <w:tabs>
          <w:tab w:val="left" w:pos="851"/>
          <w:tab w:val="left" w:pos="993"/>
        </w:tabs>
        <w:jc w:val="both"/>
        <w:rPr>
          <w:rFonts w:ascii="Arial Narrow" w:eastAsia="Calibri" w:hAnsi="Arial Narrow"/>
          <w:b/>
        </w:rPr>
      </w:pPr>
      <w:r>
        <w:rPr>
          <w:noProof/>
        </w:rPr>
        <mc:AlternateContent>
          <mc:Choice Requires="wpg">
            <w:drawing>
              <wp:inline distT="0" distB="0" distL="0" distR="0">
                <wp:extent cx="6108192" cy="2124075"/>
                <wp:effectExtent l="0" t="0" r="6985" b="0"/>
                <wp:docPr id="5"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22"/>
                        <a:stretch/>
                      </pic:blipFill>
                      <pic:spPr bwMode="auto">
                        <a:xfrm>
                          <a:off x="0" y="0"/>
                          <a:ext cx="6114788" cy="2126369"/>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 o:spid="_x0000_s4" type="#_x0000_t75" style="width:480.96pt;height:167.25pt;mso-wrap-distance-left:0.00pt;mso-wrap-distance-top:0.00pt;mso-wrap-distance-right:0.00pt;mso-wrap-distance-bottom:0.00pt;" stroked="false">
                <v:path textboxrect="0,0,0,0"/>
                <v:imagedata r:id="rId23" o:title=""/>
              </v:shape>
            </w:pict>
          </mc:Fallback>
        </mc:AlternateContent>
      </w:r>
    </w:p>
    <w:p w:rsidR="005D3862" w:rsidRDefault="005D3862">
      <w:pPr>
        <w:keepNext/>
        <w:keepLines/>
        <w:tabs>
          <w:tab w:val="left" w:pos="851"/>
          <w:tab w:val="left" w:pos="993"/>
        </w:tabs>
        <w:jc w:val="both"/>
        <w:rPr>
          <w:rFonts w:ascii="Arial Narrow" w:eastAsia="Calibri" w:hAnsi="Arial Narrow"/>
          <w:b/>
        </w:rPr>
      </w:pPr>
    </w:p>
    <w:p w:rsidR="005D3862" w:rsidRDefault="007F266B">
      <w:pPr>
        <w:keepNext/>
        <w:keepLines/>
        <w:tabs>
          <w:tab w:val="left" w:pos="851"/>
          <w:tab w:val="left" w:pos="993"/>
        </w:tabs>
        <w:jc w:val="both"/>
        <w:rPr>
          <w:rFonts w:ascii="Arial Narrow" w:eastAsia="Calibri" w:hAnsi="Arial Narrow"/>
          <w:b/>
        </w:rPr>
      </w:pPr>
      <w:r>
        <w:rPr>
          <w:rFonts w:ascii="Arial Narrow" w:eastAsia="Calibri" w:hAnsi="Arial Narrow"/>
          <w:b/>
        </w:rPr>
        <w:lastRenderedPageBreak/>
        <w:t>Информация о сотрудничестве с образовательными организациями (вузами, СПО, ВДЦ и т.д.)</w:t>
      </w:r>
    </w:p>
    <w:p w:rsidR="005D3862" w:rsidRDefault="007F266B">
      <w:pPr>
        <w:keepNext/>
        <w:keepLines/>
        <w:spacing w:line="283" w:lineRule="auto"/>
        <w:ind w:firstLine="708"/>
        <w:jc w:val="both"/>
        <w:rPr>
          <w:rFonts w:ascii="Arial Narrow" w:hAnsi="Arial Narrow"/>
        </w:rPr>
      </w:pPr>
      <w:r>
        <w:rPr>
          <w:rFonts w:ascii="Arial Narrow" w:hAnsi="Arial Narrow"/>
        </w:rPr>
        <w:t xml:space="preserve">В 2024 году была организована и проведена производственная практика на базе структурных подразделений АО «ДГК» для 814 студентов ВУЗов и СПО, из них 43 студента принято на работу в компанию после практики. </w:t>
      </w:r>
    </w:p>
    <w:p w:rsidR="005D3862" w:rsidRDefault="007F266B">
      <w:pPr>
        <w:keepNext/>
        <w:keepLines/>
        <w:spacing w:line="283" w:lineRule="auto"/>
        <w:ind w:firstLine="708"/>
        <w:jc w:val="both"/>
        <w:rPr>
          <w:rFonts w:ascii="Arial Narrow" w:hAnsi="Arial Narrow"/>
        </w:rPr>
      </w:pPr>
      <w:r>
        <w:rPr>
          <w:rFonts w:ascii="Arial Narrow" w:hAnsi="Arial Narrow"/>
        </w:rPr>
        <w:t>184 студента обучаются в ВУЗах и СПО по договорам о целевом обучении, из них в ВУЗах обучаются 117 человек, в СПО – 67 человек.</w:t>
      </w:r>
    </w:p>
    <w:p w:rsidR="005D3862" w:rsidRDefault="007F266B">
      <w:pPr>
        <w:keepNext/>
        <w:keepLines/>
        <w:spacing w:line="283" w:lineRule="auto"/>
        <w:ind w:firstLine="708"/>
        <w:jc w:val="both"/>
        <w:rPr>
          <w:rFonts w:ascii="Arial Narrow" w:eastAsia="Calibri" w:hAnsi="Arial Narrow"/>
          <w:i/>
        </w:rPr>
      </w:pPr>
      <w:r>
        <w:rPr>
          <w:rFonts w:ascii="Arial Narrow" w:hAnsi="Arial Narrow"/>
        </w:rPr>
        <w:t>53 работника АО «ДГК» участвовали в реализации образовательных программ в ВУЗах и СПО.</w:t>
      </w:r>
    </w:p>
    <w:p w:rsidR="005D3862" w:rsidRDefault="007F266B">
      <w:pPr>
        <w:keepNext/>
        <w:keepLines/>
        <w:ind w:right="-31" w:firstLine="567"/>
        <w:jc w:val="right"/>
        <w:rPr>
          <w:rFonts w:ascii="Arial Narrow" w:eastAsia="Calibri" w:hAnsi="Arial Narrow"/>
          <w:i/>
        </w:rPr>
      </w:pPr>
      <w:r>
        <w:rPr>
          <w:rFonts w:ascii="Arial Narrow" w:eastAsia="Calibri" w:hAnsi="Arial Narrow"/>
          <w:i/>
        </w:rPr>
        <w:t>Таблица № 30</w:t>
      </w:r>
    </w:p>
    <w:tbl>
      <w:tblPr>
        <w:tblStyle w:val="TableGridLight"/>
        <w:tblW w:w="9908" w:type="dxa"/>
        <w:tblLayout w:type="fixed"/>
        <w:tblLook w:val="0620" w:firstRow="1" w:lastRow="0" w:firstColumn="0" w:lastColumn="0" w:noHBand="1" w:noVBand="1"/>
      </w:tblPr>
      <w:tblGrid>
        <w:gridCol w:w="2269"/>
        <w:gridCol w:w="1554"/>
        <w:gridCol w:w="847"/>
        <w:gridCol w:w="798"/>
        <w:gridCol w:w="622"/>
        <w:gridCol w:w="778"/>
        <w:gridCol w:w="637"/>
        <w:gridCol w:w="850"/>
        <w:gridCol w:w="712"/>
        <w:gridCol w:w="841"/>
      </w:tblGrid>
      <w:tr w:rsidR="005D3862">
        <w:trPr>
          <w:trHeight w:val="2100"/>
        </w:trPr>
        <w:tc>
          <w:tcPr>
            <w:tcW w:w="2269" w:type="dxa"/>
            <w:vMerge w:val="restart"/>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Полное наименование ВУЗа/СПО</w:t>
            </w: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tc>
        <w:tc>
          <w:tcPr>
            <w:tcW w:w="1554" w:type="dxa"/>
            <w:shd w:val="clear" w:color="auto" w:fill="E1E1FD"/>
          </w:tcPr>
          <w:p w:rsidR="005D3862" w:rsidRDefault="007F266B">
            <w:pPr>
              <w:keepNext/>
              <w:keepLines/>
              <w:tabs>
                <w:tab w:val="left" w:pos="0"/>
              </w:tabs>
              <w:ind w:left="-57" w:right="-57"/>
              <w:jc w:val="center"/>
              <w:rPr>
                <w:rFonts w:ascii="Arial Narrow" w:eastAsia="Calibri" w:hAnsi="Arial Narrow"/>
                <w:b/>
                <w:sz w:val="20"/>
                <w:szCs w:val="20"/>
              </w:rPr>
            </w:pPr>
            <w:r>
              <w:rPr>
                <w:rFonts w:ascii="Arial Narrow" w:eastAsia="Calibri" w:hAnsi="Arial Narrow"/>
                <w:b/>
                <w:sz w:val="20"/>
                <w:szCs w:val="20"/>
              </w:rPr>
              <w:t>Направления взаимодействия</w:t>
            </w: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tc>
        <w:tc>
          <w:tcPr>
            <w:tcW w:w="1645" w:type="dxa"/>
            <w:gridSpan w:val="2"/>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Количество студентов, проходящих производственную практику на базе компании, чел.</w:t>
            </w:r>
          </w:p>
        </w:tc>
        <w:tc>
          <w:tcPr>
            <w:tcW w:w="1400" w:type="dxa"/>
            <w:gridSpan w:val="2"/>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Количество</w:t>
            </w:r>
            <w:r>
              <w:rPr>
                <w:rFonts w:ascii="Arial Narrow" w:eastAsia="Calibri" w:hAnsi="Arial Narrow"/>
                <w:b/>
                <w:sz w:val="20"/>
                <w:szCs w:val="20"/>
              </w:rPr>
              <w:br/>
              <w:t xml:space="preserve"> студентов,</w:t>
            </w:r>
            <w:r>
              <w:rPr>
                <w:rFonts w:ascii="Arial Narrow" w:eastAsia="Calibri" w:hAnsi="Arial Narrow"/>
                <w:b/>
                <w:sz w:val="20"/>
                <w:szCs w:val="20"/>
              </w:rPr>
              <w:br/>
              <w:t>обучающихся по договорам о целевом обучении, чел.</w:t>
            </w:r>
          </w:p>
        </w:tc>
        <w:tc>
          <w:tcPr>
            <w:tcW w:w="1487" w:type="dxa"/>
            <w:gridSpan w:val="2"/>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Количество студентов, принятых на работу в компанию, чел.</w:t>
            </w:r>
          </w:p>
          <w:p w:rsidR="005D3862" w:rsidRDefault="005D3862">
            <w:pPr>
              <w:keepNext/>
              <w:keepLines/>
              <w:rPr>
                <w:rFonts w:ascii="Arial Narrow" w:eastAsia="Calibri" w:hAnsi="Arial Narrow"/>
                <w:sz w:val="20"/>
                <w:szCs w:val="20"/>
              </w:rPr>
            </w:pPr>
          </w:p>
          <w:p w:rsidR="005D3862" w:rsidRDefault="005D3862">
            <w:pPr>
              <w:keepNext/>
              <w:keepLines/>
              <w:rPr>
                <w:rFonts w:ascii="Arial Narrow" w:eastAsia="Calibri" w:hAnsi="Arial Narrow"/>
                <w:sz w:val="20"/>
                <w:szCs w:val="20"/>
              </w:rPr>
            </w:pPr>
          </w:p>
        </w:tc>
        <w:tc>
          <w:tcPr>
            <w:tcW w:w="1553" w:type="dxa"/>
            <w:gridSpan w:val="2"/>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Количество работников Общества, участвующих в реализации образовательных программах, чел.</w:t>
            </w:r>
          </w:p>
        </w:tc>
      </w:tr>
      <w:tr w:rsidR="005D3862">
        <w:trPr>
          <w:trHeight w:val="300"/>
        </w:trPr>
        <w:tc>
          <w:tcPr>
            <w:tcW w:w="2269" w:type="dxa"/>
            <w:vMerge/>
            <w:shd w:val="clear" w:color="auto" w:fill="E1E1FD"/>
          </w:tcPr>
          <w:p w:rsidR="005D3862" w:rsidRDefault="005D3862">
            <w:pPr>
              <w:keepNext/>
              <w:keepLines/>
              <w:tabs>
                <w:tab w:val="left" w:pos="0"/>
              </w:tabs>
              <w:jc w:val="center"/>
              <w:rPr>
                <w:rFonts w:ascii="Arial Narrow" w:eastAsia="Calibri" w:hAnsi="Arial Narrow"/>
                <w:b/>
                <w:sz w:val="20"/>
                <w:szCs w:val="20"/>
              </w:rPr>
            </w:pPr>
          </w:p>
        </w:tc>
        <w:tc>
          <w:tcPr>
            <w:tcW w:w="1554" w:type="dxa"/>
            <w:shd w:val="clear" w:color="auto" w:fill="E1E1FD"/>
          </w:tcPr>
          <w:p w:rsidR="005D3862" w:rsidRDefault="005D3862">
            <w:pPr>
              <w:keepNext/>
              <w:keepLines/>
              <w:tabs>
                <w:tab w:val="left" w:pos="0"/>
              </w:tabs>
              <w:jc w:val="center"/>
              <w:rPr>
                <w:rFonts w:ascii="Arial Narrow" w:eastAsia="Calibri" w:hAnsi="Arial Narrow"/>
                <w:b/>
                <w:sz w:val="20"/>
                <w:szCs w:val="20"/>
              </w:rPr>
            </w:pPr>
          </w:p>
        </w:tc>
        <w:tc>
          <w:tcPr>
            <w:tcW w:w="847"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ВУЗ</w:t>
            </w:r>
          </w:p>
        </w:tc>
        <w:tc>
          <w:tcPr>
            <w:tcW w:w="798"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СПО</w:t>
            </w:r>
          </w:p>
        </w:tc>
        <w:tc>
          <w:tcPr>
            <w:tcW w:w="622"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ВУЗ</w:t>
            </w:r>
          </w:p>
        </w:tc>
        <w:tc>
          <w:tcPr>
            <w:tcW w:w="778"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СПО</w:t>
            </w:r>
          </w:p>
        </w:tc>
        <w:tc>
          <w:tcPr>
            <w:tcW w:w="637"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ВУЗ</w:t>
            </w:r>
          </w:p>
        </w:tc>
        <w:tc>
          <w:tcPr>
            <w:tcW w:w="850"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СПО</w:t>
            </w:r>
          </w:p>
        </w:tc>
        <w:tc>
          <w:tcPr>
            <w:tcW w:w="712"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ВУЗ</w:t>
            </w:r>
          </w:p>
        </w:tc>
        <w:tc>
          <w:tcPr>
            <w:tcW w:w="841" w:type="dxa"/>
            <w:shd w:val="clear" w:color="auto" w:fill="E1E1FD"/>
          </w:tcPr>
          <w:p w:rsidR="005D3862" w:rsidRDefault="007F266B">
            <w:pPr>
              <w:keepNext/>
              <w:keepLines/>
              <w:tabs>
                <w:tab w:val="left" w:pos="0"/>
              </w:tabs>
              <w:jc w:val="center"/>
              <w:rPr>
                <w:rFonts w:ascii="Arial Narrow" w:eastAsia="Calibri" w:hAnsi="Arial Narrow"/>
                <w:b/>
                <w:sz w:val="20"/>
                <w:szCs w:val="20"/>
              </w:rPr>
            </w:pPr>
            <w:r>
              <w:rPr>
                <w:rFonts w:ascii="Arial Narrow" w:eastAsia="Calibri" w:hAnsi="Arial Narrow"/>
                <w:b/>
                <w:sz w:val="20"/>
                <w:szCs w:val="20"/>
              </w:rPr>
              <w:t>СПО</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«Иркутский национальный исследовательский технический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1"/>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«Дальневосточный государственный университет путей сообщения»</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12</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5D3862">
            <w:pPr>
              <w:keepNext/>
              <w:keepLines/>
              <w:jc w:val="center"/>
              <w:rPr>
                <w:rFonts w:ascii="Arial Narrow" w:hAnsi="Arial Narrow"/>
                <w:sz w:val="20"/>
                <w:szCs w:val="20"/>
              </w:rPr>
            </w:pP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автономное образовательное учреждение высшего образования «Сибирский федеральный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6</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«Амурский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25</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8</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bl>
    <w:p w:rsidR="005D3862" w:rsidRDefault="007F266B">
      <w:pPr>
        <w:keepNext/>
        <w:keepLines/>
        <w:tabs>
          <w:tab w:val="left" w:pos="2382"/>
          <w:tab w:val="left" w:pos="3936"/>
          <w:tab w:val="left" w:pos="4783"/>
          <w:tab w:val="left" w:pos="5581"/>
          <w:tab w:val="left" w:pos="6203"/>
          <w:tab w:val="left" w:pos="6981"/>
          <w:tab w:val="left" w:pos="7618"/>
          <w:tab w:val="left" w:pos="8468"/>
          <w:tab w:val="left" w:pos="9180"/>
        </w:tabs>
        <w:ind w:left="113"/>
        <w:rPr>
          <w:rFonts w:ascii="Arial Narrow" w:hAnsi="Arial Narrow"/>
          <w:color w:val="000000"/>
          <w:sz w:val="20"/>
          <w:szCs w:val="20"/>
        </w:rPr>
      </w:pP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r>
        <w:rPr>
          <w:rFonts w:ascii="Arial Narrow" w:hAnsi="Arial Narrow"/>
          <w:color w:val="000000"/>
          <w:sz w:val="20"/>
          <w:szCs w:val="20"/>
        </w:rPr>
        <w:tab/>
      </w:r>
    </w:p>
    <w:tbl>
      <w:tblPr>
        <w:tblStyle w:val="TableGridLight"/>
        <w:tblW w:w="9908" w:type="dxa"/>
        <w:tblLayout w:type="fixed"/>
        <w:tblLook w:val="0620" w:firstRow="1" w:lastRow="0" w:firstColumn="0" w:lastColumn="0" w:noHBand="1" w:noVBand="1"/>
      </w:tblPr>
      <w:tblGrid>
        <w:gridCol w:w="2269"/>
        <w:gridCol w:w="1554"/>
        <w:gridCol w:w="847"/>
        <w:gridCol w:w="798"/>
        <w:gridCol w:w="622"/>
        <w:gridCol w:w="778"/>
        <w:gridCol w:w="637"/>
        <w:gridCol w:w="850"/>
        <w:gridCol w:w="712"/>
        <w:gridCol w:w="841"/>
      </w:tblGrid>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 xml:space="preserve">Технический институт (филиал) Федеральное государственное автономное образовательное учреждение высшего образования «Северо-Восточный федеральный университет им. М.К. Аммосова» </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27</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5D3862">
            <w:pPr>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5</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100</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20</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8</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«Дальневосточный государственный технический рыбохозяйственный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20</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10</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«Тихоокеанский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5</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5D3862">
            <w:pPr>
              <w:keepNext/>
              <w:keepLines/>
              <w:jc w:val="center"/>
              <w:rPr>
                <w:rFonts w:ascii="Arial Narrow" w:hAnsi="Arial Narrow"/>
                <w:sz w:val="20"/>
                <w:szCs w:val="20"/>
              </w:rPr>
            </w:pP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«Сибирский государственный университет телекоммуникаций и информатики»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3</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«Приамурский государственный университет имени Шолом – Алейхема»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5D3862">
            <w:pPr>
              <w:pStyle w:val="afff3"/>
              <w:keepNext/>
              <w:keepLines/>
              <w:contextualSpacing/>
              <w:jc w:val="center"/>
              <w:rPr>
                <w:rFonts w:ascii="Arial Narrow" w:hAnsi="Arial Narrow"/>
              </w:rPr>
            </w:pPr>
          </w:p>
          <w:p w:rsidR="005D3862" w:rsidRDefault="005D3862">
            <w:pPr>
              <w:pStyle w:val="afff3"/>
              <w:keepNext/>
              <w:keepLines/>
              <w:contextualSpacing/>
              <w:jc w:val="center"/>
              <w:rPr>
                <w:rFonts w:ascii="Arial Narrow" w:hAnsi="Arial Narrow"/>
                <w:color w:val="000000"/>
              </w:rPr>
            </w:pPr>
          </w:p>
          <w:p w:rsidR="005D3862" w:rsidRDefault="007F266B">
            <w:pPr>
              <w:pStyle w:val="afff3"/>
              <w:keepNext/>
              <w:keepLines/>
              <w:contextualSpacing/>
              <w:jc w:val="center"/>
              <w:rPr>
                <w:rFonts w:ascii="Arial Narrow" w:hAnsi="Arial Narrow"/>
                <w:color w:val="000000"/>
              </w:rPr>
            </w:pPr>
            <w:r>
              <w:rPr>
                <w:rFonts w:ascii="Arial Narrow" w:hAnsi="Arial Narrow"/>
                <w:color w:val="000000"/>
              </w:rPr>
              <w:t>1</w:t>
            </w:r>
          </w:p>
          <w:p w:rsidR="005D3862" w:rsidRDefault="005D3862">
            <w:pPr>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Федеральное государственное автономное образовательное учреждение высшего образования «Дальневосточный федеральный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41</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27</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p w:rsidR="005D3862" w:rsidRDefault="005D3862">
            <w:pPr>
              <w:pStyle w:val="af8"/>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«Морской государственный университет имени адмирала Г.И. Невельского»</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3</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5D3862">
            <w:pPr>
              <w:keepNext/>
              <w:keepLines/>
              <w:jc w:val="center"/>
              <w:rPr>
                <w:rFonts w:ascii="Arial Narrow" w:hAnsi="Arial Narrow"/>
                <w:sz w:val="20"/>
                <w:szCs w:val="20"/>
              </w:rPr>
            </w:pP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«Санкт-Петербургский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5D3862">
            <w:pPr>
              <w:keepNext/>
              <w:keepLines/>
              <w:jc w:val="center"/>
              <w:rPr>
                <w:rFonts w:ascii="Arial Narrow" w:hAnsi="Arial Narrow"/>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w:t>
            </w:r>
          </w:p>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Образовательная автономная некоммерческая организация высшего образования «Московский технологический институт»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«Забайкальский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6</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Дальневосточный институт управления - филиал федерального государственного бюджетного образовательного учреждения высшего образования «Российская академия народного хозяйства и государственной службы при Президенте Российской Федерации»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6</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Федеральное государственное бюджетное образовательное учреждение высшего образования «Национальный исследовательский университет «МЭИ»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3</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автономное образовательное учреждение высшего образования «Национальный исследовательский Томский политехнический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29</w:t>
            </w: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Саяно-Шушенский филиал Федеральное государственное автономное образовательное учреждение высшего образования «Сибирский федеральный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3</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9</w:t>
            </w: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«Новосибирский государственный технический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автономное образовательное учреждение высшего образования «Российский государственный университет нефти и газа (национальный исследовательский университет) имени И.М. Губкина»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w:t>
            </w:r>
          </w:p>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автономное образовательное учреждение высшего образования «Национальный исследовательский университет ИТМО»</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Федеральное государственное бюджетное образовательное учреждение высшего образования Хабаровский филиал  «Сибирского государственного университета телекоммуникаций и информатики»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w:t>
            </w:r>
          </w:p>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428"/>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«Белгородский государственный технологический университет им. В.Г. Шухова»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78" w:type="dxa"/>
          </w:tcPr>
          <w:p w:rsidR="005D3862" w:rsidRDefault="005D3862">
            <w:pPr>
              <w:pStyle w:val="afff3"/>
              <w:keepNext/>
              <w:keepLines/>
              <w:jc w:val="center"/>
              <w:rPr>
                <w:rFonts w:ascii="Arial Narrow" w:hAnsi="Arial Narrow"/>
                <w:color w:val="000000"/>
              </w:rPr>
            </w:pPr>
          </w:p>
        </w:tc>
        <w:tc>
          <w:tcPr>
            <w:tcW w:w="637" w:type="dxa"/>
          </w:tcPr>
          <w:p w:rsidR="005D3862" w:rsidRDefault="005D3862">
            <w:pPr>
              <w:pStyle w:val="afff3"/>
              <w:keepNext/>
              <w:keepLines/>
              <w:jc w:val="center"/>
              <w:rPr>
                <w:rFonts w:ascii="Arial Narrow" w:hAnsi="Arial Narrow"/>
                <w:color w:val="000000"/>
              </w:rPr>
            </w:pPr>
          </w:p>
        </w:tc>
        <w:tc>
          <w:tcPr>
            <w:tcW w:w="850" w:type="dxa"/>
          </w:tcPr>
          <w:p w:rsidR="005D3862" w:rsidRDefault="005D3862">
            <w:pPr>
              <w:pStyle w:val="afff3"/>
              <w:keepNext/>
              <w:keepLines/>
              <w:jc w:val="center"/>
              <w:rPr>
                <w:rFonts w:ascii="Arial Narrow" w:hAnsi="Arial Narrow"/>
                <w:color w:val="000000"/>
              </w:rPr>
            </w:pPr>
          </w:p>
        </w:tc>
        <w:tc>
          <w:tcPr>
            <w:tcW w:w="712" w:type="dxa"/>
          </w:tcPr>
          <w:p w:rsidR="005D3862" w:rsidRDefault="005D3862">
            <w:pPr>
              <w:pStyle w:val="afff3"/>
              <w:keepNext/>
              <w:keepLines/>
              <w:jc w:val="center"/>
              <w:rPr>
                <w:rFonts w:ascii="Arial Narrow" w:hAnsi="Arial Narrow"/>
                <w:color w:val="000000"/>
              </w:rPr>
            </w:pPr>
          </w:p>
        </w:tc>
        <w:tc>
          <w:tcPr>
            <w:tcW w:w="841" w:type="dxa"/>
          </w:tcPr>
          <w:p w:rsidR="005D3862" w:rsidRDefault="005D3862">
            <w:pPr>
              <w:pStyle w:val="afff3"/>
              <w:keepNext/>
              <w:keepLines/>
              <w:jc w:val="center"/>
              <w:rPr>
                <w:rFonts w:ascii="Arial Narrow" w:hAnsi="Arial Narrow"/>
                <w:color w:val="00000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«Благовещенский государственный педагогический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78" w:type="dxa"/>
            <w:vAlign w:val="center"/>
          </w:tcPr>
          <w:p w:rsidR="005D3862" w:rsidRDefault="005D3862">
            <w:pPr>
              <w:pStyle w:val="afff3"/>
              <w:keepNext/>
              <w:keepLines/>
              <w:jc w:val="center"/>
              <w:rPr>
                <w:rFonts w:ascii="Arial Narrow" w:hAnsi="Arial Narrow"/>
                <w:color w:val="000000"/>
              </w:rPr>
            </w:pPr>
          </w:p>
        </w:tc>
        <w:tc>
          <w:tcPr>
            <w:tcW w:w="637" w:type="dxa"/>
            <w:vAlign w:val="center"/>
          </w:tcPr>
          <w:p w:rsidR="005D3862" w:rsidRDefault="005D3862">
            <w:pPr>
              <w:pStyle w:val="afff3"/>
              <w:keepNext/>
              <w:keepLines/>
              <w:jc w:val="center"/>
              <w:rPr>
                <w:rFonts w:ascii="Arial Narrow" w:hAnsi="Arial Narrow"/>
                <w:color w:val="000000"/>
              </w:rPr>
            </w:pPr>
          </w:p>
        </w:tc>
        <w:tc>
          <w:tcPr>
            <w:tcW w:w="850" w:type="dxa"/>
            <w:vAlign w:val="center"/>
          </w:tcPr>
          <w:p w:rsidR="005D3862" w:rsidRDefault="005D3862">
            <w:pPr>
              <w:pStyle w:val="afff3"/>
              <w:keepNext/>
              <w:keepLines/>
              <w:jc w:val="center"/>
              <w:rPr>
                <w:rFonts w:ascii="Arial Narrow" w:hAnsi="Arial Narrow"/>
                <w:color w:val="000000"/>
              </w:rPr>
            </w:pPr>
          </w:p>
        </w:tc>
        <w:tc>
          <w:tcPr>
            <w:tcW w:w="712" w:type="dxa"/>
            <w:vAlign w:val="center"/>
          </w:tcPr>
          <w:p w:rsidR="005D3862" w:rsidRDefault="005D3862">
            <w:pPr>
              <w:pStyle w:val="afff3"/>
              <w:keepNext/>
              <w:keepLines/>
              <w:jc w:val="center"/>
              <w:rPr>
                <w:rFonts w:ascii="Arial Narrow" w:hAnsi="Arial Narrow"/>
                <w:color w:val="000000"/>
              </w:rPr>
            </w:pPr>
          </w:p>
        </w:tc>
        <w:tc>
          <w:tcPr>
            <w:tcW w:w="841" w:type="dxa"/>
            <w:vAlign w:val="center"/>
          </w:tcPr>
          <w:p w:rsidR="005D3862" w:rsidRDefault="005D3862">
            <w:pPr>
              <w:pStyle w:val="afff3"/>
              <w:keepNext/>
              <w:keepLines/>
              <w:jc w:val="center"/>
              <w:rPr>
                <w:rFonts w:ascii="Arial Narrow" w:hAnsi="Arial Narrow"/>
                <w:color w:val="000000"/>
              </w:rPr>
            </w:pPr>
          </w:p>
        </w:tc>
      </w:tr>
      <w:tr w:rsidR="005D3862">
        <w:trPr>
          <w:trHeight w:val="936"/>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«Дальневосточный государственный аграрный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3</w:t>
            </w:r>
          </w:p>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78" w:type="dxa"/>
            <w:vAlign w:val="center"/>
          </w:tcPr>
          <w:p w:rsidR="005D3862" w:rsidRDefault="005D3862">
            <w:pPr>
              <w:pStyle w:val="afff3"/>
              <w:keepNext/>
              <w:keepLines/>
              <w:jc w:val="center"/>
              <w:rPr>
                <w:rFonts w:ascii="Arial Narrow" w:hAnsi="Arial Narrow"/>
                <w:color w:val="000000"/>
              </w:rPr>
            </w:pPr>
          </w:p>
        </w:tc>
        <w:tc>
          <w:tcPr>
            <w:tcW w:w="637" w:type="dxa"/>
            <w:vAlign w:val="center"/>
          </w:tcPr>
          <w:p w:rsidR="005D3862" w:rsidRDefault="005D3862">
            <w:pPr>
              <w:pStyle w:val="afff3"/>
              <w:keepNext/>
              <w:keepLines/>
              <w:jc w:val="center"/>
              <w:rPr>
                <w:rFonts w:ascii="Arial Narrow" w:hAnsi="Arial Narrow"/>
                <w:color w:val="000000"/>
              </w:rPr>
            </w:pPr>
          </w:p>
        </w:tc>
        <w:tc>
          <w:tcPr>
            <w:tcW w:w="850" w:type="dxa"/>
            <w:vAlign w:val="center"/>
          </w:tcPr>
          <w:p w:rsidR="005D3862" w:rsidRDefault="005D3862">
            <w:pPr>
              <w:pStyle w:val="afff3"/>
              <w:keepNext/>
              <w:keepLines/>
              <w:jc w:val="center"/>
              <w:rPr>
                <w:rFonts w:ascii="Arial Narrow" w:hAnsi="Arial Narrow"/>
                <w:color w:val="000000"/>
              </w:rPr>
            </w:pPr>
          </w:p>
        </w:tc>
        <w:tc>
          <w:tcPr>
            <w:tcW w:w="712" w:type="dxa"/>
            <w:vAlign w:val="center"/>
          </w:tcPr>
          <w:p w:rsidR="005D3862" w:rsidRDefault="007F266B">
            <w:pPr>
              <w:pStyle w:val="afff3"/>
              <w:keepNext/>
              <w:keepLines/>
              <w:jc w:val="center"/>
              <w:rPr>
                <w:rFonts w:ascii="Arial Narrow" w:hAnsi="Arial Narrow"/>
                <w:color w:val="000000"/>
              </w:rPr>
            </w:pPr>
            <w:r>
              <w:rPr>
                <w:rFonts w:ascii="Arial Narrow" w:hAnsi="Arial Narrow"/>
                <w:color w:val="000000"/>
              </w:rPr>
              <w:t>1</w:t>
            </w:r>
          </w:p>
        </w:tc>
        <w:tc>
          <w:tcPr>
            <w:tcW w:w="841" w:type="dxa"/>
            <w:vAlign w:val="center"/>
          </w:tcPr>
          <w:p w:rsidR="005D3862" w:rsidRDefault="005D3862">
            <w:pPr>
              <w:pStyle w:val="afff3"/>
              <w:keepNext/>
              <w:keepLines/>
              <w:jc w:val="center"/>
              <w:rPr>
                <w:rFonts w:ascii="Arial Narrow" w:hAnsi="Arial Narrow"/>
                <w:color w:val="00000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«Иркутский государственный аграрный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5D3862">
            <w:pPr>
              <w:keepNext/>
              <w:keepLines/>
              <w:jc w:val="center"/>
              <w:rPr>
                <w:rFonts w:ascii="Arial Narrow" w:hAnsi="Arial Narrow"/>
                <w:color w:val="000000"/>
                <w:sz w:val="20"/>
                <w:szCs w:val="20"/>
              </w:rPr>
            </w:pPr>
          </w:p>
        </w:tc>
        <w:tc>
          <w:tcPr>
            <w:tcW w:w="79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78" w:type="dxa"/>
            <w:vAlign w:val="center"/>
          </w:tcPr>
          <w:p w:rsidR="005D3862" w:rsidRDefault="005D3862">
            <w:pPr>
              <w:pStyle w:val="afff3"/>
              <w:keepNext/>
              <w:keepLines/>
              <w:jc w:val="center"/>
              <w:rPr>
                <w:rFonts w:ascii="Arial Narrow" w:hAnsi="Arial Narrow"/>
                <w:color w:val="000000"/>
              </w:rPr>
            </w:pPr>
          </w:p>
        </w:tc>
        <w:tc>
          <w:tcPr>
            <w:tcW w:w="637" w:type="dxa"/>
            <w:vAlign w:val="bottom"/>
          </w:tcPr>
          <w:p w:rsidR="005D3862" w:rsidRDefault="005D3862">
            <w:pPr>
              <w:pStyle w:val="afff3"/>
              <w:keepNext/>
              <w:keepLines/>
              <w:jc w:val="center"/>
              <w:rPr>
                <w:rFonts w:ascii="Arial Narrow" w:hAnsi="Arial Narrow"/>
                <w:color w:val="000000"/>
              </w:rPr>
            </w:pPr>
          </w:p>
        </w:tc>
        <w:tc>
          <w:tcPr>
            <w:tcW w:w="850" w:type="dxa"/>
            <w:vAlign w:val="bottom"/>
          </w:tcPr>
          <w:p w:rsidR="005D3862" w:rsidRDefault="005D3862">
            <w:pPr>
              <w:pStyle w:val="afff3"/>
              <w:keepNext/>
              <w:keepLines/>
              <w:jc w:val="center"/>
              <w:rPr>
                <w:rFonts w:ascii="Arial Narrow" w:hAnsi="Arial Narrow"/>
                <w:color w:val="000000"/>
              </w:rPr>
            </w:pPr>
          </w:p>
        </w:tc>
        <w:tc>
          <w:tcPr>
            <w:tcW w:w="712" w:type="dxa"/>
            <w:vAlign w:val="center"/>
          </w:tcPr>
          <w:p w:rsidR="005D3862" w:rsidRDefault="005D3862">
            <w:pPr>
              <w:pStyle w:val="afff3"/>
              <w:keepNext/>
              <w:keepLines/>
              <w:jc w:val="center"/>
              <w:rPr>
                <w:rFonts w:ascii="Arial Narrow" w:hAnsi="Arial Narrow"/>
                <w:color w:val="000000"/>
              </w:rPr>
            </w:pPr>
          </w:p>
        </w:tc>
        <w:tc>
          <w:tcPr>
            <w:tcW w:w="841" w:type="dxa"/>
            <w:vAlign w:val="bottom"/>
          </w:tcPr>
          <w:p w:rsidR="005D3862" w:rsidRDefault="005D3862">
            <w:pPr>
              <w:pStyle w:val="afff3"/>
              <w:keepNext/>
              <w:keepLines/>
              <w:jc w:val="center"/>
              <w:rPr>
                <w:rFonts w:ascii="Arial Narrow" w:hAnsi="Arial Narrow"/>
                <w:color w:val="00000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«Новосибирский государственный университет экономики и управления»</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22" w:type="dxa"/>
            <w:vAlign w:val="center"/>
          </w:tcPr>
          <w:p w:rsidR="005D3862" w:rsidRDefault="005D3862">
            <w:pPr>
              <w:keepNext/>
              <w:keepLines/>
              <w:jc w:val="center"/>
              <w:rPr>
                <w:rFonts w:ascii="Arial Narrow" w:hAnsi="Arial Narrow"/>
                <w:sz w:val="20"/>
                <w:szCs w:val="20"/>
              </w:rPr>
            </w:pPr>
          </w:p>
        </w:tc>
        <w:tc>
          <w:tcPr>
            <w:tcW w:w="778" w:type="dxa"/>
            <w:vAlign w:val="center"/>
          </w:tcPr>
          <w:p w:rsidR="005D3862" w:rsidRDefault="005D3862">
            <w:pPr>
              <w:pStyle w:val="afff3"/>
              <w:keepNext/>
              <w:keepLines/>
              <w:jc w:val="center"/>
              <w:rPr>
                <w:rFonts w:ascii="Arial Narrow" w:hAnsi="Arial Narrow"/>
                <w:color w:val="000000"/>
              </w:rPr>
            </w:pPr>
          </w:p>
        </w:tc>
        <w:tc>
          <w:tcPr>
            <w:tcW w:w="637" w:type="dxa"/>
            <w:vAlign w:val="center"/>
          </w:tcPr>
          <w:p w:rsidR="005D3862" w:rsidRDefault="005D3862">
            <w:pPr>
              <w:pStyle w:val="afff3"/>
              <w:keepNext/>
              <w:keepLines/>
              <w:jc w:val="center"/>
              <w:rPr>
                <w:rFonts w:ascii="Arial Narrow" w:hAnsi="Arial Narrow"/>
                <w:color w:val="000000"/>
              </w:rPr>
            </w:pPr>
          </w:p>
        </w:tc>
        <w:tc>
          <w:tcPr>
            <w:tcW w:w="850" w:type="dxa"/>
            <w:vAlign w:val="center"/>
          </w:tcPr>
          <w:p w:rsidR="005D3862" w:rsidRDefault="005D3862">
            <w:pPr>
              <w:pStyle w:val="afff3"/>
              <w:keepNext/>
              <w:keepLines/>
              <w:jc w:val="center"/>
              <w:rPr>
                <w:rFonts w:ascii="Arial Narrow" w:hAnsi="Arial Narrow"/>
                <w:color w:val="000000"/>
              </w:rPr>
            </w:pPr>
          </w:p>
        </w:tc>
        <w:tc>
          <w:tcPr>
            <w:tcW w:w="712" w:type="dxa"/>
            <w:vAlign w:val="center"/>
          </w:tcPr>
          <w:p w:rsidR="005D3862" w:rsidRDefault="005D3862">
            <w:pPr>
              <w:pStyle w:val="afff3"/>
              <w:keepNext/>
              <w:keepLines/>
              <w:jc w:val="center"/>
              <w:rPr>
                <w:rFonts w:ascii="Arial Narrow" w:hAnsi="Arial Narrow"/>
                <w:color w:val="000000"/>
              </w:rPr>
            </w:pPr>
          </w:p>
        </w:tc>
        <w:tc>
          <w:tcPr>
            <w:tcW w:w="841" w:type="dxa"/>
            <w:vAlign w:val="center"/>
          </w:tcPr>
          <w:p w:rsidR="005D3862" w:rsidRDefault="005D3862">
            <w:pPr>
              <w:pStyle w:val="afff3"/>
              <w:keepNext/>
              <w:keepLines/>
              <w:jc w:val="center"/>
              <w:rPr>
                <w:rFonts w:ascii="Arial Narrow" w:hAnsi="Arial Narrow"/>
                <w:color w:val="00000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Федеральное государственное бюджетное образовательное учреждение высшего образования «Тюменский индустриальный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5D3862">
            <w:pPr>
              <w:pStyle w:val="afff3"/>
              <w:keepNext/>
              <w:keepLines/>
              <w:jc w:val="center"/>
              <w:rPr>
                <w:rFonts w:ascii="Arial Narrow" w:hAnsi="Arial Narrow"/>
                <w:color w:val="000000"/>
              </w:rPr>
            </w:pPr>
          </w:p>
        </w:tc>
        <w:tc>
          <w:tcPr>
            <w:tcW w:w="798" w:type="dxa"/>
            <w:vAlign w:val="bottom"/>
          </w:tcPr>
          <w:p w:rsidR="005D3862" w:rsidRDefault="005D3862">
            <w:pPr>
              <w:pStyle w:val="afff3"/>
              <w:keepNext/>
              <w:keepLines/>
              <w:jc w:val="center"/>
              <w:rPr>
                <w:rFonts w:ascii="Arial Narrow" w:hAnsi="Arial Narrow"/>
                <w:color w:val="000000"/>
              </w:rPr>
            </w:pP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p w:rsidR="005D3862" w:rsidRDefault="005D3862">
            <w:pPr>
              <w:pStyle w:val="afff3"/>
              <w:keepNext/>
              <w:keepLines/>
              <w:jc w:val="center"/>
              <w:rPr>
                <w:rFonts w:ascii="Arial Narrow" w:hAnsi="Arial Narrow"/>
                <w:color w:val="000000"/>
              </w:rPr>
            </w:pPr>
          </w:p>
        </w:tc>
        <w:tc>
          <w:tcPr>
            <w:tcW w:w="778" w:type="dxa"/>
            <w:vAlign w:val="center"/>
          </w:tcPr>
          <w:p w:rsidR="005D3862" w:rsidRDefault="005D3862">
            <w:pPr>
              <w:pStyle w:val="afff3"/>
              <w:keepNext/>
              <w:keepLines/>
              <w:jc w:val="center"/>
              <w:rPr>
                <w:rFonts w:ascii="Arial Narrow" w:hAnsi="Arial Narrow"/>
                <w:color w:val="000000"/>
              </w:rPr>
            </w:pPr>
          </w:p>
        </w:tc>
        <w:tc>
          <w:tcPr>
            <w:tcW w:w="637" w:type="dxa"/>
            <w:vAlign w:val="bottom"/>
          </w:tcPr>
          <w:p w:rsidR="005D3862" w:rsidRDefault="005D3862">
            <w:pPr>
              <w:pStyle w:val="afff3"/>
              <w:keepNext/>
              <w:keepLines/>
              <w:jc w:val="center"/>
              <w:rPr>
                <w:rFonts w:ascii="Arial Narrow" w:hAnsi="Arial Narrow"/>
                <w:color w:val="000000"/>
              </w:rPr>
            </w:pPr>
          </w:p>
        </w:tc>
        <w:tc>
          <w:tcPr>
            <w:tcW w:w="850" w:type="dxa"/>
            <w:vAlign w:val="bottom"/>
          </w:tcPr>
          <w:p w:rsidR="005D3862" w:rsidRDefault="005D3862">
            <w:pPr>
              <w:pStyle w:val="afff3"/>
              <w:keepNext/>
              <w:keepLines/>
              <w:jc w:val="center"/>
              <w:rPr>
                <w:rFonts w:ascii="Arial Narrow" w:hAnsi="Arial Narrow"/>
                <w:color w:val="000000"/>
              </w:rPr>
            </w:pPr>
          </w:p>
        </w:tc>
        <w:tc>
          <w:tcPr>
            <w:tcW w:w="712" w:type="dxa"/>
            <w:vAlign w:val="center"/>
          </w:tcPr>
          <w:p w:rsidR="005D3862" w:rsidRDefault="005D3862">
            <w:pPr>
              <w:pStyle w:val="afff3"/>
              <w:keepNext/>
              <w:keepLines/>
              <w:jc w:val="center"/>
              <w:rPr>
                <w:rFonts w:ascii="Arial Narrow" w:hAnsi="Arial Narrow"/>
                <w:color w:val="000000"/>
              </w:rPr>
            </w:pPr>
          </w:p>
        </w:tc>
        <w:tc>
          <w:tcPr>
            <w:tcW w:w="841" w:type="dxa"/>
            <w:vAlign w:val="bottom"/>
          </w:tcPr>
          <w:p w:rsidR="005D3862" w:rsidRDefault="005D3862">
            <w:pPr>
              <w:pStyle w:val="afff3"/>
              <w:keepNext/>
              <w:keepLines/>
              <w:jc w:val="center"/>
              <w:rPr>
                <w:rFonts w:ascii="Arial Narrow" w:hAnsi="Arial Narrow"/>
                <w:color w:val="00000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автономное образовательное учреждение высшего образования «Московский государственный технический университет им. Н.Э. Баумана»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5D3862">
            <w:pPr>
              <w:pStyle w:val="afff3"/>
              <w:keepNext/>
              <w:keepLines/>
              <w:jc w:val="center"/>
              <w:rPr>
                <w:rFonts w:ascii="Arial Narrow" w:hAnsi="Arial Narrow"/>
                <w:color w:val="000000"/>
              </w:rPr>
            </w:pPr>
          </w:p>
        </w:tc>
        <w:tc>
          <w:tcPr>
            <w:tcW w:w="798" w:type="dxa"/>
            <w:vAlign w:val="bottom"/>
          </w:tcPr>
          <w:p w:rsidR="005D3862" w:rsidRDefault="005D3862">
            <w:pPr>
              <w:pStyle w:val="afff3"/>
              <w:keepNext/>
              <w:keepLines/>
              <w:jc w:val="center"/>
              <w:rPr>
                <w:rFonts w:ascii="Arial Narrow" w:hAnsi="Arial Narrow"/>
                <w:color w:val="000000"/>
              </w:rPr>
            </w:pP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p w:rsidR="005D3862" w:rsidRDefault="005D3862">
            <w:pPr>
              <w:pStyle w:val="afff3"/>
              <w:keepNext/>
              <w:keepLines/>
              <w:jc w:val="center"/>
              <w:rPr>
                <w:rFonts w:ascii="Arial Narrow" w:hAnsi="Arial Narrow"/>
                <w:color w:val="000000"/>
              </w:rPr>
            </w:pPr>
          </w:p>
        </w:tc>
        <w:tc>
          <w:tcPr>
            <w:tcW w:w="778" w:type="dxa"/>
            <w:vAlign w:val="center"/>
          </w:tcPr>
          <w:p w:rsidR="005D3862" w:rsidRDefault="005D3862">
            <w:pPr>
              <w:pStyle w:val="afff3"/>
              <w:keepNext/>
              <w:keepLines/>
              <w:jc w:val="center"/>
              <w:rPr>
                <w:rFonts w:ascii="Arial Narrow" w:hAnsi="Arial Narrow"/>
                <w:color w:val="000000"/>
              </w:rPr>
            </w:pPr>
          </w:p>
        </w:tc>
        <w:tc>
          <w:tcPr>
            <w:tcW w:w="637" w:type="dxa"/>
            <w:vAlign w:val="bottom"/>
          </w:tcPr>
          <w:p w:rsidR="005D3862" w:rsidRDefault="005D3862">
            <w:pPr>
              <w:pStyle w:val="afff3"/>
              <w:keepNext/>
              <w:keepLines/>
              <w:jc w:val="center"/>
              <w:rPr>
                <w:rFonts w:ascii="Arial Narrow" w:hAnsi="Arial Narrow"/>
                <w:color w:val="000000"/>
              </w:rPr>
            </w:pPr>
          </w:p>
        </w:tc>
        <w:tc>
          <w:tcPr>
            <w:tcW w:w="850" w:type="dxa"/>
            <w:vAlign w:val="bottom"/>
          </w:tcPr>
          <w:p w:rsidR="005D3862" w:rsidRDefault="005D3862">
            <w:pPr>
              <w:pStyle w:val="afff3"/>
              <w:keepNext/>
              <w:keepLines/>
              <w:jc w:val="center"/>
              <w:rPr>
                <w:rFonts w:ascii="Arial Narrow" w:hAnsi="Arial Narrow"/>
                <w:color w:val="000000"/>
              </w:rPr>
            </w:pPr>
          </w:p>
        </w:tc>
        <w:tc>
          <w:tcPr>
            <w:tcW w:w="712" w:type="dxa"/>
            <w:vAlign w:val="center"/>
          </w:tcPr>
          <w:p w:rsidR="005D3862" w:rsidRDefault="005D3862">
            <w:pPr>
              <w:pStyle w:val="afff3"/>
              <w:keepNext/>
              <w:keepLines/>
              <w:jc w:val="center"/>
              <w:rPr>
                <w:rFonts w:ascii="Arial Narrow" w:hAnsi="Arial Narrow"/>
                <w:color w:val="000000"/>
              </w:rPr>
            </w:pPr>
          </w:p>
        </w:tc>
        <w:tc>
          <w:tcPr>
            <w:tcW w:w="841" w:type="dxa"/>
            <w:vAlign w:val="bottom"/>
          </w:tcPr>
          <w:p w:rsidR="005D3862" w:rsidRDefault="005D3862">
            <w:pPr>
              <w:pStyle w:val="afff3"/>
              <w:keepNext/>
              <w:keepLines/>
              <w:jc w:val="center"/>
              <w:rPr>
                <w:rFonts w:ascii="Arial Narrow" w:hAnsi="Arial Narrow"/>
                <w:color w:val="000000"/>
              </w:rPr>
            </w:pPr>
          </w:p>
        </w:tc>
      </w:tr>
      <w:tr w:rsidR="005D3862">
        <w:trPr>
          <w:trHeight w:val="57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образовательное учреждение «Комсомольский-на-Амуре лесопромышленный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2</w:t>
            </w:r>
          </w:p>
          <w:p w:rsidR="005D3862" w:rsidRDefault="005D3862">
            <w:pPr>
              <w:keepNext/>
              <w:keepLines/>
              <w:jc w:val="center"/>
              <w:rPr>
                <w:rFonts w:ascii="Arial Narrow" w:hAnsi="Arial Narrow"/>
                <w:color w:val="000000"/>
                <w:sz w:val="20"/>
                <w:szCs w:val="20"/>
              </w:rPr>
            </w:pPr>
          </w:p>
        </w:tc>
        <w:tc>
          <w:tcPr>
            <w:tcW w:w="622" w:type="dxa"/>
            <w:vAlign w:val="center"/>
          </w:tcPr>
          <w:p w:rsidR="005D3862" w:rsidRDefault="005D3862">
            <w:pPr>
              <w:keepNext/>
              <w:keepLines/>
              <w:jc w:val="center"/>
              <w:rPr>
                <w:rFonts w:ascii="Arial Narrow" w:hAnsi="Arial Narrow"/>
                <w:sz w:val="20"/>
                <w:szCs w:val="20"/>
              </w:rPr>
            </w:pP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"Комсомольский-на-Амуре строительный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9</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профессиональное образовательное автономное учреждение Амурской области «Благовещенский политехнический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26</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автономное профессиональное образовательное учреждение Республики Саха (Якутия) «Южно-Якутский технологический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18</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5</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 xml:space="preserve">Краевое государственное бюджетное профессиональное образовательное учреждение "Хабаровский колледж отраслевых технологий и сферы обслуживания" </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49</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16</w:t>
            </w:r>
          </w:p>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8</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Краевое государственное бюджетное профессиональное образовательное учреждение «Хабаровский колледж водного транспорта и промышленности»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5D3862">
            <w:pPr>
              <w:keepNext/>
              <w:keepLines/>
              <w:jc w:val="center"/>
              <w:rPr>
                <w:rFonts w:ascii="Arial Narrow" w:hAnsi="Arial Narrow"/>
                <w:sz w:val="20"/>
                <w:szCs w:val="20"/>
              </w:rPr>
            </w:pP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"Хабаровский дорожно-строительный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5D3862">
            <w:pPr>
              <w:keepNext/>
              <w:keepLines/>
              <w:jc w:val="center"/>
              <w:rPr>
                <w:rFonts w:ascii="Arial Narrow" w:hAnsi="Arial Narrow"/>
                <w:sz w:val="20"/>
                <w:szCs w:val="20"/>
              </w:rPr>
            </w:pP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"Хабаровский автомеханический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12</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p w:rsidR="005D3862" w:rsidRDefault="005D3862">
            <w:pPr>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57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«Советско-Гаванский промышленно-технологический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56</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автономное профессиональное образовательное учреждение «Промышленный колледж энергетики и связи»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60</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5D3862">
            <w:pPr>
              <w:keepNext/>
              <w:keepLines/>
              <w:jc w:val="center"/>
              <w:rPr>
                <w:rFonts w:ascii="Arial Narrow" w:hAnsi="Arial Narrow"/>
                <w:sz w:val="20"/>
                <w:szCs w:val="20"/>
              </w:rPr>
            </w:pP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«Хабаровский технический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11</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2</w:t>
            </w:r>
          </w:p>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автономное профессиональное образовательное учреждение «Губернаторский авиастроительный колледж г. Комсомольска-на-Амуре (Межрегиональный центр компетенций)»</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13</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5</w:t>
            </w:r>
          </w:p>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«Николаевский-на-Амуре промышленно-гуманитарный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44</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11</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 xml:space="preserve">Краевое государственное бюджетное профессиональное образовательное учреждение «Амурский политехнический техникум»  </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9</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«Хабаровский промышленно-экономический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профессиональное образовательное автономное учреждение Амурской области «Амурский колледж транспорта и дорожного хозяйства»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5</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57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профессиональное образовательное автономное учреждение  Амурской области «Райчихинский индустриальный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25</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3</w:t>
            </w:r>
          </w:p>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профессиональное образовательное автономное учреждение Амурской области «Амурский колледж строительства и жилищно-коммунального хозяйства»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19</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8</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2</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автономное профессиональное образовательное учреждение «Региональный технический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3</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«Комсомольский-на-Амуре судомеханический техникум имени Героя Советского Союза В. В Орехова»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25</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3</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«Приморский многопрофильный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36</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5</w:t>
            </w:r>
          </w:p>
          <w:p w:rsidR="005D3862" w:rsidRDefault="005D3862">
            <w:pPr>
              <w:keepNext/>
              <w:keepLines/>
              <w:jc w:val="center"/>
              <w:rPr>
                <w:rFonts w:ascii="Arial Narrow" w:hAnsi="Arial Narrow"/>
                <w:color w:val="000000"/>
                <w:sz w:val="20"/>
                <w:szCs w:val="20"/>
              </w:rPr>
            </w:pPr>
          </w:p>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5</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Краевое государственное бюджетное профессиональное образовательное учреждение «Находкинский государственный гуманитарно-политехнических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sz w:val="20"/>
                <w:szCs w:val="20"/>
              </w:rPr>
            </w:pPr>
          </w:p>
        </w:tc>
        <w:tc>
          <w:tcPr>
            <w:tcW w:w="637" w:type="dxa"/>
            <w:vAlign w:val="bottom"/>
          </w:tcPr>
          <w:p w:rsidR="005D3862" w:rsidRDefault="005D3862">
            <w:pPr>
              <w:keepNext/>
              <w:keepLines/>
              <w:jc w:val="center"/>
              <w:rPr>
                <w:rFonts w:ascii="Arial Narrow" w:hAnsi="Arial Narrow"/>
                <w:sz w:val="20"/>
                <w:szCs w:val="20"/>
              </w:rPr>
            </w:pPr>
          </w:p>
        </w:tc>
        <w:tc>
          <w:tcPr>
            <w:tcW w:w="850" w:type="dxa"/>
            <w:vAlign w:val="center"/>
          </w:tcPr>
          <w:p w:rsidR="005D3862" w:rsidRDefault="005D3862">
            <w:pPr>
              <w:keepNext/>
              <w:keepLines/>
              <w:jc w:val="center"/>
              <w:rPr>
                <w:rFonts w:ascii="Arial Narrow" w:hAnsi="Arial Narrow"/>
                <w:sz w:val="20"/>
                <w:szCs w:val="20"/>
              </w:rPr>
            </w:pPr>
          </w:p>
        </w:tc>
        <w:tc>
          <w:tcPr>
            <w:tcW w:w="712" w:type="dxa"/>
            <w:vAlign w:val="center"/>
          </w:tcPr>
          <w:p w:rsidR="005D3862" w:rsidRDefault="005D3862">
            <w:pPr>
              <w:keepNext/>
              <w:keepLines/>
              <w:jc w:val="center"/>
              <w:rPr>
                <w:rFonts w:ascii="Arial Narrow" w:hAnsi="Arial Narrow"/>
                <w:sz w:val="20"/>
                <w:szCs w:val="20"/>
              </w:rPr>
            </w:pP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«Ванинский межотраслевой колледж (Центр подготовки кадров)»</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3</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r>
      <w:tr w:rsidR="005D3862">
        <w:trPr>
          <w:trHeight w:val="57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Профессиональный колледж Федеральное государственное автономное образовательное учреждение высшего образования «Дальневосточный федеральный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Отделение среднего профессионального образования Хабаровского института инфокоммуникаций (филиала) Сибирского государственного университета телекоммуникаций и информатики</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Федеральное государственное бюджетное образовательное учреждение высшего образования "Амурский государственный университет" (Академический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19</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 xml:space="preserve">Краевое государственное автономное профессиональное образовательное учреждение «Дальневосточный судостроительный колледж»  </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63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Колледж при Федеральное государственное бюджетное образовательное учреждение высшего образования "Комсомольский-на-Амуре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r>
          </w:p>
        </w:tc>
        <w:tc>
          <w:tcPr>
            <w:tcW w:w="847"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8</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5D3862">
            <w:pPr>
              <w:keepNext/>
              <w:keepLines/>
              <w:jc w:val="center"/>
              <w:rPr>
                <w:rFonts w:ascii="Arial Narrow" w:hAnsi="Arial Narrow"/>
                <w:sz w:val="20"/>
                <w:szCs w:val="20"/>
              </w:rPr>
            </w:pPr>
          </w:p>
        </w:tc>
        <w:tc>
          <w:tcPr>
            <w:tcW w:w="637" w:type="dxa"/>
            <w:vAlign w:val="bottom"/>
          </w:tcPr>
          <w:p w:rsidR="005D3862" w:rsidRDefault="005D3862">
            <w:pPr>
              <w:keepNext/>
              <w:keepLines/>
              <w:jc w:val="center"/>
              <w:rPr>
                <w:rFonts w:ascii="Arial Narrow" w:hAnsi="Arial Narrow"/>
                <w:sz w:val="20"/>
                <w:szCs w:val="20"/>
              </w:rPr>
            </w:pPr>
          </w:p>
        </w:tc>
        <w:tc>
          <w:tcPr>
            <w:tcW w:w="850" w:type="dxa"/>
            <w:vAlign w:val="center"/>
          </w:tcPr>
          <w:p w:rsidR="005D3862" w:rsidRDefault="005D3862">
            <w:pPr>
              <w:keepNext/>
              <w:keepLines/>
              <w:jc w:val="center"/>
              <w:rPr>
                <w:rFonts w:ascii="Arial Narrow" w:hAnsi="Arial Narrow"/>
                <w:sz w:val="20"/>
                <w:szCs w:val="20"/>
              </w:rPr>
            </w:pPr>
          </w:p>
        </w:tc>
        <w:tc>
          <w:tcPr>
            <w:tcW w:w="712" w:type="dxa"/>
            <w:vAlign w:val="center"/>
          </w:tcPr>
          <w:p w:rsidR="005D3862" w:rsidRDefault="005D3862">
            <w:pPr>
              <w:keepNext/>
              <w:keepLines/>
              <w:jc w:val="center"/>
              <w:rPr>
                <w:rFonts w:ascii="Arial Narrow" w:hAnsi="Arial Narrow"/>
                <w:sz w:val="20"/>
                <w:szCs w:val="20"/>
              </w:rPr>
            </w:pPr>
          </w:p>
        </w:tc>
        <w:tc>
          <w:tcPr>
            <w:tcW w:w="841" w:type="dxa"/>
            <w:vAlign w:val="bottom"/>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Агротехнологический колледж на базе Федерального государственного бюджетного образовательного учреждения высшего образования «Дальневосточный государственный аграрный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tc>
        <w:tc>
          <w:tcPr>
            <w:tcW w:w="84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11</w:t>
            </w:r>
          </w:p>
        </w:tc>
        <w:tc>
          <w:tcPr>
            <w:tcW w:w="62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7</w:t>
            </w:r>
          </w:p>
        </w:tc>
        <w:tc>
          <w:tcPr>
            <w:tcW w:w="637"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50"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712"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c>
          <w:tcPr>
            <w:tcW w:w="841"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 </w:t>
            </w: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Амурский многофункциональный центр профессиональных квалификаций</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Областное государственное профессиональное образовательное бюджетное учреждение «Биробиджанский политехнический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8</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«Комсомольский на Амуре колледж технологий и сервиса»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бюджетное профессиональное образовательное учреждение «Новосибирский электромеханический колледж»</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Профессиональный колледж при Федеральном государственном бюджетном образовательном учреждении высшего образования «Владивостокский государственный университет»</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9</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lastRenderedPageBreak/>
              <w:t>СПО при Федеральном государственном бюджетном образовательном учреждении высшего образования «Дальневосточный государственный университет путей сообщения»</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СПО при Федеральном государственном бюджетном образовательном учреждении высшего образования «Приамурский государственный университет имени Шолом – Алейхема»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13</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«Хабаровский техникум городской инфраструктуры и промышленного производства»</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57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«Хабаровский техникум техносферной безопасности и промышленных технологий»</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1</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Краевое государственное бюджетное профессиональное образовательное учреждение «Чегдомынский горно-технологический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4</w:t>
            </w: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5D3862">
            <w:pPr>
              <w:keepNext/>
              <w:keepLines/>
              <w:jc w:val="center"/>
              <w:rPr>
                <w:rFonts w:ascii="Arial Narrow" w:hAnsi="Arial Narrow"/>
                <w:color w:val="000000"/>
                <w:sz w:val="20"/>
                <w:szCs w:val="20"/>
              </w:rPr>
            </w:pP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r w:rsidR="005D3862">
        <w:trPr>
          <w:trHeight w:val="900"/>
        </w:trPr>
        <w:tc>
          <w:tcPr>
            <w:tcW w:w="2269"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Государственное бюджетное профессиональное образовательное учреждение «Томь-Усинский энерготранспортный техникум»</w:t>
            </w:r>
          </w:p>
        </w:tc>
        <w:tc>
          <w:tcPr>
            <w:tcW w:w="1554" w:type="dxa"/>
          </w:tcPr>
          <w:p w:rsidR="005D3862" w:rsidRDefault="007F266B">
            <w:pPr>
              <w:keepNext/>
              <w:keepLines/>
              <w:rPr>
                <w:rFonts w:ascii="Arial Narrow" w:hAnsi="Arial Narrow"/>
                <w:color w:val="000000"/>
                <w:sz w:val="20"/>
                <w:szCs w:val="20"/>
              </w:rPr>
            </w:pPr>
            <w:r>
              <w:rPr>
                <w:rFonts w:ascii="Arial Narrow" w:hAnsi="Arial Narrow"/>
                <w:color w:val="000000"/>
                <w:sz w:val="20"/>
                <w:szCs w:val="20"/>
              </w:rPr>
              <w:t>1. Организация и проведение практики студентов</w:t>
            </w:r>
            <w:r>
              <w:rPr>
                <w:rFonts w:ascii="Arial Narrow" w:hAnsi="Arial Narrow"/>
                <w:color w:val="000000"/>
                <w:sz w:val="20"/>
                <w:szCs w:val="20"/>
              </w:rPr>
              <w:br/>
              <w:t>2. Целевое обучение</w:t>
            </w:r>
          </w:p>
          <w:p w:rsidR="005D3862" w:rsidRDefault="005D3862">
            <w:pPr>
              <w:keepNext/>
              <w:keepLines/>
              <w:rPr>
                <w:rFonts w:ascii="Arial Narrow" w:hAnsi="Arial Narrow"/>
                <w:color w:val="000000"/>
                <w:sz w:val="20"/>
                <w:szCs w:val="20"/>
              </w:rPr>
            </w:pPr>
          </w:p>
        </w:tc>
        <w:tc>
          <w:tcPr>
            <w:tcW w:w="847" w:type="dxa"/>
            <w:vAlign w:val="center"/>
          </w:tcPr>
          <w:p w:rsidR="005D3862" w:rsidRDefault="005D3862">
            <w:pPr>
              <w:keepNext/>
              <w:keepLines/>
              <w:jc w:val="center"/>
              <w:rPr>
                <w:rFonts w:ascii="Arial Narrow" w:hAnsi="Arial Narrow"/>
                <w:color w:val="000000"/>
                <w:sz w:val="20"/>
                <w:szCs w:val="20"/>
              </w:rPr>
            </w:pPr>
          </w:p>
        </w:tc>
        <w:tc>
          <w:tcPr>
            <w:tcW w:w="798" w:type="dxa"/>
            <w:vAlign w:val="center"/>
          </w:tcPr>
          <w:p w:rsidR="005D3862" w:rsidRDefault="005D3862">
            <w:pPr>
              <w:keepNext/>
              <w:keepLines/>
              <w:jc w:val="center"/>
              <w:rPr>
                <w:rFonts w:ascii="Arial Narrow" w:hAnsi="Arial Narrow"/>
                <w:color w:val="000000"/>
                <w:sz w:val="20"/>
                <w:szCs w:val="20"/>
              </w:rPr>
            </w:pPr>
          </w:p>
        </w:tc>
        <w:tc>
          <w:tcPr>
            <w:tcW w:w="622" w:type="dxa"/>
            <w:vAlign w:val="center"/>
          </w:tcPr>
          <w:p w:rsidR="005D3862" w:rsidRDefault="005D3862">
            <w:pPr>
              <w:keepNext/>
              <w:keepLines/>
              <w:jc w:val="center"/>
              <w:rPr>
                <w:rFonts w:ascii="Arial Narrow" w:hAnsi="Arial Narrow"/>
                <w:color w:val="000000"/>
                <w:sz w:val="20"/>
                <w:szCs w:val="20"/>
              </w:rPr>
            </w:pPr>
          </w:p>
        </w:tc>
        <w:tc>
          <w:tcPr>
            <w:tcW w:w="778" w:type="dxa"/>
            <w:vAlign w:val="center"/>
          </w:tcPr>
          <w:p w:rsidR="005D3862" w:rsidRDefault="007F266B">
            <w:pPr>
              <w:keepNext/>
              <w:keepLines/>
              <w:jc w:val="center"/>
              <w:rPr>
                <w:rFonts w:ascii="Arial Narrow" w:hAnsi="Arial Narrow"/>
                <w:color w:val="000000"/>
                <w:sz w:val="20"/>
                <w:szCs w:val="20"/>
              </w:rPr>
            </w:pPr>
            <w:r>
              <w:rPr>
                <w:rFonts w:ascii="Arial Narrow" w:hAnsi="Arial Narrow"/>
                <w:color w:val="000000"/>
                <w:sz w:val="20"/>
                <w:szCs w:val="20"/>
              </w:rPr>
              <w:t>2</w:t>
            </w:r>
          </w:p>
        </w:tc>
        <w:tc>
          <w:tcPr>
            <w:tcW w:w="637" w:type="dxa"/>
            <w:vAlign w:val="center"/>
          </w:tcPr>
          <w:p w:rsidR="005D3862" w:rsidRDefault="005D3862">
            <w:pPr>
              <w:keepNext/>
              <w:keepLines/>
              <w:jc w:val="center"/>
              <w:rPr>
                <w:rFonts w:ascii="Arial Narrow" w:hAnsi="Arial Narrow"/>
                <w:color w:val="000000"/>
                <w:sz w:val="20"/>
                <w:szCs w:val="20"/>
              </w:rPr>
            </w:pPr>
          </w:p>
        </w:tc>
        <w:tc>
          <w:tcPr>
            <w:tcW w:w="850" w:type="dxa"/>
            <w:vAlign w:val="center"/>
          </w:tcPr>
          <w:p w:rsidR="005D3862" w:rsidRDefault="005D3862">
            <w:pPr>
              <w:keepNext/>
              <w:keepLines/>
              <w:jc w:val="center"/>
              <w:rPr>
                <w:rFonts w:ascii="Arial Narrow" w:hAnsi="Arial Narrow"/>
                <w:color w:val="000000"/>
                <w:sz w:val="20"/>
                <w:szCs w:val="20"/>
              </w:rPr>
            </w:pPr>
          </w:p>
        </w:tc>
        <w:tc>
          <w:tcPr>
            <w:tcW w:w="712" w:type="dxa"/>
            <w:vAlign w:val="center"/>
          </w:tcPr>
          <w:p w:rsidR="005D3862" w:rsidRDefault="005D3862">
            <w:pPr>
              <w:keepNext/>
              <w:keepLines/>
              <w:jc w:val="center"/>
              <w:rPr>
                <w:rFonts w:ascii="Arial Narrow" w:hAnsi="Arial Narrow"/>
                <w:color w:val="000000"/>
                <w:sz w:val="20"/>
                <w:szCs w:val="20"/>
              </w:rPr>
            </w:pPr>
          </w:p>
        </w:tc>
        <w:tc>
          <w:tcPr>
            <w:tcW w:w="841" w:type="dxa"/>
            <w:vAlign w:val="center"/>
          </w:tcPr>
          <w:p w:rsidR="005D3862" w:rsidRDefault="005D3862">
            <w:pPr>
              <w:keepNext/>
              <w:keepLines/>
              <w:jc w:val="center"/>
              <w:rPr>
                <w:rFonts w:ascii="Arial Narrow" w:hAnsi="Arial Narrow"/>
                <w:color w:val="000000"/>
                <w:sz w:val="20"/>
                <w:szCs w:val="20"/>
              </w:rPr>
            </w:pPr>
          </w:p>
        </w:tc>
      </w:tr>
    </w:tbl>
    <w:p w:rsidR="005D3862" w:rsidRDefault="007F266B">
      <w:pPr>
        <w:keepNext/>
        <w:keepLines/>
        <w:tabs>
          <w:tab w:val="left" w:pos="10260"/>
        </w:tabs>
        <w:spacing w:line="283" w:lineRule="auto"/>
        <w:ind w:firstLine="709"/>
        <w:jc w:val="both"/>
        <w:rPr>
          <w:rFonts w:ascii="Arial Narrow" w:hAnsi="Arial Narrow"/>
          <w:bCs/>
          <w:color w:val="000000" w:themeColor="text1"/>
        </w:rPr>
      </w:pPr>
      <w:r>
        <w:rPr>
          <w:rFonts w:ascii="Arial Narrow" w:hAnsi="Arial Narrow"/>
          <w:bCs/>
          <w:color w:val="000000" w:themeColor="text1"/>
        </w:rPr>
        <w:tab/>
      </w:r>
    </w:p>
    <w:p w:rsidR="005D3862" w:rsidRDefault="007F266B">
      <w:pPr>
        <w:keepNext/>
        <w:keepLines/>
        <w:tabs>
          <w:tab w:val="left" w:pos="10260"/>
        </w:tabs>
        <w:spacing w:line="283" w:lineRule="auto"/>
        <w:ind w:firstLine="709"/>
        <w:jc w:val="both"/>
        <w:rPr>
          <w:rFonts w:ascii="Arial Narrow" w:hAnsi="Arial Narrow"/>
          <w:color w:val="000000" w:themeColor="text1"/>
        </w:rPr>
      </w:pPr>
      <w:r>
        <w:rPr>
          <w:rFonts w:ascii="Arial Narrow" w:hAnsi="Arial Narrow"/>
          <w:bCs/>
          <w:color w:val="000000" w:themeColor="text1"/>
        </w:rPr>
        <w:t>Профессиональное обучение работников Общества, предэкзаменационную подготовку рабочих по основным профессиям, повышение квалификации по промышленной и экологической безопасности, обучение и проверка знаний по охране труда руководителей и специалистов осуществлялось по индивидуальным программам подготовки на базе СП «Центр подготовки персонала».</w:t>
      </w:r>
    </w:p>
    <w:p w:rsidR="005D3862" w:rsidRDefault="007F266B">
      <w:pPr>
        <w:keepNext/>
        <w:keepLines/>
        <w:tabs>
          <w:tab w:val="left" w:pos="10260"/>
        </w:tabs>
        <w:spacing w:line="283" w:lineRule="auto"/>
        <w:ind w:firstLine="709"/>
        <w:jc w:val="both"/>
        <w:rPr>
          <w:rFonts w:ascii="Arial Narrow" w:hAnsi="Arial Narrow"/>
          <w:color w:val="000000" w:themeColor="text1"/>
        </w:rPr>
      </w:pPr>
      <w:r>
        <w:rPr>
          <w:rFonts w:ascii="Arial Narrow" w:hAnsi="Arial Narrow"/>
          <w:bCs/>
          <w:color w:val="000000" w:themeColor="text1"/>
        </w:rPr>
        <w:t>В 2024 году в СП «Центр подготовки персонала» прошли обучение 4 534 работников Общества.</w:t>
      </w:r>
    </w:p>
    <w:p w:rsidR="005D3862" w:rsidRDefault="007F266B">
      <w:pPr>
        <w:keepNext/>
        <w:keepLines/>
        <w:tabs>
          <w:tab w:val="left" w:pos="10260"/>
        </w:tabs>
        <w:spacing w:after="120"/>
        <w:ind w:right="204" w:firstLine="567"/>
        <w:jc w:val="both"/>
        <w:rPr>
          <w:rFonts w:ascii="Arial Narrow" w:hAnsi="Arial Narrow"/>
          <w:b/>
        </w:rPr>
      </w:pPr>
      <w:r>
        <w:rPr>
          <w:rFonts w:ascii="Arial Narrow" w:hAnsi="Arial Narrow"/>
          <w:b/>
        </w:rPr>
        <w:lastRenderedPageBreak/>
        <w:t xml:space="preserve">Направления деятельности учебного центра / пункта: </w:t>
      </w:r>
    </w:p>
    <w:p w:rsidR="005D3862" w:rsidRDefault="007F266B">
      <w:pPr>
        <w:keepNext/>
        <w:keepLines/>
        <w:ind w:left="7080" w:firstLine="708"/>
        <w:jc w:val="center"/>
        <w:rPr>
          <w:rFonts w:ascii="Arial Narrow" w:hAnsi="Arial Narrow"/>
        </w:rPr>
      </w:pPr>
      <w:r>
        <w:rPr>
          <w:rFonts w:ascii="Arial Narrow" w:hAnsi="Arial Narrow"/>
          <w:i/>
        </w:rPr>
        <w:t xml:space="preserve">Таблица </w:t>
      </w:r>
      <w:r>
        <w:rPr>
          <w:rFonts w:ascii="Arial Narrow" w:hAnsi="Arial Narrow"/>
          <w:bCs/>
          <w:i/>
          <w:iCs/>
        </w:rPr>
        <w:t>№ 31</w:t>
      </w:r>
    </w:p>
    <w:tbl>
      <w:tblPr>
        <w:tblW w:w="948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5"/>
        <w:gridCol w:w="9037"/>
      </w:tblGrid>
      <w:tr w:rsidR="005D3862">
        <w:tc>
          <w:tcPr>
            <w:tcW w:w="445" w:type="dxa"/>
            <w:shd w:val="clear" w:color="FFFFFF" w:fill="E1E1FD"/>
          </w:tcPr>
          <w:p w:rsidR="005D3862" w:rsidRDefault="007F266B">
            <w:pPr>
              <w:keepNext/>
              <w:keepLines/>
              <w:jc w:val="center"/>
              <w:outlineLvl w:val="2"/>
              <w:rPr>
                <w:rFonts w:ascii="Arial Narrow" w:hAnsi="Arial Narrow"/>
                <w:sz w:val="20"/>
                <w:szCs w:val="20"/>
              </w:rPr>
            </w:pPr>
            <w:bookmarkStart w:id="34" w:name="_Toc27"/>
            <w:bookmarkStart w:id="35" w:name="_Toc193963135"/>
            <w:bookmarkStart w:id="36" w:name="_Toc193963351"/>
            <w:bookmarkStart w:id="37" w:name="_Toc195095192"/>
            <w:r>
              <w:rPr>
                <w:rFonts w:ascii="Arial Narrow" w:hAnsi="Arial Narrow"/>
                <w:sz w:val="20"/>
                <w:szCs w:val="20"/>
              </w:rPr>
              <w:t>№</w:t>
            </w:r>
            <w:bookmarkEnd w:id="34"/>
            <w:bookmarkEnd w:id="35"/>
            <w:bookmarkEnd w:id="36"/>
            <w:bookmarkEnd w:id="37"/>
          </w:p>
        </w:tc>
        <w:tc>
          <w:tcPr>
            <w:tcW w:w="9037" w:type="dxa"/>
            <w:shd w:val="clear" w:color="FFFFFF" w:fill="E1E1FD"/>
          </w:tcPr>
          <w:p w:rsidR="005D3862" w:rsidRDefault="007F266B">
            <w:pPr>
              <w:keepNext/>
              <w:keepLines/>
              <w:jc w:val="center"/>
              <w:outlineLvl w:val="2"/>
              <w:rPr>
                <w:rFonts w:ascii="Arial Narrow" w:hAnsi="Arial Narrow"/>
                <w:sz w:val="20"/>
                <w:szCs w:val="20"/>
              </w:rPr>
            </w:pPr>
            <w:bookmarkStart w:id="38" w:name="_Toc28"/>
            <w:bookmarkStart w:id="39" w:name="_Toc193963136"/>
            <w:bookmarkStart w:id="40" w:name="_Toc193963352"/>
            <w:bookmarkStart w:id="41" w:name="_Toc195095193"/>
            <w:r>
              <w:rPr>
                <w:rFonts w:ascii="Arial Narrow" w:hAnsi="Arial Narrow"/>
                <w:sz w:val="20"/>
                <w:szCs w:val="20"/>
              </w:rPr>
              <w:t>Наименование программы подготовки</w:t>
            </w:r>
            <w:bookmarkEnd w:id="38"/>
            <w:bookmarkEnd w:id="39"/>
            <w:bookmarkEnd w:id="40"/>
            <w:bookmarkEnd w:id="41"/>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42" w:name="_Toc29"/>
            <w:bookmarkStart w:id="43" w:name="_Toc193963137"/>
            <w:bookmarkStart w:id="44" w:name="_Toc193963353"/>
            <w:bookmarkStart w:id="45" w:name="_Toc195095194"/>
            <w:r>
              <w:rPr>
                <w:rFonts w:ascii="Arial Narrow" w:hAnsi="Arial Narrow"/>
                <w:sz w:val="20"/>
                <w:szCs w:val="20"/>
              </w:rPr>
              <w:t>1</w:t>
            </w:r>
            <w:bookmarkEnd w:id="42"/>
            <w:bookmarkEnd w:id="43"/>
            <w:bookmarkEnd w:id="44"/>
            <w:bookmarkEnd w:id="45"/>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Аккумуляторщик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46" w:name="_Toc30"/>
            <w:bookmarkStart w:id="47" w:name="_Toc193963138"/>
            <w:bookmarkStart w:id="48" w:name="_Toc193963354"/>
            <w:bookmarkStart w:id="49" w:name="_Toc195095195"/>
            <w:r>
              <w:rPr>
                <w:rFonts w:ascii="Arial Narrow" w:hAnsi="Arial Narrow"/>
                <w:sz w:val="20"/>
                <w:szCs w:val="20"/>
              </w:rPr>
              <w:t>2</w:t>
            </w:r>
            <w:bookmarkEnd w:id="46"/>
            <w:bookmarkEnd w:id="47"/>
            <w:bookmarkEnd w:id="48"/>
            <w:bookmarkEnd w:id="4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Аппаратчик химводоочистки электростанции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50" w:name="_Toc31"/>
            <w:bookmarkStart w:id="51" w:name="_Toc193963139"/>
            <w:bookmarkStart w:id="52" w:name="_Toc193963355"/>
            <w:bookmarkStart w:id="53" w:name="_Toc195095196"/>
            <w:r>
              <w:rPr>
                <w:rFonts w:ascii="Arial Narrow" w:hAnsi="Arial Narrow"/>
                <w:sz w:val="20"/>
                <w:szCs w:val="20"/>
              </w:rPr>
              <w:t>3</w:t>
            </w:r>
            <w:bookmarkEnd w:id="50"/>
            <w:bookmarkEnd w:id="51"/>
            <w:bookmarkEnd w:id="52"/>
            <w:bookmarkEnd w:id="5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Аппаратчик электролиза</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54" w:name="_Toc32"/>
            <w:bookmarkStart w:id="55" w:name="_Toc193963140"/>
            <w:bookmarkStart w:id="56" w:name="_Toc193963356"/>
            <w:bookmarkStart w:id="57" w:name="_Toc195095197"/>
            <w:r>
              <w:rPr>
                <w:rFonts w:ascii="Arial Narrow" w:hAnsi="Arial Narrow"/>
                <w:sz w:val="20"/>
                <w:szCs w:val="20"/>
              </w:rPr>
              <w:t>4</w:t>
            </w:r>
            <w:bookmarkEnd w:id="54"/>
            <w:bookmarkEnd w:id="55"/>
            <w:bookmarkEnd w:id="56"/>
            <w:bookmarkEnd w:id="5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Газорезчик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58" w:name="_Toc33"/>
            <w:bookmarkStart w:id="59" w:name="_Toc193963141"/>
            <w:bookmarkStart w:id="60" w:name="_Toc193963357"/>
            <w:bookmarkStart w:id="61" w:name="_Toc195095198"/>
            <w:r>
              <w:rPr>
                <w:rFonts w:ascii="Arial Narrow" w:hAnsi="Arial Narrow"/>
                <w:sz w:val="20"/>
                <w:szCs w:val="20"/>
              </w:rPr>
              <w:t>5</w:t>
            </w:r>
            <w:bookmarkEnd w:id="58"/>
            <w:bookmarkEnd w:id="59"/>
            <w:bookmarkEnd w:id="60"/>
            <w:bookmarkEnd w:id="6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Жестянщик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62" w:name="_Toc34"/>
            <w:bookmarkStart w:id="63" w:name="_Toc193963142"/>
            <w:bookmarkStart w:id="64" w:name="_Toc193963358"/>
            <w:bookmarkStart w:id="65" w:name="_Toc195095199"/>
            <w:r>
              <w:rPr>
                <w:rFonts w:ascii="Arial Narrow" w:hAnsi="Arial Narrow"/>
                <w:sz w:val="20"/>
                <w:szCs w:val="20"/>
              </w:rPr>
              <w:t>6</w:t>
            </w:r>
            <w:bookmarkEnd w:id="62"/>
            <w:bookmarkEnd w:id="63"/>
            <w:bookmarkEnd w:id="64"/>
            <w:bookmarkEnd w:id="6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 xml:space="preserve">Изолировщик </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66" w:name="_Toc35"/>
            <w:bookmarkStart w:id="67" w:name="_Toc193963143"/>
            <w:bookmarkStart w:id="68" w:name="_Toc193963359"/>
            <w:bookmarkStart w:id="69" w:name="_Toc195095200"/>
            <w:r>
              <w:rPr>
                <w:rFonts w:ascii="Arial Narrow" w:hAnsi="Arial Narrow"/>
                <w:sz w:val="20"/>
                <w:szCs w:val="20"/>
              </w:rPr>
              <w:t>7</w:t>
            </w:r>
            <w:bookmarkEnd w:id="66"/>
            <w:bookmarkEnd w:id="67"/>
            <w:bookmarkEnd w:id="68"/>
            <w:bookmarkEnd w:id="6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Изолировщик на термоизоляции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70" w:name="_Toc36"/>
            <w:bookmarkStart w:id="71" w:name="_Toc193963144"/>
            <w:bookmarkStart w:id="72" w:name="_Toc193963360"/>
            <w:bookmarkStart w:id="73" w:name="_Toc195095201"/>
            <w:r>
              <w:rPr>
                <w:rFonts w:ascii="Arial Narrow" w:hAnsi="Arial Narrow"/>
                <w:sz w:val="20"/>
                <w:szCs w:val="20"/>
              </w:rPr>
              <w:t>8</w:t>
            </w:r>
            <w:bookmarkEnd w:id="70"/>
            <w:bookmarkEnd w:id="71"/>
            <w:bookmarkEnd w:id="72"/>
            <w:bookmarkEnd w:id="7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Котлочист</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74" w:name="_Toc37"/>
            <w:bookmarkStart w:id="75" w:name="_Toc193963145"/>
            <w:bookmarkStart w:id="76" w:name="_Toc193963361"/>
            <w:bookmarkStart w:id="77" w:name="_Toc195095202"/>
            <w:r>
              <w:rPr>
                <w:rFonts w:ascii="Arial Narrow" w:hAnsi="Arial Narrow"/>
                <w:sz w:val="20"/>
                <w:szCs w:val="20"/>
              </w:rPr>
              <w:t>9</w:t>
            </w:r>
            <w:bookmarkEnd w:id="74"/>
            <w:bookmarkEnd w:id="75"/>
            <w:bookmarkEnd w:id="76"/>
            <w:bookmarkEnd w:id="7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Лаборант химического анализа</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78" w:name="_Toc38"/>
            <w:bookmarkStart w:id="79" w:name="_Toc193963146"/>
            <w:bookmarkStart w:id="80" w:name="_Toc193963362"/>
            <w:bookmarkStart w:id="81" w:name="_Toc195095203"/>
            <w:r>
              <w:rPr>
                <w:rFonts w:ascii="Arial Narrow" w:hAnsi="Arial Narrow"/>
                <w:sz w:val="20"/>
                <w:szCs w:val="20"/>
              </w:rPr>
              <w:t>10</w:t>
            </w:r>
            <w:bookmarkEnd w:id="78"/>
            <w:bookmarkEnd w:id="79"/>
            <w:bookmarkEnd w:id="80"/>
            <w:bookmarkEnd w:id="8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автоматизированной топливоподачи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82" w:name="_Toc39"/>
            <w:bookmarkStart w:id="83" w:name="_Toc193963147"/>
            <w:bookmarkStart w:id="84" w:name="_Toc193963363"/>
            <w:bookmarkStart w:id="85" w:name="_Toc195095204"/>
            <w:r>
              <w:rPr>
                <w:rFonts w:ascii="Arial Narrow" w:hAnsi="Arial Narrow"/>
                <w:sz w:val="20"/>
                <w:szCs w:val="20"/>
              </w:rPr>
              <w:t>11</w:t>
            </w:r>
            <w:bookmarkEnd w:id="82"/>
            <w:bookmarkEnd w:id="83"/>
            <w:bookmarkEnd w:id="84"/>
            <w:bookmarkEnd w:id="8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береговых насосных 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86" w:name="_Toc40"/>
            <w:bookmarkStart w:id="87" w:name="_Toc193963148"/>
            <w:bookmarkStart w:id="88" w:name="_Toc193963364"/>
            <w:bookmarkStart w:id="89" w:name="_Toc195095205"/>
            <w:r>
              <w:rPr>
                <w:rFonts w:ascii="Arial Narrow" w:hAnsi="Arial Narrow"/>
                <w:sz w:val="20"/>
                <w:szCs w:val="20"/>
              </w:rPr>
              <w:t>12</w:t>
            </w:r>
            <w:bookmarkEnd w:id="86"/>
            <w:bookmarkEnd w:id="87"/>
            <w:bookmarkEnd w:id="88"/>
            <w:bookmarkEnd w:id="8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береговых насосных установок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90" w:name="_Toc41"/>
            <w:bookmarkStart w:id="91" w:name="_Toc193963149"/>
            <w:bookmarkStart w:id="92" w:name="_Toc193963365"/>
            <w:bookmarkStart w:id="93" w:name="_Toc195095206"/>
            <w:r>
              <w:rPr>
                <w:rFonts w:ascii="Arial Narrow" w:hAnsi="Arial Narrow"/>
                <w:sz w:val="20"/>
                <w:szCs w:val="20"/>
              </w:rPr>
              <w:t>13</w:t>
            </w:r>
            <w:bookmarkEnd w:id="90"/>
            <w:bookmarkEnd w:id="91"/>
            <w:bookmarkEnd w:id="92"/>
            <w:bookmarkEnd w:id="9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 xml:space="preserve">Машинист блочной системы управления агрегатами </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94" w:name="_Toc42"/>
            <w:bookmarkStart w:id="95" w:name="_Toc193963150"/>
            <w:bookmarkStart w:id="96" w:name="_Toc193963366"/>
            <w:bookmarkStart w:id="97" w:name="_Toc195095207"/>
            <w:r>
              <w:rPr>
                <w:rFonts w:ascii="Arial Narrow" w:hAnsi="Arial Narrow"/>
                <w:sz w:val="20"/>
                <w:szCs w:val="20"/>
              </w:rPr>
              <w:t>14</w:t>
            </w:r>
            <w:bookmarkEnd w:id="94"/>
            <w:bookmarkEnd w:id="95"/>
            <w:bookmarkEnd w:id="96"/>
            <w:bookmarkEnd w:id="9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вагоноопрокидывателя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98" w:name="_Toc43"/>
            <w:bookmarkStart w:id="99" w:name="_Toc193963151"/>
            <w:bookmarkStart w:id="100" w:name="_Toc193963367"/>
            <w:bookmarkStart w:id="101" w:name="_Toc195095208"/>
            <w:r>
              <w:rPr>
                <w:rFonts w:ascii="Arial Narrow" w:hAnsi="Arial Narrow"/>
                <w:sz w:val="20"/>
                <w:szCs w:val="20"/>
              </w:rPr>
              <w:t>15</w:t>
            </w:r>
            <w:bookmarkEnd w:id="98"/>
            <w:bookmarkEnd w:id="99"/>
            <w:bookmarkEnd w:id="100"/>
            <w:bookmarkEnd w:id="10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водогрейных котлов</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02" w:name="_Toc44"/>
            <w:bookmarkStart w:id="103" w:name="_Toc193963152"/>
            <w:bookmarkStart w:id="104" w:name="_Toc193963368"/>
            <w:bookmarkStart w:id="105" w:name="_Toc195095209"/>
            <w:r>
              <w:rPr>
                <w:rFonts w:ascii="Arial Narrow" w:hAnsi="Arial Narrow"/>
                <w:sz w:val="20"/>
                <w:szCs w:val="20"/>
              </w:rPr>
              <w:t>16</w:t>
            </w:r>
            <w:bookmarkEnd w:id="102"/>
            <w:bookmarkEnd w:id="103"/>
            <w:bookmarkEnd w:id="104"/>
            <w:bookmarkEnd w:id="10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компрессорных установок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06" w:name="_Toc45"/>
            <w:bookmarkStart w:id="107" w:name="_Toc193963153"/>
            <w:bookmarkStart w:id="108" w:name="_Toc193963369"/>
            <w:bookmarkStart w:id="109" w:name="_Toc195095210"/>
            <w:r>
              <w:rPr>
                <w:rFonts w:ascii="Arial Narrow" w:hAnsi="Arial Narrow"/>
                <w:sz w:val="20"/>
                <w:szCs w:val="20"/>
              </w:rPr>
              <w:t>17</w:t>
            </w:r>
            <w:bookmarkEnd w:id="106"/>
            <w:bookmarkEnd w:id="107"/>
            <w:bookmarkEnd w:id="108"/>
            <w:bookmarkEnd w:id="10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котлов</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10" w:name="_Toc46"/>
            <w:bookmarkStart w:id="111" w:name="_Toc193963154"/>
            <w:bookmarkStart w:id="112" w:name="_Toc193963370"/>
            <w:bookmarkStart w:id="113" w:name="_Toc195095211"/>
            <w:r>
              <w:rPr>
                <w:rFonts w:ascii="Arial Narrow" w:hAnsi="Arial Narrow"/>
                <w:sz w:val="20"/>
                <w:szCs w:val="20"/>
              </w:rPr>
              <w:t>18</w:t>
            </w:r>
            <w:bookmarkEnd w:id="110"/>
            <w:bookmarkEnd w:id="111"/>
            <w:bookmarkEnd w:id="112"/>
            <w:bookmarkEnd w:id="11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насосных установок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14" w:name="_Toc47"/>
            <w:bookmarkStart w:id="115" w:name="_Toc193963155"/>
            <w:bookmarkStart w:id="116" w:name="_Toc193963371"/>
            <w:bookmarkStart w:id="117" w:name="_Toc195095212"/>
            <w:r>
              <w:rPr>
                <w:rFonts w:ascii="Arial Narrow" w:hAnsi="Arial Narrow"/>
                <w:sz w:val="20"/>
                <w:szCs w:val="20"/>
              </w:rPr>
              <w:t>19</w:t>
            </w:r>
            <w:bookmarkEnd w:id="114"/>
            <w:bookmarkEnd w:id="115"/>
            <w:bookmarkEnd w:id="116"/>
            <w:bookmarkEnd w:id="11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паровых турбин</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18" w:name="_Toc48"/>
            <w:bookmarkStart w:id="119" w:name="_Toc193963156"/>
            <w:bookmarkStart w:id="120" w:name="_Toc193963372"/>
            <w:bookmarkStart w:id="121" w:name="_Toc195095213"/>
            <w:r>
              <w:rPr>
                <w:rFonts w:ascii="Arial Narrow" w:hAnsi="Arial Narrow"/>
                <w:sz w:val="20"/>
                <w:szCs w:val="20"/>
              </w:rPr>
              <w:t>20</w:t>
            </w:r>
            <w:bookmarkEnd w:id="118"/>
            <w:bookmarkEnd w:id="119"/>
            <w:bookmarkEnd w:id="120"/>
            <w:bookmarkEnd w:id="12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топливоподачи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22" w:name="_Toc49"/>
            <w:bookmarkStart w:id="123" w:name="_Toc193963157"/>
            <w:bookmarkStart w:id="124" w:name="_Toc193963373"/>
            <w:bookmarkStart w:id="125" w:name="_Toc195095214"/>
            <w:r>
              <w:rPr>
                <w:rFonts w:ascii="Arial Narrow" w:hAnsi="Arial Narrow"/>
                <w:sz w:val="20"/>
                <w:szCs w:val="20"/>
              </w:rPr>
              <w:t>21</w:t>
            </w:r>
            <w:bookmarkEnd w:id="122"/>
            <w:bookmarkEnd w:id="123"/>
            <w:bookmarkEnd w:id="124"/>
            <w:bookmarkEnd w:id="12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 центрального теплового щита управления котлами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26" w:name="_Toc50"/>
            <w:bookmarkStart w:id="127" w:name="_Toc193963158"/>
            <w:bookmarkStart w:id="128" w:name="_Toc193963374"/>
            <w:bookmarkStart w:id="129" w:name="_Toc195095215"/>
            <w:r>
              <w:rPr>
                <w:rFonts w:ascii="Arial Narrow" w:hAnsi="Arial Narrow"/>
                <w:sz w:val="20"/>
                <w:szCs w:val="20"/>
              </w:rPr>
              <w:t>22</w:t>
            </w:r>
            <w:bookmarkEnd w:id="126"/>
            <w:bookmarkEnd w:id="127"/>
            <w:bookmarkEnd w:id="128"/>
            <w:bookmarkEnd w:id="12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Машинист-обходчик по котельному оборудованию</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30" w:name="_Toc51"/>
            <w:bookmarkStart w:id="131" w:name="_Toc193963159"/>
            <w:bookmarkStart w:id="132" w:name="_Toc193963375"/>
            <w:bookmarkStart w:id="133" w:name="_Toc195095216"/>
            <w:r>
              <w:rPr>
                <w:rFonts w:ascii="Arial Narrow" w:hAnsi="Arial Narrow"/>
                <w:sz w:val="20"/>
                <w:szCs w:val="20"/>
              </w:rPr>
              <w:t>23</w:t>
            </w:r>
            <w:bookmarkEnd w:id="130"/>
            <w:bookmarkEnd w:id="131"/>
            <w:bookmarkEnd w:id="132"/>
            <w:bookmarkEnd w:id="13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Машинист-обходчик по турбинному оборудованию</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34" w:name="_Toc52"/>
            <w:bookmarkStart w:id="135" w:name="_Toc193963160"/>
            <w:bookmarkStart w:id="136" w:name="_Toc193963376"/>
            <w:bookmarkStart w:id="137" w:name="_Toc195095217"/>
            <w:r>
              <w:rPr>
                <w:rFonts w:ascii="Arial Narrow" w:hAnsi="Arial Narrow"/>
                <w:sz w:val="20"/>
                <w:szCs w:val="20"/>
              </w:rPr>
              <w:t>24</w:t>
            </w:r>
            <w:bookmarkEnd w:id="134"/>
            <w:bookmarkEnd w:id="135"/>
            <w:bookmarkEnd w:id="136"/>
            <w:bookmarkEnd w:id="13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Монтер пути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138" w:name="_Toc53"/>
            <w:bookmarkStart w:id="139" w:name="_Toc193963161"/>
            <w:bookmarkStart w:id="140" w:name="_Toc193963377"/>
            <w:bookmarkStart w:id="141" w:name="_Toc195095218"/>
            <w:r>
              <w:rPr>
                <w:rFonts w:ascii="Arial Narrow" w:hAnsi="Arial Narrow"/>
                <w:sz w:val="20"/>
                <w:szCs w:val="20"/>
                <w:lang w:val="en-US"/>
              </w:rPr>
              <w:t>25</w:t>
            </w:r>
            <w:bookmarkEnd w:id="138"/>
            <w:bookmarkEnd w:id="139"/>
            <w:bookmarkEnd w:id="140"/>
            <w:bookmarkEnd w:id="14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Моторист автоматизированной топливоподачи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42" w:name="_Toc54"/>
            <w:bookmarkStart w:id="143" w:name="_Toc193963162"/>
            <w:bookmarkStart w:id="144" w:name="_Toc193963378"/>
            <w:bookmarkStart w:id="145" w:name="_Toc195095219"/>
            <w:r>
              <w:rPr>
                <w:rFonts w:ascii="Arial Narrow" w:hAnsi="Arial Narrow"/>
                <w:sz w:val="20"/>
                <w:szCs w:val="20"/>
              </w:rPr>
              <w:t>26</w:t>
            </w:r>
            <w:bookmarkEnd w:id="142"/>
            <w:bookmarkEnd w:id="143"/>
            <w:bookmarkEnd w:id="144"/>
            <w:bookmarkEnd w:id="14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 xml:space="preserve">Моторист багерной (шламовой) насосной </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46" w:name="_Toc55"/>
            <w:bookmarkStart w:id="147" w:name="_Toc193963163"/>
            <w:bookmarkStart w:id="148" w:name="_Toc193963379"/>
            <w:bookmarkStart w:id="149" w:name="_Toc195095220"/>
            <w:r>
              <w:rPr>
                <w:rFonts w:ascii="Arial Narrow" w:hAnsi="Arial Narrow"/>
                <w:sz w:val="20"/>
                <w:szCs w:val="20"/>
              </w:rPr>
              <w:t>27</w:t>
            </w:r>
            <w:bookmarkEnd w:id="146"/>
            <w:bookmarkEnd w:id="147"/>
            <w:bookmarkEnd w:id="148"/>
            <w:bookmarkEnd w:id="14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Обеспечение экологической безопасности при работах в области обращение с отходами производства и потребления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50" w:name="_Toc56"/>
            <w:bookmarkStart w:id="151" w:name="_Toc193963164"/>
            <w:bookmarkStart w:id="152" w:name="_Toc193963380"/>
            <w:bookmarkStart w:id="153" w:name="_Toc195095221"/>
            <w:r>
              <w:rPr>
                <w:rFonts w:ascii="Arial Narrow" w:hAnsi="Arial Narrow"/>
                <w:sz w:val="20"/>
                <w:szCs w:val="20"/>
              </w:rPr>
              <w:t>28</w:t>
            </w:r>
            <w:bookmarkEnd w:id="150"/>
            <w:bookmarkEnd w:id="151"/>
            <w:bookmarkEnd w:id="152"/>
            <w:bookmarkEnd w:id="15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Обеспечение экологической безопасности руководителями и специалистами общехозяйственных систем управления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54" w:name="_Toc57"/>
            <w:bookmarkStart w:id="155" w:name="_Toc193963165"/>
            <w:bookmarkStart w:id="156" w:name="_Toc193963381"/>
            <w:bookmarkStart w:id="157" w:name="_Toc195095222"/>
            <w:r>
              <w:rPr>
                <w:rFonts w:ascii="Arial Narrow" w:hAnsi="Arial Narrow"/>
                <w:sz w:val="20"/>
                <w:szCs w:val="20"/>
              </w:rPr>
              <w:t>29</w:t>
            </w:r>
            <w:bookmarkEnd w:id="154"/>
            <w:bookmarkEnd w:id="155"/>
            <w:bookmarkEnd w:id="156"/>
            <w:bookmarkEnd w:id="15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Обеспечение экологической безопасности руководителями и специалистами экологических служб и систем экологического контроля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58" w:name="_Toc58"/>
            <w:bookmarkStart w:id="159" w:name="_Toc193963166"/>
            <w:bookmarkStart w:id="160" w:name="_Toc193963382"/>
            <w:bookmarkStart w:id="161" w:name="_Toc195095223"/>
            <w:r>
              <w:rPr>
                <w:rFonts w:ascii="Arial Narrow" w:hAnsi="Arial Narrow"/>
                <w:sz w:val="20"/>
                <w:szCs w:val="20"/>
              </w:rPr>
              <w:t>30</w:t>
            </w:r>
            <w:bookmarkEnd w:id="158"/>
            <w:bookmarkEnd w:id="159"/>
            <w:bookmarkEnd w:id="160"/>
            <w:bookmarkEnd w:id="16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Обучение по охране труда руководителей и специалистов организаций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62" w:name="_Toc59"/>
            <w:bookmarkStart w:id="163" w:name="_Toc193963167"/>
            <w:bookmarkStart w:id="164" w:name="_Toc193963383"/>
            <w:bookmarkStart w:id="165" w:name="_Toc195095224"/>
            <w:r>
              <w:rPr>
                <w:rFonts w:ascii="Arial Narrow" w:hAnsi="Arial Narrow"/>
                <w:sz w:val="20"/>
                <w:szCs w:val="20"/>
              </w:rPr>
              <w:t>31</w:t>
            </w:r>
            <w:bookmarkEnd w:id="162"/>
            <w:bookmarkEnd w:id="163"/>
            <w:bookmarkEnd w:id="164"/>
            <w:bookmarkEnd w:id="16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Обучение по промышленной безопасности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166" w:name="_Toc60"/>
            <w:bookmarkStart w:id="167" w:name="_Toc193963168"/>
            <w:bookmarkStart w:id="168" w:name="_Toc193963384"/>
            <w:bookmarkStart w:id="169" w:name="_Toc195095225"/>
            <w:r>
              <w:rPr>
                <w:rFonts w:ascii="Arial Narrow" w:hAnsi="Arial Narrow"/>
                <w:sz w:val="20"/>
                <w:szCs w:val="20"/>
              </w:rPr>
              <w:t>32</w:t>
            </w:r>
            <w:bookmarkEnd w:id="166"/>
            <w:bookmarkEnd w:id="167"/>
            <w:bookmarkEnd w:id="168"/>
            <w:bookmarkEnd w:id="16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 xml:space="preserve">Обходчик трассы гидрозолоудаления и золотоотвалов </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70" w:name="_Toc61"/>
            <w:bookmarkStart w:id="171" w:name="_Toc193963169"/>
            <w:bookmarkStart w:id="172" w:name="_Toc193963385"/>
            <w:bookmarkStart w:id="173" w:name="_Toc195095226"/>
            <w:r>
              <w:rPr>
                <w:rFonts w:ascii="Arial Narrow" w:hAnsi="Arial Narrow"/>
                <w:sz w:val="20"/>
                <w:szCs w:val="20"/>
              </w:rPr>
              <w:t>33</w:t>
            </w:r>
            <w:bookmarkEnd w:id="170"/>
            <w:bookmarkEnd w:id="171"/>
            <w:bookmarkEnd w:id="172"/>
            <w:bookmarkEnd w:id="17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Оператор газовой котельной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74" w:name="_Toc62"/>
            <w:bookmarkStart w:id="175" w:name="_Toc193963170"/>
            <w:bookmarkStart w:id="176" w:name="_Toc193963386"/>
            <w:bookmarkStart w:id="177" w:name="_Toc195095227"/>
            <w:r>
              <w:rPr>
                <w:rFonts w:ascii="Arial Narrow" w:hAnsi="Arial Narrow"/>
                <w:sz w:val="20"/>
                <w:szCs w:val="20"/>
              </w:rPr>
              <w:t>34</w:t>
            </w:r>
            <w:bookmarkEnd w:id="174"/>
            <w:bookmarkEnd w:id="175"/>
            <w:bookmarkEnd w:id="176"/>
            <w:bookmarkEnd w:id="17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Оператор грузоподъемных машин, управляемых с пола</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78" w:name="_Toc63"/>
            <w:bookmarkStart w:id="179" w:name="_Toc193963171"/>
            <w:bookmarkStart w:id="180" w:name="_Toc193963387"/>
            <w:bookmarkStart w:id="181" w:name="_Toc195095228"/>
            <w:r>
              <w:rPr>
                <w:rFonts w:ascii="Arial Narrow" w:hAnsi="Arial Narrow"/>
                <w:sz w:val="20"/>
                <w:szCs w:val="20"/>
              </w:rPr>
              <w:t>35</w:t>
            </w:r>
            <w:bookmarkEnd w:id="178"/>
            <w:bookmarkEnd w:id="179"/>
            <w:bookmarkEnd w:id="180"/>
            <w:bookmarkEnd w:id="18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Оператор котельной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82" w:name="_Toc64"/>
            <w:bookmarkStart w:id="183" w:name="_Toc193963172"/>
            <w:bookmarkStart w:id="184" w:name="_Toc193963388"/>
            <w:bookmarkStart w:id="185" w:name="_Toc195095229"/>
            <w:r>
              <w:rPr>
                <w:rFonts w:ascii="Arial Narrow" w:hAnsi="Arial Narrow"/>
                <w:sz w:val="20"/>
                <w:szCs w:val="20"/>
              </w:rPr>
              <w:t>36</w:t>
            </w:r>
            <w:bookmarkEnd w:id="182"/>
            <w:bookmarkEnd w:id="183"/>
            <w:bookmarkEnd w:id="184"/>
            <w:bookmarkEnd w:id="18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Оператор теплового пункта</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86" w:name="_Toc65"/>
            <w:bookmarkStart w:id="187" w:name="_Toc193963173"/>
            <w:bookmarkStart w:id="188" w:name="_Toc193963389"/>
            <w:bookmarkStart w:id="189" w:name="_Toc195095230"/>
            <w:r>
              <w:rPr>
                <w:rFonts w:ascii="Arial Narrow" w:hAnsi="Arial Narrow"/>
                <w:sz w:val="20"/>
                <w:szCs w:val="20"/>
              </w:rPr>
              <w:t>37</w:t>
            </w:r>
            <w:bookmarkEnd w:id="186"/>
            <w:bookmarkEnd w:id="187"/>
            <w:bookmarkEnd w:id="188"/>
            <w:bookmarkEnd w:id="18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Повышение квалификации мерам пожарной безопасности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90" w:name="_Toc66"/>
            <w:bookmarkStart w:id="191" w:name="_Toc193963174"/>
            <w:bookmarkStart w:id="192" w:name="_Toc193963390"/>
            <w:bookmarkStart w:id="193" w:name="_Toc195095231"/>
            <w:r>
              <w:rPr>
                <w:rFonts w:ascii="Arial Narrow" w:hAnsi="Arial Narrow"/>
                <w:sz w:val="20"/>
                <w:szCs w:val="20"/>
              </w:rPr>
              <w:t>38</w:t>
            </w:r>
            <w:bookmarkEnd w:id="190"/>
            <w:bookmarkEnd w:id="191"/>
            <w:bookmarkEnd w:id="192"/>
            <w:bookmarkEnd w:id="19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Подготовка работников, осуществляющих техническое обслуживание и ремонт сетей газопотребления и газораспределение ТЭЦ</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94" w:name="_Toc67"/>
            <w:bookmarkStart w:id="195" w:name="_Toc193963175"/>
            <w:bookmarkStart w:id="196" w:name="_Toc193963391"/>
            <w:bookmarkStart w:id="197" w:name="_Toc195095232"/>
            <w:r>
              <w:rPr>
                <w:rFonts w:ascii="Arial Narrow" w:hAnsi="Arial Narrow"/>
                <w:sz w:val="20"/>
                <w:szCs w:val="20"/>
              </w:rPr>
              <w:t>39</w:t>
            </w:r>
            <w:bookmarkEnd w:id="194"/>
            <w:bookmarkEnd w:id="195"/>
            <w:bookmarkEnd w:id="196"/>
            <w:bookmarkEnd w:id="197"/>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Предаттестационная подготовка электротехнического и электротехнологического персонала организаций, осуществляющих эксплуатацию электроустановок (II группа допуска по электробезопасности до и выше 1000 В)</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198" w:name="_Toc68"/>
            <w:bookmarkStart w:id="199" w:name="_Toc193963176"/>
            <w:bookmarkStart w:id="200" w:name="_Toc193963392"/>
            <w:bookmarkStart w:id="201" w:name="_Toc195095233"/>
            <w:r>
              <w:rPr>
                <w:rFonts w:ascii="Arial Narrow" w:hAnsi="Arial Narrow"/>
                <w:sz w:val="20"/>
                <w:szCs w:val="20"/>
              </w:rPr>
              <w:t>40</w:t>
            </w:r>
            <w:bookmarkEnd w:id="198"/>
            <w:bookmarkEnd w:id="199"/>
            <w:bookmarkEnd w:id="200"/>
            <w:bookmarkEnd w:id="201"/>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контрольно-измерительным приборам и автоматике</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02" w:name="_Toc69"/>
            <w:bookmarkStart w:id="203" w:name="_Toc193963177"/>
            <w:bookmarkStart w:id="204" w:name="_Toc193963393"/>
            <w:bookmarkStart w:id="205" w:name="_Toc195095234"/>
            <w:r>
              <w:rPr>
                <w:rFonts w:ascii="Arial Narrow" w:hAnsi="Arial Narrow"/>
                <w:sz w:val="20"/>
                <w:szCs w:val="20"/>
              </w:rPr>
              <w:t>41</w:t>
            </w:r>
            <w:bookmarkEnd w:id="202"/>
            <w:bookmarkEnd w:id="203"/>
            <w:bookmarkEnd w:id="204"/>
            <w:bookmarkEnd w:id="205"/>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обслуживанию оборудования электростанций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06" w:name="_Toc70"/>
            <w:bookmarkStart w:id="207" w:name="_Toc193963178"/>
            <w:bookmarkStart w:id="208" w:name="_Toc193963394"/>
            <w:bookmarkStart w:id="209" w:name="_Toc195095235"/>
            <w:r>
              <w:rPr>
                <w:rFonts w:ascii="Arial Narrow" w:hAnsi="Arial Narrow"/>
                <w:sz w:val="20"/>
                <w:szCs w:val="20"/>
              </w:rPr>
              <w:t>42</w:t>
            </w:r>
            <w:bookmarkEnd w:id="206"/>
            <w:bookmarkEnd w:id="207"/>
            <w:bookmarkEnd w:id="208"/>
            <w:bookmarkEnd w:id="209"/>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обслуживанию оборудования тепловых сетей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10" w:name="_Toc71"/>
            <w:bookmarkStart w:id="211" w:name="_Toc193963179"/>
            <w:bookmarkStart w:id="212" w:name="_Toc193963395"/>
            <w:bookmarkStart w:id="213" w:name="_Toc195095236"/>
            <w:r>
              <w:rPr>
                <w:rFonts w:ascii="Arial Narrow" w:hAnsi="Arial Narrow"/>
                <w:sz w:val="20"/>
                <w:szCs w:val="20"/>
              </w:rPr>
              <w:t>43</w:t>
            </w:r>
            <w:bookmarkEnd w:id="210"/>
            <w:bookmarkEnd w:id="211"/>
            <w:bookmarkEnd w:id="212"/>
            <w:bookmarkEnd w:id="213"/>
          </w:p>
        </w:tc>
        <w:tc>
          <w:tcPr>
            <w:tcW w:w="9037" w:type="dxa"/>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обслуживанию тепловых сетей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14" w:name="_Toc72"/>
            <w:bookmarkStart w:id="215" w:name="_Toc193963180"/>
            <w:bookmarkStart w:id="216" w:name="_Toc193963396"/>
            <w:bookmarkStart w:id="217" w:name="_Toc195095237"/>
            <w:r>
              <w:rPr>
                <w:rFonts w:ascii="Arial Narrow" w:hAnsi="Arial Narrow"/>
                <w:sz w:val="20"/>
                <w:szCs w:val="20"/>
              </w:rPr>
              <w:t>44</w:t>
            </w:r>
            <w:bookmarkEnd w:id="214"/>
            <w:bookmarkEnd w:id="215"/>
            <w:bookmarkEnd w:id="216"/>
            <w:bookmarkEnd w:id="217"/>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обслуживанию электростанции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18" w:name="_Toc73"/>
            <w:bookmarkStart w:id="219" w:name="_Toc193963181"/>
            <w:bookmarkStart w:id="220" w:name="_Toc193963397"/>
            <w:bookmarkStart w:id="221" w:name="_Toc195095238"/>
            <w:r>
              <w:rPr>
                <w:rFonts w:ascii="Arial Narrow" w:hAnsi="Arial Narrow"/>
                <w:sz w:val="20"/>
                <w:szCs w:val="20"/>
              </w:rPr>
              <w:t>45</w:t>
            </w:r>
            <w:bookmarkEnd w:id="218"/>
            <w:bookmarkEnd w:id="219"/>
            <w:bookmarkEnd w:id="220"/>
            <w:bookmarkEnd w:id="221"/>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дорожно-строительных машин</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22" w:name="_Toc74"/>
            <w:bookmarkStart w:id="223" w:name="_Toc193963182"/>
            <w:bookmarkStart w:id="224" w:name="_Toc193963398"/>
            <w:bookmarkStart w:id="225" w:name="_Toc195095239"/>
            <w:r>
              <w:rPr>
                <w:rFonts w:ascii="Arial Narrow" w:hAnsi="Arial Narrow"/>
                <w:sz w:val="20"/>
                <w:szCs w:val="20"/>
              </w:rPr>
              <w:t>46</w:t>
            </w:r>
            <w:bookmarkEnd w:id="222"/>
            <w:bookmarkEnd w:id="223"/>
            <w:bookmarkEnd w:id="224"/>
            <w:bookmarkEnd w:id="225"/>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оборудования котельных и пылеприготовительных цехов</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26" w:name="_Toc75"/>
            <w:bookmarkStart w:id="227" w:name="_Toc193963183"/>
            <w:bookmarkStart w:id="228" w:name="_Toc193963399"/>
            <w:bookmarkStart w:id="229" w:name="_Toc195095240"/>
            <w:r>
              <w:rPr>
                <w:rFonts w:ascii="Arial Narrow" w:hAnsi="Arial Narrow"/>
                <w:sz w:val="20"/>
                <w:szCs w:val="20"/>
              </w:rPr>
              <w:t>47</w:t>
            </w:r>
            <w:bookmarkEnd w:id="226"/>
            <w:bookmarkEnd w:id="227"/>
            <w:bookmarkEnd w:id="228"/>
            <w:bookmarkEnd w:id="229"/>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оборудования тепловых сетей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30" w:name="_Toc76"/>
            <w:bookmarkStart w:id="231" w:name="_Toc193963184"/>
            <w:bookmarkStart w:id="232" w:name="_Toc193963400"/>
            <w:bookmarkStart w:id="233" w:name="_Toc195095241"/>
            <w:r>
              <w:rPr>
                <w:rFonts w:ascii="Arial Narrow" w:hAnsi="Arial Narrow"/>
                <w:sz w:val="20"/>
                <w:szCs w:val="20"/>
              </w:rPr>
              <w:t>48</w:t>
            </w:r>
            <w:bookmarkEnd w:id="230"/>
            <w:bookmarkEnd w:id="231"/>
            <w:bookmarkEnd w:id="232"/>
            <w:bookmarkEnd w:id="233"/>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оборудования топливоподачи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34" w:name="_Toc77"/>
            <w:bookmarkStart w:id="235" w:name="_Toc193963185"/>
            <w:bookmarkStart w:id="236" w:name="_Toc193963401"/>
            <w:bookmarkStart w:id="237" w:name="_Toc195095242"/>
            <w:r>
              <w:rPr>
                <w:rFonts w:ascii="Arial Narrow" w:hAnsi="Arial Narrow"/>
                <w:sz w:val="20"/>
                <w:szCs w:val="20"/>
              </w:rPr>
              <w:t>49</w:t>
            </w:r>
            <w:bookmarkEnd w:id="234"/>
            <w:bookmarkEnd w:id="235"/>
            <w:bookmarkEnd w:id="236"/>
            <w:bookmarkEnd w:id="237"/>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оборудования электростанций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38" w:name="_Toc78"/>
            <w:bookmarkStart w:id="239" w:name="_Toc193963186"/>
            <w:bookmarkStart w:id="240" w:name="_Toc193963402"/>
            <w:bookmarkStart w:id="241" w:name="_Toc195095243"/>
            <w:r>
              <w:rPr>
                <w:rFonts w:ascii="Arial Narrow" w:hAnsi="Arial Narrow"/>
                <w:sz w:val="20"/>
                <w:szCs w:val="20"/>
              </w:rPr>
              <w:t>50</w:t>
            </w:r>
            <w:bookmarkEnd w:id="238"/>
            <w:bookmarkEnd w:id="239"/>
            <w:bookmarkEnd w:id="240"/>
            <w:bookmarkEnd w:id="241"/>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парогазового оборудования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42" w:name="_Toc79"/>
            <w:bookmarkStart w:id="243" w:name="_Toc193963187"/>
            <w:bookmarkStart w:id="244" w:name="_Toc193963403"/>
            <w:bookmarkStart w:id="245" w:name="_Toc195095244"/>
            <w:r>
              <w:rPr>
                <w:rFonts w:ascii="Arial Narrow" w:hAnsi="Arial Narrow"/>
                <w:sz w:val="20"/>
                <w:szCs w:val="20"/>
              </w:rPr>
              <w:t>51</w:t>
            </w:r>
            <w:bookmarkEnd w:id="242"/>
            <w:bookmarkEnd w:id="243"/>
            <w:bookmarkEnd w:id="244"/>
            <w:bookmarkEnd w:id="245"/>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парогазотурбинного оборудования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46" w:name="_Toc80"/>
            <w:bookmarkStart w:id="247" w:name="_Toc193963188"/>
            <w:bookmarkStart w:id="248" w:name="_Toc193963404"/>
            <w:bookmarkStart w:id="249" w:name="_Toc195095245"/>
            <w:r>
              <w:rPr>
                <w:rFonts w:ascii="Arial Narrow" w:hAnsi="Arial Narrow"/>
                <w:sz w:val="20"/>
                <w:szCs w:val="20"/>
              </w:rPr>
              <w:t>52</w:t>
            </w:r>
            <w:bookmarkEnd w:id="246"/>
            <w:bookmarkEnd w:id="247"/>
            <w:bookmarkEnd w:id="248"/>
            <w:bookmarkEnd w:id="249"/>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 по ремонту тепловых сетей</w:t>
            </w:r>
          </w:p>
        </w:tc>
      </w:tr>
    </w:tbl>
    <w:p w:rsidR="005D3862" w:rsidRDefault="007F266B">
      <w:pPr>
        <w:keepNext/>
        <w:keepLines/>
        <w:tabs>
          <w:tab w:val="left" w:pos="695"/>
        </w:tabs>
        <w:ind w:left="250"/>
        <w:rPr>
          <w:rFonts w:ascii="Arial Narrow" w:hAnsi="Arial Narrow"/>
          <w:sz w:val="20"/>
          <w:szCs w:val="20"/>
        </w:rPr>
      </w:pPr>
      <w:r>
        <w:rPr>
          <w:rFonts w:ascii="Arial Narrow" w:hAnsi="Arial Narrow"/>
          <w:sz w:val="20"/>
          <w:szCs w:val="20"/>
        </w:rPr>
        <w:lastRenderedPageBreak/>
        <w:tab/>
      </w:r>
    </w:p>
    <w:tbl>
      <w:tblPr>
        <w:tblW w:w="9482" w:type="dxa"/>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45"/>
        <w:gridCol w:w="9037"/>
      </w:tblGrid>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50" w:name="_Toc81"/>
            <w:bookmarkStart w:id="251" w:name="_Toc193963189"/>
            <w:bookmarkStart w:id="252" w:name="_Toc193963405"/>
            <w:bookmarkStart w:id="253" w:name="_Toc195095246"/>
            <w:r>
              <w:rPr>
                <w:rFonts w:ascii="Arial Narrow" w:hAnsi="Arial Narrow"/>
                <w:sz w:val="20"/>
                <w:szCs w:val="20"/>
              </w:rPr>
              <w:t>53</w:t>
            </w:r>
            <w:bookmarkEnd w:id="250"/>
            <w:bookmarkEnd w:id="251"/>
            <w:bookmarkEnd w:id="252"/>
            <w:bookmarkEnd w:id="253"/>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Слесарь-сантехник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54" w:name="_Toc82"/>
            <w:bookmarkStart w:id="255" w:name="_Toc193963190"/>
            <w:bookmarkStart w:id="256" w:name="_Toc193963406"/>
            <w:bookmarkStart w:id="257" w:name="_Toc195095247"/>
            <w:r>
              <w:rPr>
                <w:rFonts w:ascii="Arial Narrow" w:hAnsi="Arial Narrow"/>
                <w:sz w:val="20"/>
                <w:szCs w:val="20"/>
              </w:rPr>
              <w:t>54</w:t>
            </w:r>
            <w:bookmarkEnd w:id="254"/>
            <w:bookmarkEnd w:id="255"/>
            <w:bookmarkEnd w:id="256"/>
            <w:bookmarkEnd w:id="257"/>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Сливщик-заливщик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58" w:name="_Toc83"/>
            <w:bookmarkStart w:id="259" w:name="_Toc193963191"/>
            <w:bookmarkStart w:id="260" w:name="_Toc193963407"/>
            <w:bookmarkStart w:id="261" w:name="_Toc195095248"/>
            <w:r>
              <w:rPr>
                <w:rFonts w:ascii="Arial Narrow" w:hAnsi="Arial Narrow"/>
                <w:sz w:val="20"/>
                <w:szCs w:val="20"/>
              </w:rPr>
              <w:t>55</w:t>
            </w:r>
            <w:bookmarkEnd w:id="258"/>
            <w:bookmarkEnd w:id="259"/>
            <w:bookmarkEnd w:id="260"/>
            <w:bookmarkEnd w:id="261"/>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Старший машинист турбинного отделения</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62" w:name="_Toc84"/>
            <w:bookmarkStart w:id="263" w:name="_Toc193963192"/>
            <w:bookmarkStart w:id="264" w:name="_Toc193963408"/>
            <w:bookmarkStart w:id="265" w:name="_Toc195095249"/>
            <w:r>
              <w:rPr>
                <w:rFonts w:ascii="Arial Narrow" w:hAnsi="Arial Narrow"/>
                <w:sz w:val="20"/>
                <w:szCs w:val="20"/>
              </w:rPr>
              <w:t>56</w:t>
            </w:r>
            <w:bookmarkEnd w:id="262"/>
            <w:bookmarkEnd w:id="263"/>
            <w:bookmarkEnd w:id="264"/>
            <w:bookmarkEnd w:id="265"/>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Стропальщик</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66" w:name="_Toc85"/>
            <w:bookmarkStart w:id="267" w:name="_Toc193963193"/>
            <w:bookmarkStart w:id="268" w:name="_Toc193963409"/>
            <w:bookmarkStart w:id="269" w:name="_Toc195095250"/>
            <w:r>
              <w:rPr>
                <w:rFonts w:ascii="Arial Narrow" w:hAnsi="Arial Narrow"/>
                <w:sz w:val="20"/>
                <w:szCs w:val="20"/>
              </w:rPr>
              <w:t>57</w:t>
            </w:r>
            <w:bookmarkEnd w:id="266"/>
            <w:bookmarkEnd w:id="267"/>
            <w:bookmarkEnd w:id="268"/>
            <w:bookmarkEnd w:id="269"/>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главного щита управления электростанции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70" w:name="_Toc86"/>
            <w:bookmarkStart w:id="271" w:name="_Toc193963194"/>
            <w:bookmarkStart w:id="272" w:name="_Toc193963410"/>
            <w:bookmarkStart w:id="273" w:name="_Toc195095251"/>
            <w:r>
              <w:rPr>
                <w:rFonts w:ascii="Arial Narrow" w:hAnsi="Arial Narrow"/>
                <w:sz w:val="20"/>
                <w:szCs w:val="20"/>
              </w:rPr>
              <w:t>58</w:t>
            </w:r>
            <w:bookmarkEnd w:id="270"/>
            <w:bookmarkEnd w:id="271"/>
            <w:bookmarkEnd w:id="272"/>
            <w:bookmarkEnd w:id="273"/>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 xml:space="preserve">Электромонтер диспетчерского оборудования и телеавтоматики </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74" w:name="_Toc87"/>
            <w:bookmarkStart w:id="275" w:name="_Toc193963195"/>
            <w:bookmarkStart w:id="276" w:name="_Toc193963411"/>
            <w:bookmarkStart w:id="277" w:name="_Toc195095252"/>
            <w:r>
              <w:rPr>
                <w:rFonts w:ascii="Arial Narrow" w:hAnsi="Arial Narrow"/>
                <w:sz w:val="20"/>
                <w:szCs w:val="20"/>
              </w:rPr>
              <w:t>59</w:t>
            </w:r>
            <w:bookmarkEnd w:id="274"/>
            <w:bookmarkEnd w:id="275"/>
            <w:bookmarkEnd w:id="276"/>
            <w:bookmarkEnd w:id="277"/>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по испытаниям и измерениям</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rPr>
            </w:pPr>
            <w:bookmarkStart w:id="278" w:name="_Toc88"/>
            <w:bookmarkStart w:id="279" w:name="_Toc193963196"/>
            <w:bookmarkStart w:id="280" w:name="_Toc193963412"/>
            <w:bookmarkStart w:id="281" w:name="_Toc195095253"/>
            <w:r>
              <w:rPr>
                <w:rFonts w:ascii="Arial Narrow" w:hAnsi="Arial Narrow"/>
                <w:sz w:val="20"/>
                <w:szCs w:val="20"/>
              </w:rPr>
              <w:t>60</w:t>
            </w:r>
            <w:bookmarkEnd w:id="278"/>
            <w:bookmarkEnd w:id="279"/>
            <w:bookmarkEnd w:id="280"/>
            <w:bookmarkEnd w:id="281"/>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по обслуживанию подстанций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282" w:name="_Toc89"/>
            <w:bookmarkStart w:id="283" w:name="_Toc193963197"/>
            <w:bookmarkStart w:id="284" w:name="_Toc193963413"/>
            <w:bookmarkStart w:id="285" w:name="_Toc195095254"/>
            <w:r>
              <w:rPr>
                <w:rFonts w:ascii="Arial Narrow" w:hAnsi="Arial Narrow"/>
                <w:sz w:val="20"/>
                <w:szCs w:val="20"/>
                <w:lang w:val="en-US"/>
              </w:rPr>
              <w:t>61</w:t>
            </w:r>
            <w:bookmarkEnd w:id="282"/>
            <w:bookmarkEnd w:id="283"/>
            <w:bookmarkEnd w:id="284"/>
            <w:bookmarkEnd w:id="285"/>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по обслуживанию электрооборудования электростанций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286" w:name="_Toc90"/>
            <w:bookmarkStart w:id="287" w:name="_Toc193963198"/>
            <w:bookmarkStart w:id="288" w:name="_Toc193963414"/>
            <w:bookmarkStart w:id="289" w:name="_Toc195095255"/>
            <w:r>
              <w:rPr>
                <w:rFonts w:ascii="Arial Narrow" w:hAnsi="Arial Narrow"/>
                <w:sz w:val="20"/>
                <w:szCs w:val="20"/>
                <w:lang w:val="en-US"/>
              </w:rPr>
              <w:t>62</w:t>
            </w:r>
            <w:bookmarkEnd w:id="286"/>
            <w:bookmarkEnd w:id="287"/>
            <w:bookmarkEnd w:id="288"/>
            <w:bookmarkEnd w:id="289"/>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по ремонту аппаратуры релейной защиты и автоматики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290" w:name="_Toc91"/>
            <w:bookmarkStart w:id="291" w:name="_Toc193963199"/>
            <w:bookmarkStart w:id="292" w:name="_Toc193963415"/>
            <w:bookmarkStart w:id="293" w:name="_Toc195095256"/>
            <w:r>
              <w:rPr>
                <w:rFonts w:ascii="Arial Narrow" w:hAnsi="Arial Narrow"/>
                <w:sz w:val="20"/>
                <w:szCs w:val="20"/>
                <w:lang w:val="en-US"/>
              </w:rPr>
              <w:t>63</w:t>
            </w:r>
            <w:bookmarkEnd w:id="290"/>
            <w:bookmarkEnd w:id="291"/>
            <w:bookmarkEnd w:id="292"/>
            <w:bookmarkEnd w:id="293"/>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по ремонту и обслуживанию аппаратуры и устройств связи</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294" w:name="_Toc92"/>
            <w:bookmarkStart w:id="295" w:name="_Toc193963200"/>
            <w:bookmarkStart w:id="296" w:name="_Toc193963416"/>
            <w:bookmarkStart w:id="297" w:name="_Toc195095257"/>
            <w:r>
              <w:rPr>
                <w:rFonts w:ascii="Arial Narrow" w:hAnsi="Arial Narrow"/>
                <w:sz w:val="20"/>
                <w:szCs w:val="20"/>
                <w:lang w:val="en-US"/>
              </w:rPr>
              <w:t>64</w:t>
            </w:r>
            <w:bookmarkEnd w:id="294"/>
            <w:bookmarkEnd w:id="295"/>
            <w:bookmarkEnd w:id="296"/>
            <w:bookmarkEnd w:id="297"/>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Электромонтер по ремонту и обслуживанию электрооборудования электростанций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298" w:name="_Toc93"/>
            <w:bookmarkStart w:id="299" w:name="_Toc193963201"/>
            <w:bookmarkStart w:id="300" w:name="_Toc193963417"/>
            <w:bookmarkStart w:id="301" w:name="_Toc195095258"/>
            <w:r>
              <w:rPr>
                <w:rFonts w:ascii="Arial Narrow" w:hAnsi="Arial Narrow"/>
                <w:sz w:val="20"/>
                <w:szCs w:val="20"/>
                <w:lang w:val="en-US"/>
              </w:rPr>
              <w:t>65</w:t>
            </w:r>
            <w:bookmarkEnd w:id="298"/>
            <w:bookmarkEnd w:id="299"/>
            <w:bookmarkEnd w:id="300"/>
            <w:bookmarkEnd w:id="301"/>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Электрослесарь по обслуживанию автоматики и средств измерений электростанций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302" w:name="_Toc94"/>
            <w:bookmarkStart w:id="303" w:name="_Toc193963202"/>
            <w:bookmarkStart w:id="304" w:name="_Toc193963418"/>
            <w:bookmarkStart w:id="305" w:name="_Toc195095259"/>
            <w:r>
              <w:rPr>
                <w:rFonts w:ascii="Arial Narrow" w:hAnsi="Arial Narrow"/>
                <w:sz w:val="20"/>
                <w:szCs w:val="20"/>
                <w:lang w:val="en-US"/>
              </w:rPr>
              <w:t>66</w:t>
            </w:r>
            <w:bookmarkEnd w:id="302"/>
            <w:bookmarkEnd w:id="303"/>
            <w:bookmarkEnd w:id="304"/>
            <w:bookmarkEnd w:id="305"/>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Электрослесарь по ремонту и обслуживанию автоматики и средств измерений электростанций</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306" w:name="_Toc95"/>
            <w:bookmarkStart w:id="307" w:name="_Toc193963203"/>
            <w:bookmarkStart w:id="308" w:name="_Toc193963419"/>
            <w:bookmarkStart w:id="309" w:name="_Toc195095260"/>
            <w:r>
              <w:rPr>
                <w:rFonts w:ascii="Arial Narrow" w:hAnsi="Arial Narrow"/>
                <w:sz w:val="20"/>
                <w:szCs w:val="20"/>
                <w:lang w:val="en-US"/>
              </w:rPr>
              <w:t>67</w:t>
            </w:r>
            <w:bookmarkEnd w:id="306"/>
            <w:bookmarkEnd w:id="307"/>
            <w:bookmarkEnd w:id="308"/>
            <w:bookmarkEnd w:id="309"/>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Электрослесарь по ремонту оборудования распределительных устройств</w:t>
            </w:r>
          </w:p>
        </w:tc>
      </w:tr>
      <w:tr w:rsidR="005D3862">
        <w:tc>
          <w:tcPr>
            <w:tcW w:w="445" w:type="dxa"/>
            <w:shd w:val="clear" w:color="FFFFFF" w:fill="FFFFFF"/>
          </w:tcPr>
          <w:p w:rsidR="005D3862" w:rsidRDefault="007F266B">
            <w:pPr>
              <w:keepNext/>
              <w:keepLines/>
              <w:jc w:val="center"/>
              <w:outlineLvl w:val="2"/>
              <w:rPr>
                <w:rFonts w:ascii="Arial Narrow" w:hAnsi="Arial Narrow"/>
                <w:sz w:val="20"/>
                <w:szCs w:val="20"/>
                <w:lang w:val="en-US"/>
              </w:rPr>
            </w:pPr>
            <w:bookmarkStart w:id="310" w:name="_Toc96"/>
            <w:bookmarkStart w:id="311" w:name="_Toc193963204"/>
            <w:bookmarkStart w:id="312" w:name="_Toc193963420"/>
            <w:bookmarkStart w:id="313" w:name="_Toc195095261"/>
            <w:r>
              <w:rPr>
                <w:rFonts w:ascii="Arial Narrow" w:hAnsi="Arial Narrow"/>
                <w:sz w:val="20"/>
                <w:szCs w:val="20"/>
                <w:lang w:val="en-US"/>
              </w:rPr>
              <w:t>68</w:t>
            </w:r>
            <w:bookmarkEnd w:id="310"/>
            <w:bookmarkEnd w:id="311"/>
            <w:bookmarkEnd w:id="312"/>
            <w:bookmarkEnd w:id="313"/>
          </w:p>
        </w:tc>
        <w:tc>
          <w:tcPr>
            <w:tcW w:w="9037" w:type="dxa"/>
            <w:tcBorders>
              <w:top w:val="single" w:sz="4" w:space="0" w:color="000000"/>
              <w:left w:val="single" w:sz="4" w:space="0" w:color="000000"/>
              <w:bottom w:val="single" w:sz="4" w:space="0" w:color="000000"/>
              <w:right w:val="single" w:sz="4" w:space="0" w:color="000000"/>
            </w:tcBorders>
            <w:shd w:val="clear" w:color="FFFFFF" w:fill="FFFFFF"/>
          </w:tcPr>
          <w:p w:rsidR="005D3862" w:rsidRDefault="007F266B">
            <w:pPr>
              <w:keepNext/>
              <w:keepLines/>
              <w:rPr>
                <w:rFonts w:ascii="Arial Narrow" w:hAnsi="Arial Narrow"/>
                <w:sz w:val="20"/>
                <w:szCs w:val="20"/>
              </w:rPr>
            </w:pPr>
            <w:r>
              <w:rPr>
                <w:rFonts w:ascii="Arial Narrow" w:hAnsi="Arial Narrow"/>
                <w:sz w:val="20"/>
                <w:szCs w:val="20"/>
              </w:rPr>
              <w:t>Электрослесарь по ремонту электрооборудования электростанций</w:t>
            </w:r>
          </w:p>
        </w:tc>
      </w:tr>
    </w:tbl>
    <w:p w:rsidR="005D3862" w:rsidRDefault="005D3862">
      <w:pPr>
        <w:keepNext/>
        <w:keepLines/>
        <w:tabs>
          <w:tab w:val="left" w:pos="10260"/>
        </w:tabs>
        <w:spacing w:after="120"/>
        <w:ind w:right="204" w:firstLine="567"/>
        <w:jc w:val="both"/>
        <w:rPr>
          <w:rFonts w:ascii="Arial Narrow" w:hAnsi="Arial Narrow"/>
          <w:bCs/>
          <w:i/>
          <w:color w:val="FF0000"/>
        </w:rPr>
      </w:pPr>
    </w:p>
    <w:p w:rsidR="005D3862" w:rsidRDefault="007F266B">
      <w:pPr>
        <w:keepNext/>
        <w:keepLines/>
        <w:tabs>
          <w:tab w:val="left" w:pos="10260"/>
        </w:tabs>
        <w:spacing w:after="120"/>
        <w:ind w:right="204" w:firstLine="567"/>
        <w:jc w:val="both"/>
        <w:rPr>
          <w:rFonts w:ascii="Arial Narrow" w:hAnsi="Arial Narrow"/>
          <w:bCs/>
          <w:i/>
          <w:color w:val="FF0000"/>
        </w:rPr>
      </w:pPr>
      <w:r>
        <w:rPr>
          <w:rFonts w:ascii="Arial Narrow" w:hAnsi="Arial Narrow"/>
          <w:b/>
        </w:rPr>
        <w:t>Информация о количестве обученных в учебном центре/пункте в 2024 году</w:t>
      </w:r>
    </w:p>
    <w:p w:rsidR="005D3862" w:rsidRDefault="007F266B">
      <w:pPr>
        <w:keepNext/>
        <w:keepLines/>
        <w:jc w:val="right"/>
        <w:rPr>
          <w:rFonts w:ascii="Arial Narrow" w:hAnsi="Arial Narrow"/>
          <w:i/>
        </w:rPr>
      </w:pPr>
      <w:r>
        <w:rPr>
          <w:rFonts w:ascii="Arial Narrow" w:hAnsi="Arial Narrow"/>
          <w:i/>
        </w:rPr>
        <w:t>Таблица № 32</w:t>
      </w:r>
    </w:p>
    <w:tbl>
      <w:tblPr>
        <w:tblW w:w="9498" w:type="dxa"/>
        <w:jc w:val="center"/>
        <w:tblLayout w:type="fixed"/>
        <w:tblLook w:val="04A0" w:firstRow="1" w:lastRow="0" w:firstColumn="1" w:lastColumn="0" w:noHBand="0" w:noVBand="1"/>
      </w:tblPr>
      <w:tblGrid>
        <w:gridCol w:w="2263"/>
        <w:gridCol w:w="1418"/>
        <w:gridCol w:w="1424"/>
        <w:gridCol w:w="1530"/>
        <w:gridCol w:w="1701"/>
        <w:gridCol w:w="1162"/>
      </w:tblGrid>
      <w:tr w:rsidR="005D3862">
        <w:trPr>
          <w:trHeight w:val="600"/>
          <w:jc w:val="center"/>
        </w:trPr>
        <w:tc>
          <w:tcPr>
            <w:tcW w:w="2263" w:type="dxa"/>
            <w:vMerge w:val="restart"/>
            <w:tcBorders>
              <w:top w:val="single" w:sz="4" w:space="0" w:color="000000"/>
              <w:left w:val="single" w:sz="4" w:space="0" w:color="000000"/>
              <w:right w:val="single" w:sz="4" w:space="0" w:color="000000"/>
            </w:tcBorders>
            <w:shd w:val="clear" w:color="auto" w:fill="E3E3FD"/>
            <w:vAlign w:val="center"/>
          </w:tcPr>
          <w:p w:rsidR="005D3862" w:rsidRDefault="007F266B">
            <w:pPr>
              <w:keepNext/>
              <w:keepLines/>
              <w:jc w:val="center"/>
              <w:rPr>
                <w:rFonts w:ascii="Arial Narrow" w:hAnsi="Arial Narrow"/>
                <w:b/>
              </w:rPr>
            </w:pPr>
            <w:r>
              <w:rPr>
                <w:rFonts w:ascii="Arial Narrow" w:hAnsi="Arial Narrow"/>
                <w:b/>
              </w:rPr>
              <w:t>Название учебного учреждения</w:t>
            </w:r>
          </w:p>
        </w:tc>
        <w:tc>
          <w:tcPr>
            <w:tcW w:w="2842" w:type="dxa"/>
            <w:gridSpan w:val="2"/>
            <w:tcBorders>
              <w:top w:val="single" w:sz="4" w:space="0" w:color="000000"/>
              <w:bottom w:val="single" w:sz="4" w:space="0" w:color="000000"/>
              <w:right w:val="single" w:sz="4" w:space="0" w:color="000000"/>
            </w:tcBorders>
            <w:shd w:val="clear" w:color="auto" w:fill="E3E3FD"/>
            <w:vAlign w:val="center"/>
          </w:tcPr>
          <w:p w:rsidR="005D3862" w:rsidRDefault="007F266B">
            <w:pPr>
              <w:keepNext/>
              <w:keepLines/>
              <w:jc w:val="center"/>
              <w:rPr>
                <w:rFonts w:ascii="Arial Narrow" w:hAnsi="Arial Narrow"/>
                <w:b/>
              </w:rPr>
            </w:pPr>
            <w:r>
              <w:rPr>
                <w:rFonts w:ascii="Arial Narrow" w:hAnsi="Arial Narrow"/>
                <w:b/>
              </w:rPr>
              <w:t>Количество обученных (чел.)</w:t>
            </w:r>
          </w:p>
        </w:tc>
        <w:tc>
          <w:tcPr>
            <w:tcW w:w="4393" w:type="dxa"/>
            <w:gridSpan w:val="3"/>
            <w:tcBorders>
              <w:top w:val="single" w:sz="4" w:space="0" w:color="000000"/>
              <w:bottom w:val="single" w:sz="4" w:space="0" w:color="000000"/>
              <w:right w:val="single" w:sz="4" w:space="0" w:color="000000"/>
            </w:tcBorders>
            <w:shd w:val="clear" w:color="auto" w:fill="E3E3FD"/>
            <w:vAlign w:val="center"/>
          </w:tcPr>
          <w:p w:rsidR="005D3862" w:rsidRDefault="007F266B">
            <w:pPr>
              <w:keepNext/>
              <w:keepLines/>
              <w:jc w:val="center"/>
              <w:rPr>
                <w:rFonts w:ascii="Arial Narrow" w:hAnsi="Arial Narrow"/>
                <w:b/>
              </w:rPr>
            </w:pPr>
            <w:r>
              <w:rPr>
                <w:rFonts w:ascii="Arial Narrow" w:hAnsi="Arial Narrow"/>
                <w:b/>
              </w:rPr>
              <w:t>Обучено работников по категориям (чел.)</w:t>
            </w:r>
          </w:p>
        </w:tc>
      </w:tr>
      <w:tr w:rsidR="005D3862">
        <w:trPr>
          <w:trHeight w:val="945"/>
          <w:jc w:val="center"/>
        </w:trPr>
        <w:tc>
          <w:tcPr>
            <w:tcW w:w="2263" w:type="dxa"/>
            <w:vMerge/>
            <w:tcBorders>
              <w:left w:val="single" w:sz="4" w:space="0" w:color="000000"/>
              <w:bottom w:val="single" w:sz="4" w:space="0" w:color="000000"/>
              <w:right w:val="single" w:sz="4" w:space="0" w:color="000000"/>
            </w:tcBorders>
            <w:shd w:val="clear" w:color="auto" w:fill="E3E3FD"/>
            <w:vAlign w:val="center"/>
          </w:tcPr>
          <w:p w:rsidR="005D3862" w:rsidRDefault="005D3862">
            <w:pPr>
              <w:keepNext/>
              <w:keepLines/>
              <w:rPr>
                <w:rFonts w:ascii="Arial Narrow" w:hAnsi="Arial Narrow"/>
                <w:b/>
              </w:rPr>
            </w:pPr>
          </w:p>
        </w:tc>
        <w:tc>
          <w:tcPr>
            <w:tcW w:w="1418" w:type="dxa"/>
            <w:tcBorders>
              <w:bottom w:val="single" w:sz="4" w:space="0" w:color="000000"/>
              <w:right w:val="single" w:sz="4" w:space="0" w:color="000000"/>
            </w:tcBorders>
            <w:shd w:val="clear" w:color="auto" w:fill="E3E3FD"/>
            <w:vAlign w:val="center"/>
          </w:tcPr>
          <w:p w:rsidR="005D3862" w:rsidRDefault="007F266B">
            <w:pPr>
              <w:keepNext/>
              <w:keepLines/>
              <w:jc w:val="center"/>
              <w:rPr>
                <w:rFonts w:ascii="Arial Narrow" w:hAnsi="Arial Narrow"/>
                <w:b/>
              </w:rPr>
            </w:pPr>
            <w:r>
              <w:rPr>
                <w:rFonts w:ascii="Arial Narrow" w:hAnsi="Arial Narrow"/>
                <w:b/>
              </w:rPr>
              <w:t>Всего</w:t>
            </w:r>
          </w:p>
        </w:tc>
        <w:tc>
          <w:tcPr>
            <w:tcW w:w="1424" w:type="dxa"/>
            <w:tcBorders>
              <w:bottom w:val="single" w:sz="4" w:space="0" w:color="000000"/>
              <w:right w:val="single" w:sz="4" w:space="0" w:color="000000"/>
            </w:tcBorders>
            <w:shd w:val="clear" w:color="auto" w:fill="E3E3FD"/>
            <w:vAlign w:val="center"/>
          </w:tcPr>
          <w:p w:rsidR="005D3862" w:rsidRDefault="007F266B">
            <w:pPr>
              <w:keepNext/>
              <w:keepLines/>
              <w:ind w:left="-57" w:right="-57"/>
              <w:jc w:val="center"/>
              <w:rPr>
                <w:rFonts w:ascii="Arial Narrow" w:hAnsi="Arial Narrow"/>
                <w:b/>
              </w:rPr>
            </w:pPr>
            <w:r>
              <w:rPr>
                <w:rFonts w:ascii="Arial Narrow" w:hAnsi="Arial Narrow"/>
                <w:b/>
              </w:rPr>
              <w:t>Из них сторонних организаций</w:t>
            </w:r>
          </w:p>
        </w:tc>
        <w:tc>
          <w:tcPr>
            <w:tcW w:w="1530" w:type="dxa"/>
            <w:tcBorders>
              <w:bottom w:val="single" w:sz="4" w:space="0" w:color="000000"/>
              <w:right w:val="single" w:sz="4" w:space="0" w:color="000000"/>
            </w:tcBorders>
            <w:shd w:val="clear" w:color="auto" w:fill="E3E3FD"/>
            <w:vAlign w:val="center"/>
          </w:tcPr>
          <w:p w:rsidR="005D3862" w:rsidRDefault="007F266B">
            <w:pPr>
              <w:keepNext/>
              <w:keepLines/>
              <w:ind w:left="-57" w:right="-57"/>
              <w:jc w:val="center"/>
              <w:rPr>
                <w:rFonts w:ascii="Arial Narrow" w:hAnsi="Arial Narrow"/>
                <w:b/>
              </w:rPr>
            </w:pPr>
            <w:r>
              <w:rPr>
                <w:rFonts w:ascii="Arial Narrow" w:hAnsi="Arial Narrow"/>
                <w:b/>
              </w:rPr>
              <w:t>Руководители</w:t>
            </w:r>
          </w:p>
        </w:tc>
        <w:tc>
          <w:tcPr>
            <w:tcW w:w="1701" w:type="dxa"/>
            <w:tcBorders>
              <w:bottom w:val="single" w:sz="4" w:space="0" w:color="000000"/>
              <w:right w:val="single" w:sz="4" w:space="0" w:color="000000"/>
            </w:tcBorders>
            <w:shd w:val="clear" w:color="auto" w:fill="E3E3FD"/>
            <w:vAlign w:val="center"/>
          </w:tcPr>
          <w:p w:rsidR="005D3862" w:rsidRDefault="007F266B">
            <w:pPr>
              <w:keepNext/>
              <w:keepLines/>
              <w:ind w:left="-113" w:right="-113"/>
              <w:jc w:val="center"/>
              <w:rPr>
                <w:rFonts w:ascii="Arial Narrow" w:hAnsi="Arial Narrow"/>
                <w:b/>
              </w:rPr>
            </w:pPr>
            <w:r>
              <w:rPr>
                <w:rFonts w:ascii="Arial Narrow" w:hAnsi="Arial Narrow"/>
                <w:b/>
              </w:rPr>
              <w:t>Специалисты и служащие</w:t>
            </w:r>
          </w:p>
        </w:tc>
        <w:tc>
          <w:tcPr>
            <w:tcW w:w="1162" w:type="dxa"/>
            <w:tcBorders>
              <w:bottom w:val="single" w:sz="4" w:space="0" w:color="000000"/>
              <w:right w:val="single" w:sz="4" w:space="0" w:color="000000"/>
            </w:tcBorders>
            <w:shd w:val="clear" w:color="auto" w:fill="E3E3FD"/>
            <w:vAlign w:val="center"/>
          </w:tcPr>
          <w:p w:rsidR="005D3862" w:rsidRDefault="007F266B">
            <w:pPr>
              <w:keepNext/>
              <w:keepLines/>
              <w:ind w:left="-57" w:right="-57"/>
              <w:jc w:val="center"/>
              <w:rPr>
                <w:rFonts w:ascii="Arial Narrow" w:hAnsi="Arial Narrow"/>
                <w:b/>
              </w:rPr>
            </w:pPr>
            <w:r>
              <w:rPr>
                <w:rFonts w:ascii="Arial Narrow" w:hAnsi="Arial Narrow"/>
                <w:b/>
              </w:rPr>
              <w:t>Рабочие</w:t>
            </w:r>
          </w:p>
        </w:tc>
      </w:tr>
      <w:tr w:rsidR="005D3862">
        <w:trPr>
          <w:trHeight w:val="174"/>
          <w:jc w:val="center"/>
        </w:trPr>
        <w:tc>
          <w:tcPr>
            <w:tcW w:w="2263"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D3862" w:rsidRDefault="007F266B">
            <w:pPr>
              <w:keepNext/>
              <w:keepLines/>
              <w:ind w:right="-57"/>
              <w:rPr>
                <w:rFonts w:ascii="Arial Narrow" w:hAnsi="Arial Narrow"/>
                <w:lang w:val="en-US"/>
              </w:rPr>
            </w:pPr>
            <w:r>
              <w:rPr>
                <w:rFonts w:ascii="Arial Narrow" w:hAnsi="Arial Narrow"/>
                <w:bCs/>
                <w:color w:val="000000" w:themeColor="text1"/>
              </w:rPr>
              <w:t>СП «Центр подготовки персонала»</w:t>
            </w:r>
          </w:p>
        </w:tc>
        <w:tc>
          <w:tcPr>
            <w:tcW w:w="1418" w:type="dxa"/>
            <w:tcBorders>
              <w:bottom w:val="single" w:sz="4" w:space="0" w:color="000000"/>
              <w:right w:val="single" w:sz="4" w:space="0" w:color="000000"/>
            </w:tcBorders>
            <w:shd w:val="clear" w:color="auto" w:fill="FFFFFF"/>
            <w:vAlign w:val="center"/>
          </w:tcPr>
          <w:p w:rsidR="005D3862" w:rsidRDefault="007F266B">
            <w:pPr>
              <w:keepNext/>
              <w:keepLines/>
              <w:jc w:val="center"/>
              <w:rPr>
                <w:rFonts w:ascii="Arial Narrow" w:hAnsi="Arial Narrow"/>
              </w:rPr>
            </w:pPr>
            <w:r>
              <w:rPr>
                <w:rFonts w:ascii="Arial Narrow" w:hAnsi="Arial Narrow"/>
              </w:rPr>
              <w:t>4 669</w:t>
            </w:r>
          </w:p>
        </w:tc>
        <w:tc>
          <w:tcPr>
            <w:tcW w:w="1424" w:type="dxa"/>
            <w:tcBorders>
              <w:bottom w:val="single" w:sz="4" w:space="0" w:color="000000"/>
              <w:right w:val="single" w:sz="4" w:space="0" w:color="000000"/>
            </w:tcBorders>
            <w:shd w:val="clear" w:color="auto" w:fill="FFFFFF"/>
            <w:vAlign w:val="center"/>
          </w:tcPr>
          <w:p w:rsidR="005D3862" w:rsidRDefault="007F266B">
            <w:pPr>
              <w:keepNext/>
              <w:keepLines/>
              <w:jc w:val="center"/>
              <w:rPr>
                <w:rFonts w:ascii="Arial Narrow" w:hAnsi="Arial Narrow"/>
              </w:rPr>
            </w:pPr>
            <w:r>
              <w:rPr>
                <w:rFonts w:ascii="Arial Narrow" w:hAnsi="Arial Narrow"/>
              </w:rPr>
              <w:t>135</w:t>
            </w:r>
          </w:p>
        </w:tc>
        <w:tc>
          <w:tcPr>
            <w:tcW w:w="1530" w:type="dxa"/>
            <w:tcBorders>
              <w:bottom w:val="single" w:sz="4" w:space="0" w:color="000000"/>
              <w:right w:val="single" w:sz="4" w:space="0" w:color="000000"/>
            </w:tcBorders>
            <w:shd w:val="clear" w:color="auto" w:fill="FFFFFF"/>
            <w:vAlign w:val="center"/>
          </w:tcPr>
          <w:p w:rsidR="005D3862" w:rsidRDefault="007F266B">
            <w:pPr>
              <w:keepNext/>
              <w:keepLines/>
              <w:jc w:val="center"/>
              <w:rPr>
                <w:rFonts w:ascii="Arial Narrow" w:hAnsi="Arial Narrow"/>
              </w:rPr>
            </w:pPr>
            <w:r>
              <w:rPr>
                <w:rFonts w:ascii="Arial Narrow" w:hAnsi="Arial Narrow"/>
              </w:rPr>
              <w:t>2 096</w:t>
            </w:r>
          </w:p>
        </w:tc>
        <w:tc>
          <w:tcPr>
            <w:tcW w:w="1701" w:type="dxa"/>
            <w:tcBorders>
              <w:bottom w:val="single" w:sz="4" w:space="0" w:color="000000"/>
              <w:right w:val="single" w:sz="4" w:space="0" w:color="000000"/>
            </w:tcBorders>
            <w:shd w:val="clear" w:color="auto" w:fill="FFFFFF"/>
            <w:vAlign w:val="center"/>
          </w:tcPr>
          <w:p w:rsidR="005D3862" w:rsidRDefault="007F266B">
            <w:pPr>
              <w:keepNext/>
              <w:keepLines/>
              <w:jc w:val="center"/>
              <w:rPr>
                <w:rFonts w:ascii="Arial Narrow" w:hAnsi="Arial Narrow"/>
              </w:rPr>
            </w:pPr>
            <w:r>
              <w:rPr>
                <w:rFonts w:ascii="Arial Narrow" w:hAnsi="Arial Narrow"/>
              </w:rPr>
              <w:t>1 353</w:t>
            </w:r>
          </w:p>
        </w:tc>
        <w:tc>
          <w:tcPr>
            <w:tcW w:w="1162" w:type="dxa"/>
            <w:tcBorders>
              <w:bottom w:val="single" w:sz="4" w:space="0" w:color="000000"/>
              <w:right w:val="single" w:sz="4" w:space="0" w:color="000000"/>
            </w:tcBorders>
            <w:shd w:val="clear" w:color="auto" w:fill="FFFFFF"/>
            <w:vAlign w:val="center"/>
          </w:tcPr>
          <w:p w:rsidR="005D3862" w:rsidRDefault="007F266B">
            <w:pPr>
              <w:keepNext/>
              <w:keepLines/>
              <w:jc w:val="center"/>
              <w:rPr>
                <w:rFonts w:ascii="Arial Narrow" w:hAnsi="Arial Narrow"/>
              </w:rPr>
            </w:pPr>
            <w:r>
              <w:rPr>
                <w:rFonts w:ascii="Arial Narrow" w:hAnsi="Arial Narrow"/>
              </w:rPr>
              <w:t>1 085</w:t>
            </w:r>
          </w:p>
        </w:tc>
      </w:tr>
    </w:tbl>
    <w:p w:rsidR="005D3862" w:rsidRDefault="005D3862">
      <w:pPr>
        <w:keepNext/>
        <w:keepLines/>
        <w:tabs>
          <w:tab w:val="left" w:pos="10260"/>
        </w:tabs>
        <w:ind w:right="204" w:firstLine="567"/>
        <w:jc w:val="both"/>
      </w:pPr>
    </w:p>
    <w:p w:rsidR="005D3862" w:rsidRDefault="007F266B">
      <w:pPr>
        <w:tabs>
          <w:tab w:val="left" w:pos="10260"/>
        </w:tabs>
        <w:spacing w:line="283" w:lineRule="auto"/>
        <w:ind w:firstLine="709"/>
        <w:jc w:val="both"/>
        <w:rPr>
          <w:rFonts w:ascii="Arial Narrow" w:hAnsi="Arial Narrow"/>
        </w:rPr>
      </w:pPr>
      <w:r>
        <w:rPr>
          <w:rFonts w:ascii="Arial Narrow" w:hAnsi="Arial Narrow"/>
        </w:rPr>
        <w:t>Молодые специалисты АО «ДГК» приняли участие в проектах Сообщества молодых работников Группы РусГидро: обучение кадрового резерва молодых специалистов «Внутренний источник энергии-5», участие в составе команды молодых работников Группы РусГидро в Форуме сообществ молодых специалистов «Форсаж 2024», участие в работе Весенней студенческой энергетической школы ПАО «РусГидро» – 2024, участие в Молодежном техническом совете Группы РусГидро, участие в Молодежном дне 16 Научно-технической конференции «Гидроэнергетика. Гидротехника. Новые разработки и технологии», участие в VII слете сообщества молодых работников Группы РусГидро.</w:t>
      </w:r>
    </w:p>
    <w:p w:rsidR="005D3862" w:rsidRDefault="007F266B">
      <w:pPr>
        <w:tabs>
          <w:tab w:val="left" w:pos="10260"/>
        </w:tabs>
        <w:spacing w:line="283" w:lineRule="auto"/>
        <w:ind w:firstLine="709"/>
        <w:jc w:val="both"/>
        <w:rPr>
          <w:rFonts w:ascii="Arial Narrow" w:hAnsi="Arial Narrow"/>
        </w:rPr>
      </w:pPr>
      <w:r>
        <w:rPr>
          <w:rFonts w:ascii="Arial Narrow" w:hAnsi="Arial Narrow"/>
        </w:rPr>
        <w:t>АО «ДГК» приняла участие во Всероссийском конкурсе лучших практик трудоустройства молодежи 2024 года, проводимый Минтрудом России среди организаций, осуществляющие трудоустройство молодежи в различных сферах экономики на территории Российской Федерации и заняла первое место в номинации «Трудоустройство молодежи на предприятия отдельных приоритетных отраслей»</w:t>
      </w:r>
    </w:p>
    <w:p w:rsidR="005D3862" w:rsidRDefault="007F266B">
      <w:pPr>
        <w:tabs>
          <w:tab w:val="left" w:pos="10260"/>
        </w:tabs>
        <w:spacing w:line="283" w:lineRule="auto"/>
        <w:ind w:firstLine="709"/>
        <w:jc w:val="both"/>
        <w:rPr>
          <w:rFonts w:ascii="Arial Narrow" w:hAnsi="Arial Narrow"/>
        </w:rPr>
      </w:pPr>
      <w:r>
        <w:rPr>
          <w:rFonts w:ascii="Arial Narrow" w:hAnsi="Arial Narrow"/>
        </w:rPr>
        <w:t xml:space="preserve">В 2024 году были дважды организованы и проведены соревнования профессионального мастерства в г. Хабаровске и г. Благовещенске. </w:t>
      </w:r>
    </w:p>
    <w:p w:rsidR="005D3862" w:rsidRDefault="007F266B">
      <w:pPr>
        <w:tabs>
          <w:tab w:val="left" w:pos="10260"/>
        </w:tabs>
        <w:spacing w:line="283" w:lineRule="auto"/>
        <w:ind w:firstLine="709"/>
        <w:jc w:val="both"/>
        <w:rPr>
          <w:rFonts w:ascii="Arial Narrow" w:hAnsi="Arial Narrow"/>
        </w:rPr>
      </w:pPr>
      <w:r>
        <w:rPr>
          <w:rFonts w:ascii="Arial Narrow" w:hAnsi="Arial Narrow"/>
        </w:rPr>
        <w:t>Соревнования профессионального мастерства «Лучший по профессии» проведены среди шести команд тепловых сетей АО «ДГК» - СП «Амурские тепловые сети», СП «Комсомольские тепловые сети», СП «Приморские тепловые сети», СП «Хабаровские тепловые сети», СП «Нерюнгринская ГРЭС», СП «ТЭЦ в г. Советская Гавань». Впервые состязания прошли в г. Благовещенске.</w:t>
      </w:r>
    </w:p>
    <w:p w:rsidR="005D3862" w:rsidRDefault="007F266B">
      <w:pPr>
        <w:tabs>
          <w:tab w:val="left" w:pos="10260"/>
        </w:tabs>
        <w:spacing w:line="283" w:lineRule="auto"/>
        <w:ind w:firstLine="709"/>
        <w:jc w:val="both"/>
        <w:rPr>
          <w:rFonts w:ascii="Arial Narrow" w:hAnsi="Arial Narrow"/>
        </w:rPr>
      </w:pPr>
      <w:r>
        <w:rPr>
          <w:rFonts w:ascii="Arial Narrow" w:hAnsi="Arial Narrow"/>
        </w:rPr>
        <w:t xml:space="preserve">Соревнования оперативного персонала тепловых электрических станций с поперечными связями проведены среди одиннадцати команд теплоэлектростанций АО «ДГК» в Хабаровске - СП «Хабаровская ТЭЦ-1», СП «Владивостокская ТЭЦ-2», СП «Амурская ТЭЦ-1», СП «Николаевская ТЭЦ», СП </w:t>
      </w:r>
      <w:r>
        <w:rPr>
          <w:rFonts w:ascii="Arial Narrow" w:hAnsi="Arial Narrow"/>
        </w:rPr>
        <w:lastRenderedPageBreak/>
        <w:t>«Комсомольская ТЭЦ-2», СП «Райчихинская ГРЭС», «Чульманская ТЭЦ», СП «Артемовская ТЭЦ», СП «Партизанская ГРЭС», СП «Благовещенская ТЭЦ» и СП «ТЭЦ в г. Советская Гавань».</w:t>
      </w:r>
    </w:p>
    <w:p w:rsidR="005D3862" w:rsidRDefault="005D3862">
      <w:pPr>
        <w:keepNext/>
        <w:keepLines/>
        <w:tabs>
          <w:tab w:val="left" w:pos="10260"/>
        </w:tabs>
        <w:spacing w:line="283" w:lineRule="auto"/>
        <w:ind w:firstLine="709"/>
        <w:jc w:val="both"/>
        <w:rPr>
          <w:rFonts w:ascii="Arial Narrow" w:hAnsi="Arial Narrow"/>
        </w:rPr>
      </w:pPr>
    </w:p>
    <w:p w:rsidR="005D3862" w:rsidRDefault="007F266B">
      <w:pPr>
        <w:pStyle w:val="2"/>
        <w:keepLines/>
        <w:spacing w:after="120"/>
        <w:rPr>
          <w:rFonts w:ascii="Arial Narrow" w:hAnsi="Arial Narrow"/>
          <w:bCs w:val="0"/>
          <w:i w:val="0"/>
          <w:color w:val="0070C0"/>
          <w:sz w:val="24"/>
          <w:szCs w:val="24"/>
        </w:rPr>
      </w:pPr>
      <w:bookmarkStart w:id="314" w:name="_Toc193963205"/>
      <w:bookmarkStart w:id="315" w:name="_Toc195095262"/>
      <w:r>
        <w:rPr>
          <w:rFonts w:ascii="Arial Narrow" w:hAnsi="Arial Narrow"/>
          <w:bCs w:val="0"/>
          <w:i w:val="0"/>
          <w:color w:val="0070C0"/>
          <w:sz w:val="24"/>
          <w:szCs w:val="24"/>
        </w:rPr>
        <w:t>8.2. Социальная политика Общества</w:t>
      </w:r>
      <w:bookmarkEnd w:id="314"/>
      <w:bookmarkEnd w:id="315"/>
      <w:r>
        <w:rPr>
          <w:rFonts w:ascii="Arial Narrow" w:hAnsi="Arial Narrow"/>
          <w:bCs w:val="0"/>
          <w:i w:val="0"/>
          <w:color w:val="0070C0"/>
          <w:sz w:val="24"/>
          <w:szCs w:val="24"/>
        </w:rPr>
        <w:t xml:space="preserve"> </w:t>
      </w:r>
    </w:p>
    <w:p w:rsidR="005D3862" w:rsidRDefault="007F266B">
      <w:pPr>
        <w:pStyle w:val="affd"/>
        <w:keepNext/>
        <w:keepLines/>
        <w:tabs>
          <w:tab w:val="left" w:pos="851"/>
          <w:tab w:val="left" w:pos="993"/>
        </w:tabs>
        <w:spacing w:line="283" w:lineRule="auto"/>
        <w:ind w:left="0" w:firstLine="567"/>
        <w:jc w:val="both"/>
        <w:rPr>
          <w:rFonts w:ascii="Arial Narrow" w:hAnsi="Arial Narrow"/>
          <w:sz w:val="24"/>
          <w:szCs w:val="24"/>
        </w:rPr>
      </w:pPr>
      <w:r>
        <w:rPr>
          <w:rFonts w:ascii="Arial Narrow" w:hAnsi="Arial Narrow"/>
          <w:sz w:val="24"/>
          <w:szCs w:val="24"/>
        </w:rPr>
        <w:t>Основным документом в области социальной политики и социального партнерства Общества является Коллективный договор на 2023 - 2025 годы, устанавливающий систему льгот, гарантий и компенсаций, предоставляемых работникам Общества, в том числе сверх предусмотренных законодательством Российской Федерации.</w:t>
      </w:r>
    </w:p>
    <w:p w:rsidR="005D3862" w:rsidRDefault="005D3862">
      <w:pPr>
        <w:pStyle w:val="afff3"/>
        <w:keepNext/>
        <w:keepLines/>
        <w:ind w:firstLine="567"/>
        <w:jc w:val="both"/>
        <w:rPr>
          <w:rFonts w:ascii="Arial Narrow" w:hAnsi="Arial Narrow"/>
          <w:color w:val="0070C0"/>
          <w:sz w:val="24"/>
          <w:szCs w:val="24"/>
        </w:rPr>
      </w:pPr>
    </w:p>
    <w:p w:rsidR="005D3862" w:rsidRDefault="007F266B">
      <w:pPr>
        <w:pStyle w:val="afff3"/>
        <w:keepNext/>
        <w:keepLines/>
        <w:rPr>
          <w:rFonts w:ascii="Arial Narrow" w:hAnsi="Arial Narrow"/>
          <w:b/>
          <w:sz w:val="24"/>
          <w:szCs w:val="24"/>
        </w:rPr>
      </w:pPr>
      <w:r>
        <w:rPr>
          <w:rFonts w:ascii="Arial Narrow" w:hAnsi="Arial Narrow"/>
          <w:b/>
          <w:sz w:val="24"/>
          <w:szCs w:val="24"/>
        </w:rPr>
        <w:t>Социальные расходы Общества</w:t>
      </w:r>
      <w:r>
        <w:rPr>
          <w:rFonts w:ascii="Arial Narrow" w:hAnsi="Arial Narrow"/>
          <w:b/>
          <w:sz w:val="24"/>
          <w:szCs w:val="24"/>
          <w:lang w:val="en-US"/>
        </w:rPr>
        <w:t>:</w:t>
      </w:r>
    </w:p>
    <w:p w:rsidR="005D3862" w:rsidRDefault="007F266B">
      <w:pPr>
        <w:keepNext/>
        <w:keepLines/>
        <w:ind w:left="7080" w:firstLine="708"/>
        <w:jc w:val="center"/>
        <w:rPr>
          <w:lang w:eastAsia="en-US"/>
        </w:rPr>
      </w:pPr>
      <w:r>
        <w:rPr>
          <w:rFonts w:ascii="Arial Narrow" w:hAnsi="Arial Narrow"/>
          <w:i/>
        </w:rPr>
        <w:t>Таблица № 33</w:t>
      </w:r>
    </w:p>
    <w:tbl>
      <w:tblPr>
        <w:tblStyle w:val="ae"/>
        <w:tblW w:w="0" w:type="auto"/>
        <w:tblLook w:val="04A0" w:firstRow="1" w:lastRow="0" w:firstColumn="1" w:lastColumn="0" w:noHBand="0" w:noVBand="1"/>
      </w:tblPr>
      <w:tblGrid>
        <w:gridCol w:w="4531"/>
        <w:gridCol w:w="1635"/>
        <w:gridCol w:w="1767"/>
        <w:gridCol w:w="1560"/>
      </w:tblGrid>
      <w:tr w:rsidR="005D3862">
        <w:tc>
          <w:tcPr>
            <w:tcW w:w="4531" w:type="dxa"/>
            <w:shd w:val="clear" w:color="E3E3FD" w:fill="E3E3FD"/>
          </w:tcPr>
          <w:p w:rsidR="005D3862" w:rsidRDefault="005D3862">
            <w:pPr>
              <w:pStyle w:val="4"/>
              <w:keepLines/>
              <w:numPr>
                <w:ilvl w:val="0"/>
                <w:numId w:val="0"/>
              </w:numPr>
              <w:spacing w:before="0" w:after="0" w:line="276" w:lineRule="auto"/>
              <w:jc w:val="left"/>
              <w:rPr>
                <w:rFonts w:ascii="Arial Narrow" w:hAnsi="Arial Narrow"/>
                <w:b/>
                <w:bCs w:val="0"/>
                <w:caps w:val="0"/>
                <w:color w:val="auto"/>
                <w:sz w:val="24"/>
                <w:szCs w:val="24"/>
                <w:highlight w:val="yellow"/>
              </w:rPr>
            </w:pPr>
          </w:p>
        </w:tc>
        <w:tc>
          <w:tcPr>
            <w:tcW w:w="1635" w:type="dxa"/>
            <w:shd w:val="clear" w:color="E3E3FD" w:fill="E3E3FD"/>
          </w:tcPr>
          <w:p w:rsidR="005D3862" w:rsidRDefault="007F266B">
            <w:pPr>
              <w:pStyle w:val="4"/>
              <w:keepLines/>
              <w:numPr>
                <w:ilvl w:val="0"/>
                <w:numId w:val="0"/>
              </w:numPr>
              <w:spacing w:before="0" w:after="0" w:line="276" w:lineRule="auto"/>
              <w:rPr>
                <w:rFonts w:ascii="Arial Narrow" w:hAnsi="Arial Narrow"/>
                <w:color w:val="auto"/>
                <w:sz w:val="24"/>
                <w:szCs w:val="24"/>
                <w:highlight w:val="yellow"/>
              </w:rPr>
            </w:pPr>
            <w:bookmarkStart w:id="316" w:name="_Toc98"/>
            <w:bookmarkStart w:id="317" w:name="_Toc193963206"/>
            <w:bookmarkStart w:id="318" w:name="_Toc193963422"/>
            <w:bookmarkStart w:id="319" w:name="_Toc195095263"/>
            <w:r>
              <w:rPr>
                <w:rFonts w:ascii="Arial Narrow" w:hAnsi="Arial Narrow"/>
                <w:b/>
                <w:bCs w:val="0"/>
                <w:caps w:val="0"/>
                <w:color w:val="auto"/>
                <w:sz w:val="24"/>
                <w:szCs w:val="24"/>
              </w:rPr>
              <w:t>2022 год</w:t>
            </w:r>
            <w:bookmarkEnd w:id="316"/>
            <w:bookmarkEnd w:id="317"/>
            <w:bookmarkEnd w:id="318"/>
            <w:bookmarkEnd w:id="319"/>
          </w:p>
        </w:tc>
        <w:tc>
          <w:tcPr>
            <w:tcW w:w="1767" w:type="dxa"/>
            <w:shd w:val="clear" w:color="E3E3FD" w:fill="E3E3FD"/>
          </w:tcPr>
          <w:p w:rsidR="005D3862" w:rsidRDefault="007F266B">
            <w:pPr>
              <w:pStyle w:val="4"/>
              <w:keepLines/>
              <w:numPr>
                <w:ilvl w:val="0"/>
                <w:numId w:val="0"/>
              </w:numPr>
              <w:spacing w:before="0" w:after="0" w:line="276" w:lineRule="auto"/>
              <w:rPr>
                <w:rFonts w:ascii="Arial Narrow" w:hAnsi="Arial Narrow"/>
                <w:b/>
                <w:bCs w:val="0"/>
                <w:caps w:val="0"/>
                <w:color w:val="auto"/>
                <w:sz w:val="24"/>
                <w:szCs w:val="24"/>
                <w:highlight w:val="yellow"/>
              </w:rPr>
            </w:pPr>
            <w:bookmarkStart w:id="320" w:name="_Toc99"/>
            <w:bookmarkStart w:id="321" w:name="_Toc193963207"/>
            <w:bookmarkStart w:id="322" w:name="_Toc193963423"/>
            <w:bookmarkStart w:id="323" w:name="_Toc195095264"/>
            <w:r>
              <w:rPr>
                <w:rFonts w:ascii="Arial Narrow" w:hAnsi="Arial Narrow"/>
                <w:b/>
                <w:bCs w:val="0"/>
                <w:caps w:val="0"/>
                <w:color w:val="auto"/>
                <w:sz w:val="24"/>
                <w:szCs w:val="24"/>
              </w:rPr>
              <w:t>2023 год</w:t>
            </w:r>
            <w:bookmarkEnd w:id="320"/>
            <w:bookmarkEnd w:id="321"/>
            <w:bookmarkEnd w:id="322"/>
            <w:bookmarkEnd w:id="323"/>
          </w:p>
        </w:tc>
        <w:tc>
          <w:tcPr>
            <w:tcW w:w="1560" w:type="dxa"/>
            <w:shd w:val="clear" w:color="E3E3FD" w:fill="E3E3FD"/>
          </w:tcPr>
          <w:p w:rsidR="005D3862" w:rsidRDefault="007F266B">
            <w:pPr>
              <w:pStyle w:val="4"/>
              <w:keepLines/>
              <w:numPr>
                <w:ilvl w:val="0"/>
                <w:numId w:val="0"/>
              </w:numPr>
              <w:spacing w:before="0" w:after="0" w:line="276" w:lineRule="auto"/>
              <w:rPr>
                <w:rFonts w:ascii="Arial Narrow" w:hAnsi="Arial Narrow"/>
                <w:b/>
                <w:bCs w:val="0"/>
                <w:caps w:val="0"/>
                <w:color w:val="auto"/>
                <w:sz w:val="24"/>
                <w:szCs w:val="24"/>
                <w:highlight w:val="yellow"/>
              </w:rPr>
            </w:pPr>
            <w:bookmarkStart w:id="324" w:name="_Toc100"/>
            <w:bookmarkStart w:id="325" w:name="_Toc193963208"/>
            <w:bookmarkStart w:id="326" w:name="_Toc193963424"/>
            <w:bookmarkStart w:id="327" w:name="_Toc195095265"/>
            <w:r>
              <w:rPr>
                <w:rFonts w:ascii="Arial Narrow" w:hAnsi="Arial Narrow"/>
                <w:b/>
                <w:bCs w:val="0"/>
                <w:caps w:val="0"/>
                <w:color w:val="auto"/>
                <w:sz w:val="24"/>
                <w:szCs w:val="24"/>
              </w:rPr>
              <w:t>2024 год</w:t>
            </w:r>
            <w:bookmarkEnd w:id="324"/>
            <w:bookmarkEnd w:id="325"/>
            <w:bookmarkEnd w:id="326"/>
            <w:bookmarkEnd w:id="327"/>
          </w:p>
        </w:tc>
      </w:tr>
      <w:tr w:rsidR="005D3862">
        <w:tc>
          <w:tcPr>
            <w:tcW w:w="4531" w:type="dxa"/>
            <w:tcBorders>
              <w:bottom w:val="single" w:sz="4" w:space="0" w:color="auto"/>
            </w:tcBorders>
            <w:vAlign w:val="center"/>
          </w:tcPr>
          <w:p w:rsidR="005D3862" w:rsidRDefault="007F266B">
            <w:pPr>
              <w:pStyle w:val="4"/>
              <w:keepLines/>
              <w:numPr>
                <w:ilvl w:val="0"/>
                <w:numId w:val="0"/>
              </w:numPr>
              <w:spacing w:before="0" w:after="0"/>
              <w:jc w:val="left"/>
              <w:rPr>
                <w:rFonts w:ascii="Arial Narrow" w:hAnsi="Arial Narrow"/>
                <w:bCs w:val="0"/>
                <w:caps w:val="0"/>
                <w:color w:val="auto"/>
                <w:sz w:val="24"/>
                <w:szCs w:val="24"/>
                <w:highlight w:val="yellow"/>
              </w:rPr>
            </w:pPr>
            <w:bookmarkStart w:id="328" w:name="_Toc193963209"/>
            <w:bookmarkStart w:id="329" w:name="_Toc193963425"/>
            <w:bookmarkStart w:id="330" w:name="_Toc195095266"/>
            <w:bookmarkStart w:id="331" w:name="_Toc101"/>
            <w:r>
              <w:rPr>
                <w:rFonts w:ascii="Arial Narrow" w:hAnsi="Arial Narrow"/>
                <w:bCs w:val="0"/>
                <w:caps w:val="0"/>
                <w:color w:val="auto"/>
                <w:sz w:val="24"/>
                <w:szCs w:val="24"/>
              </w:rPr>
              <w:t>Социальные расходы, тыс. руб.</w:t>
            </w:r>
            <w:bookmarkEnd w:id="328"/>
            <w:bookmarkEnd w:id="329"/>
            <w:bookmarkEnd w:id="330"/>
            <w:r>
              <w:rPr>
                <w:rFonts w:ascii="Arial Narrow" w:hAnsi="Arial Narrow"/>
                <w:bCs w:val="0"/>
                <w:caps w:val="0"/>
                <w:color w:val="auto"/>
                <w:sz w:val="24"/>
                <w:szCs w:val="24"/>
              </w:rPr>
              <w:t xml:space="preserve"> </w:t>
            </w:r>
            <w:bookmarkEnd w:id="331"/>
          </w:p>
        </w:tc>
        <w:tc>
          <w:tcPr>
            <w:tcW w:w="1635" w:type="dxa"/>
            <w:tcBorders>
              <w:bottom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780 679,7</w:t>
            </w:r>
          </w:p>
        </w:tc>
        <w:tc>
          <w:tcPr>
            <w:tcW w:w="1767" w:type="dxa"/>
            <w:tcBorders>
              <w:bottom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934 076,4</w:t>
            </w:r>
          </w:p>
        </w:tc>
        <w:tc>
          <w:tcPr>
            <w:tcW w:w="1560" w:type="dxa"/>
            <w:tcBorders>
              <w:bottom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1 021 712,24</w:t>
            </w:r>
          </w:p>
        </w:tc>
      </w:tr>
      <w:tr w:rsidR="005D3862">
        <w:trPr>
          <w:trHeight w:val="762"/>
        </w:trPr>
        <w:tc>
          <w:tcPr>
            <w:tcW w:w="4531" w:type="dxa"/>
            <w:tcBorders>
              <w:top w:val="single" w:sz="4" w:space="0" w:color="auto"/>
              <w:left w:val="single" w:sz="4" w:space="0" w:color="auto"/>
              <w:bottom w:val="single" w:sz="4" w:space="0" w:color="auto"/>
              <w:right w:val="single" w:sz="4" w:space="0" w:color="auto"/>
            </w:tcBorders>
            <w:vAlign w:val="center"/>
          </w:tcPr>
          <w:p w:rsidR="005D3862" w:rsidRDefault="007F266B">
            <w:pPr>
              <w:pStyle w:val="4"/>
              <w:keepLines/>
              <w:numPr>
                <w:ilvl w:val="0"/>
                <w:numId w:val="0"/>
              </w:numPr>
              <w:spacing w:before="0" w:after="0"/>
              <w:jc w:val="left"/>
              <w:rPr>
                <w:rFonts w:ascii="Arial Narrow" w:hAnsi="Arial Narrow"/>
                <w:bCs w:val="0"/>
                <w:caps w:val="0"/>
                <w:color w:val="auto"/>
                <w:sz w:val="24"/>
                <w:szCs w:val="24"/>
                <w:highlight w:val="yellow"/>
              </w:rPr>
            </w:pPr>
            <w:bookmarkStart w:id="332" w:name="_Toc102"/>
            <w:bookmarkStart w:id="333" w:name="_Toc193963210"/>
            <w:bookmarkStart w:id="334" w:name="_Toc193963426"/>
            <w:bookmarkStart w:id="335" w:name="_Toc195095267"/>
            <w:r>
              <w:rPr>
                <w:rFonts w:ascii="Arial Narrow" w:hAnsi="Arial Narrow"/>
                <w:bCs w:val="0"/>
                <w:caps w:val="0"/>
                <w:color w:val="auto"/>
                <w:sz w:val="24"/>
                <w:szCs w:val="24"/>
              </w:rPr>
              <w:t>В том числе  расходы, учтенные в фонде заработной платы и средней заработной плате работников</w:t>
            </w:r>
            <w:bookmarkEnd w:id="332"/>
            <w:bookmarkEnd w:id="333"/>
            <w:bookmarkEnd w:id="334"/>
            <w:bookmarkEnd w:id="335"/>
          </w:p>
        </w:tc>
        <w:tc>
          <w:tcPr>
            <w:tcW w:w="1635"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535 132,51</w:t>
            </w:r>
          </w:p>
        </w:tc>
        <w:tc>
          <w:tcPr>
            <w:tcW w:w="1767"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619 627,25</w:t>
            </w:r>
          </w:p>
        </w:tc>
        <w:tc>
          <w:tcPr>
            <w:tcW w:w="1560" w:type="dxa"/>
            <w:tcBorders>
              <w:top w:val="single" w:sz="4" w:space="0" w:color="auto"/>
              <w:left w:val="single" w:sz="4" w:space="0" w:color="auto"/>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664 226,82</w:t>
            </w:r>
          </w:p>
        </w:tc>
      </w:tr>
    </w:tbl>
    <w:p w:rsidR="005D3862" w:rsidRDefault="005D3862">
      <w:pPr>
        <w:keepNext/>
        <w:keepLines/>
        <w:spacing w:after="80"/>
        <w:ind w:firstLine="567"/>
        <w:jc w:val="both"/>
        <w:rPr>
          <w:rFonts w:ascii="Arial Narrow" w:hAnsi="Arial Narrow"/>
          <w:i/>
          <w:color w:val="FF0000"/>
        </w:rPr>
      </w:pPr>
    </w:p>
    <w:p w:rsidR="005D3862" w:rsidRDefault="007F266B">
      <w:pPr>
        <w:keepNext/>
        <w:keepLines/>
        <w:spacing w:line="283" w:lineRule="auto"/>
        <w:ind w:firstLine="708"/>
        <w:jc w:val="both"/>
        <w:rPr>
          <w:rFonts w:ascii="Arial Narrow" w:hAnsi="Arial Narrow"/>
        </w:rPr>
      </w:pPr>
      <w:r>
        <w:rPr>
          <w:rFonts w:ascii="Arial Narrow" w:hAnsi="Arial Narrow"/>
        </w:rPr>
        <w:t xml:space="preserve">На увеличение объема социальных расходов в 2024 году в основном оказали влияние индексация ММТС, увеличение численности персонала и количества получателей льгот.  </w:t>
      </w:r>
    </w:p>
    <w:p w:rsidR="005D3862" w:rsidRDefault="007F266B">
      <w:pPr>
        <w:keepNext/>
        <w:keepLines/>
        <w:spacing w:line="283" w:lineRule="auto"/>
        <w:ind w:firstLine="708"/>
        <w:jc w:val="both"/>
        <w:rPr>
          <w:rFonts w:ascii="Arial Narrow" w:hAnsi="Arial Narrow"/>
        </w:rPr>
      </w:pPr>
      <w:r>
        <w:rPr>
          <w:rFonts w:ascii="Arial Narrow" w:hAnsi="Arial Narrow"/>
        </w:rPr>
        <w:t>Наиболее значимые для Общества льготы: единовременное вознаграждение, приуроченное к профессиональному празднику Дню энергетика, материальная помощь при уходе в ежегодный оплачиваемый отпуск, компенсация работникам 50% стоимости оплаченной тепловой и электрической энергии.</w:t>
      </w:r>
    </w:p>
    <w:p w:rsidR="005D3862" w:rsidRDefault="007F266B">
      <w:pPr>
        <w:keepNext/>
        <w:keepLines/>
        <w:spacing w:line="283" w:lineRule="auto"/>
        <w:ind w:firstLine="708"/>
        <w:jc w:val="both"/>
        <w:rPr>
          <w:rFonts w:ascii="Arial Narrow" w:hAnsi="Arial Narrow"/>
        </w:rPr>
      </w:pPr>
      <w:r>
        <w:rPr>
          <w:rFonts w:ascii="Arial Narrow" w:hAnsi="Arial Narrow"/>
        </w:rPr>
        <w:t>В Обществе реализуются программы негосударственного пенсионного обеспечения, добровольного медицинского страхования, страхования от несчастных случаев и болезней.</w:t>
      </w:r>
    </w:p>
    <w:p w:rsidR="005D3862" w:rsidRDefault="007F266B">
      <w:pPr>
        <w:keepNext/>
        <w:keepLines/>
        <w:spacing w:line="283" w:lineRule="auto"/>
        <w:ind w:firstLine="708"/>
        <w:jc w:val="both"/>
      </w:pPr>
      <w:r>
        <w:rPr>
          <w:rFonts w:ascii="Arial Narrow" w:hAnsi="Arial Narrow"/>
        </w:rPr>
        <w:t>В структурных подразделениях Общества ведется активная работа по профилактике заболеваний и формированию потребности к ведению здорового образа жизни у работников, включая поддержку регулярных занятий физической культурой и спортом, организацию спортивных мероприятий для работников и членов их семей, участие в корпоративных соревнованиях и турнирах</w:t>
      </w:r>
    </w:p>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5D3862"/>
    <w:p w:rsidR="005D3862" w:rsidRDefault="007F266B">
      <w:pPr>
        <w:pStyle w:val="affd"/>
        <w:widowControl w:val="0"/>
        <w:tabs>
          <w:tab w:val="left" w:pos="851"/>
          <w:tab w:val="left" w:pos="993"/>
        </w:tabs>
        <w:spacing w:before="360" w:after="240"/>
        <w:ind w:left="0"/>
        <w:contextualSpacing/>
        <w:jc w:val="both"/>
        <w:outlineLvl w:val="0"/>
        <w:rPr>
          <w:rFonts w:ascii="Arial Narrow" w:eastAsia="Times New Roman" w:hAnsi="Arial Narrow"/>
          <w:b/>
          <w:color w:val="0070C0"/>
          <w:sz w:val="28"/>
          <w:szCs w:val="24"/>
          <w:lang w:eastAsia="ru-RU"/>
        </w:rPr>
      </w:pPr>
      <w:bookmarkStart w:id="336" w:name="_Toc193963211"/>
      <w:bookmarkStart w:id="337" w:name="_Toc195095268"/>
      <w:r>
        <w:rPr>
          <w:rFonts w:ascii="Arial Narrow" w:eastAsia="Times New Roman" w:hAnsi="Arial Narrow"/>
          <w:b/>
          <w:color w:val="0070C0"/>
          <w:sz w:val="28"/>
          <w:szCs w:val="24"/>
          <w:lang w:eastAsia="ru-RU"/>
        </w:rPr>
        <w:lastRenderedPageBreak/>
        <w:t>Раздел 9. Охрана здоровья работников и повышение безопасности труда</w:t>
      </w:r>
      <w:bookmarkEnd w:id="336"/>
      <w:bookmarkEnd w:id="337"/>
    </w:p>
    <w:p w:rsidR="005D3862" w:rsidRDefault="007F266B">
      <w:pPr>
        <w:spacing w:line="283" w:lineRule="auto"/>
        <w:ind w:firstLine="709"/>
        <w:jc w:val="both"/>
        <w:rPr>
          <w:rFonts w:ascii="Arial Narrow" w:hAnsi="Arial Narrow"/>
        </w:rPr>
      </w:pPr>
      <w:r>
        <w:rPr>
          <w:rFonts w:ascii="Arial Narrow" w:hAnsi="Arial Narrow"/>
        </w:rPr>
        <w:t>Безопасность труда и охрана здоровья является одной из приоритетных ценностей АО «ДГК» и рассматривается как неотъемлемая часть единой бизнес - системы предприятия. Это означает, что производственная эффективность возможна, только если выполняются условия обеспечения безопасности труда, и наоборот, безопасный труд способствует росту производственных показателей.</w:t>
      </w:r>
    </w:p>
    <w:p w:rsidR="005D3862" w:rsidRDefault="007F266B">
      <w:pPr>
        <w:spacing w:line="283" w:lineRule="auto"/>
        <w:ind w:firstLine="709"/>
        <w:jc w:val="both"/>
        <w:rPr>
          <w:rFonts w:ascii="Arial Narrow" w:hAnsi="Arial Narrow"/>
        </w:rPr>
      </w:pPr>
      <w:r>
        <w:rPr>
          <w:rFonts w:ascii="Arial Narrow" w:hAnsi="Arial Narrow"/>
        </w:rPr>
        <w:t xml:space="preserve">Сохранение жизни и здоровья работников, установление приоритета безопасности в процессе трудовой деятельности, принятие предупредительных мер, обеспечивающих безопасность собственного персонала, персонала подрядных организаций и других лиц, выполняющих работы на объектах Общества – было и остается основным направлением политики АО «ДГК» в области охраны труда. </w:t>
      </w:r>
    </w:p>
    <w:p w:rsidR="005D3862" w:rsidRDefault="007F266B">
      <w:pPr>
        <w:spacing w:line="283" w:lineRule="auto"/>
        <w:ind w:firstLine="709"/>
        <w:jc w:val="both"/>
        <w:rPr>
          <w:rFonts w:ascii="Arial Narrow" w:hAnsi="Arial Narrow"/>
        </w:rPr>
      </w:pPr>
      <w:r>
        <w:rPr>
          <w:rFonts w:ascii="Arial Narrow" w:hAnsi="Arial Narrow"/>
        </w:rPr>
        <w:t xml:space="preserve"> В 2024 году работа по охране труда была направлена на выполнение приоритетных направлений Положения «Система управления охраной труда АО «ДГК» в соответствии с «Комплексной программой по обеспечению безопасности труда и охраны здоровья АО «ДГК», «Перечнем мероприятий по повышению уровня ответственного отношения к соблюдению требований охраны труда и личной безопасности работниками АО «ДГК» на период 2023 – 2025 гг.», за истекший период на предприятиях Общества проделана следующая работа: </w:t>
      </w:r>
    </w:p>
    <w:p w:rsidR="005D3862" w:rsidRDefault="007F266B">
      <w:pPr>
        <w:spacing w:line="283" w:lineRule="auto"/>
        <w:ind w:firstLine="709"/>
        <w:jc w:val="both"/>
        <w:rPr>
          <w:rFonts w:ascii="Arial Narrow" w:hAnsi="Arial Narrow"/>
        </w:rPr>
      </w:pPr>
      <w:r>
        <w:rPr>
          <w:rFonts w:ascii="Arial Narrow" w:hAnsi="Arial Narrow"/>
        </w:rPr>
        <w:t>- приказом от 19.03.2024 №164 введен План мероприятий по соблюдению требований охраны труда, профилактике травматизма на объектах АО «ДГК»;</w:t>
      </w:r>
    </w:p>
    <w:p w:rsidR="005D3862" w:rsidRDefault="007F266B">
      <w:pPr>
        <w:spacing w:line="283" w:lineRule="auto"/>
        <w:ind w:firstLine="709"/>
        <w:jc w:val="both"/>
        <w:rPr>
          <w:rFonts w:ascii="Arial Narrow" w:hAnsi="Arial Narrow"/>
        </w:rPr>
      </w:pPr>
      <w:r>
        <w:rPr>
          <w:rFonts w:ascii="Arial Narrow" w:hAnsi="Arial Narrow"/>
        </w:rPr>
        <w:t>- во исполнение приказа АО «ДГК» от 17.01.2024 №24, в целях повышения ответственности за безопасное производство работ в период ремонтной кампании с 11 по 20 марта 2024 г. проведен «Декадник безопасности при выполнении работ с инструментом и приспособлениями»;</w:t>
      </w:r>
    </w:p>
    <w:p w:rsidR="005D3862" w:rsidRDefault="007F266B">
      <w:pPr>
        <w:spacing w:line="283" w:lineRule="auto"/>
        <w:ind w:firstLine="709"/>
        <w:jc w:val="both"/>
        <w:rPr>
          <w:rFonts w:ascii="Arial Narrow" w:hAnsi="Arial Narrow"/>
        </w:rPr>
      </w:pPr>
      <w:r>
        <w:rPr>
          <w:rFonts w:ascii="Arial Narrow" w:hAnsi="Arial Narrow"/>
        </w:rPr>
        <w:t>- во исполнение приказа АО «ДГК» от 12.02.2024 №79, в целях предупреждения дорожно-транспортных происшествий и профилактики травматизма в период весеннего гололедообразования, организовано проведение «Декадника безопасности дорожного и пешеходного движения» и «Месячника безопасности при работе на высоте»;</w:t>
      </w:r>
    </w:p>
    <w:p w:rsidR="005D3862" w:rsidRDefault="007F266B">
      <w:pPr>
        <w:spacing w:line="283" w:lineRule="auto"/>
        <w:ind w:firstLine="709"/>
        <w:jc w:val="both"/>
        <w:rPr>
          <w:rFonts w:ascii="Arial Narrow" w:hAnsi="Arial Narrow"/>
        </w:rPr>
      </w:pPr>
      <w:r>
        <w:rPr>
          <w:rFonts w:ascii="Arial Narrow" w:hAnsi="Arial Narrow"/>
        </w:rPr>
        <w:t>- ежемесячно проводились Дни охраны труда, проведены Дни Мастера;</w:t>
      </w:r>
    </w:p>
    <w:p w:rsidR="005D3862" w:rsidRDefault="007F266B">
      <w:pPr>
        <w:spacing w:line="283" w:lineRule="auto"/>
        <w:ind w:firstLine="709"/>
        <w:jc w:val="both"/>
        <w:rPr>
          <w:rFonts w:ascii="Arial Narrow" w:hAnsi="Arial Narrow"/>
        </w:rPr>
      </w:pPr>
      <w:r>
        <w:rPr>
          <w:rFonts w:ascii="Arial Narrow" w:hAnsi="Arial Narrow"/>
        </w:rPr>
        <w:t xml:space="preserve">- первый заместитель Генерального директора - главный инженер АО «ДГК», руководители подразделений АО «ДГК», главные инженеры СП приняли участие в проведении Дней охраны труда в восьми СП; </w:t>
      </w:r>
    </w:p>
    <w:p w:rsidR="005D3862" w:rsidRDefault="007F266B">
      <w:pPr>
        <w:spacing w:line="283" w:lineRule="auto"/>
        <w:ind w:firstLine="709"/>
        <w:jc w:val="both"/>
        <w:rPr>
          <w:rFonts w:ascii="Arial Narrow" w:hAnsi="Arial Narrow"/>
        </w:rPr>
      </w:pPr>
      <w:r>
        <w:rPr>
          <w:rFonts w:ascii="Arial Narrow" w:hAnsi="Arial Narrow"/>
        </w:rPr>
        <w:t>- руководителями и специалистами СП проведено 5 взаимопроверок между структурными подразделениями, в ходе которых указано на недостатки, отмечены положительные моменты в работе, проведен обмен опытом;</w:t>
      </w:r>
    </w:p>
    <w:p w:rsidR="005D3862" w:rsidRDefault="007F266B">
      <w:pPr>
        <w:spacing w:line="283" w:lineRule="auto"/>
        <w:ind w:firstLine="709"/>
        <w:jc w:val="both"/>
        <w:rPr>
          <w:rFonts w:ascii="Arial Narrow" w:hAnsi="Arial Narrow"/>
        </w:rPr>
      </w:pPr>
      <w:r>
        <w:rPr>
          <w:rFonts w:ascii="Arial Narrow" w:hAnsi="Arial Narrow"/>
        </w:rPr>
        <w:t>- специалистами по охране труда УНПБиОТ проведено 13 плановых проверок состояния охраны труда, работы с персоналом;</w:t>
      </w:r>
    </w:p>
    <w:p w:rsidR="005D3862" w:rsidRDefault="007F266B">
      <w:pPr>
        <w:spacing w:line="283" w:lineRule="auto"/>
        <w:ind w:firstLine="709"/>
        <w:jc w:val="both"/>
        <w:rPr>
          <w:rFonts w:ascii="Arial Narrow" w:hAnsi="Arial Narrow"/>
        </w:rPr>
      </w:pPr>
      <w:r>
        <w:rPr>
          <w:rFonts w:ascii="Arial Narrow" w:hAnsi="Arial Narrow"/>
        </w:rPr>
        <w:t>- в целях исполнения обязанности работодателя в соответствии с ТК РФ, актуализирован и размещен на сетевом ресурсе Перечень НТД и НПА по охране труда на 2025 год;</w:t>
      </w:r>
    </w:p>
    <w:p w:rsidR="005D3862" w:rsidRDefault="007F266B">
      <w:pPr>
        <w:spacing w:line="283" w:lineRule="auto"/>
        <w:ind w:firstLine="709"/>
        <w:jc w:val="both"/>
        <w:rPr>
          <w:rFonts w:ascii="Arial Narrow" w:hAnsi="Arial Narrow"/>
        </w:rPr>
      </w:pPr>
      <w:r>
        <w:rPr>
          <w:rFonts w:ascii="Arial Narrow" w:hAnsi="Arial Narrow"/>
        </w:rPr>
        <w:t>- в целях стимулирования персонала к соблюдению требований безопасности на производстве и вовлечения работников в процесс управления охраной труда, повышения коллективной и персональной ответственности работников, в 2024 году действовало «Положение о мотивации персонала АО «ДГК» в области безопасности труда, охраны здоровья, пожарной безопасности, культуры производства». В 2024 году в соответствии с Положением премировано 138 работников;</w:t>
      </w:r>
    </w:p>
    <w:p w:rsidR="005D3862" w:rsidRDefault="007F266B">
      <w:pPr>
        <w:spacing w:line="283" w:lineRule="auto"/>
        <w:ind w:firstLine="709"/>
        <w:jc w:val="both"/>
        <w:rPr>
          <w:rFonts w:ascii="Arial Narrow" w:hAnsi="Arial Narrow"/>
        </w:rPr>
      </w:pPr>
      <w:r>
        <w:rPr>
          <w:rFonts w:ascii="Arial Narrow" w:hAnsi="Arial Narrow"/>
        </w:rPr>
        <w:t>- организовано проведение смотра конкурса по охране труда среди структурных подразделений по двум группам структурных подразделений (до и свыше 500 чел.). Победителями признаны: СП «Благовещенская ТЭЦ», СП «Комсомольские тепловые сети»;</w:t>
      </w:r>
    </w:p>
    <w:p w:rsidR="005D3862" w:rsidRDefault="007F266B">
      <w:pPr>
        <w:spacing w:line="283" w:lineRule="auto"/>
        <w:ind w:firstLine="709"/>
        <w:jc w:val="both"/>
        <w:rPr>
          <w:rFonts w:ascii="Arial Narrow" w:hAnsi="Arial Narrow"/>
        </w:rPr>
      </w:pPr>
      <w:r>
        <w:rPr>
          <w:rFonts w:ascii="Arial Narrow" w:hAnsi="Arial Narrow"/>
        </w:rPr>
        <w:lastRenderedPageBreak/>
        <w:t>- с 17 по 20 июня 2024 года на базе СП «Благовещенская ТЭЦ» проведен Единый День охраны труда, в ходе которого подведены итоги работы по охране труда, изучены вновь вводимые государственные нормативные документы, проведено совместное совещание руководителей и специалистов служб ПБиОТ, аудит состояния охраны труда, промышленной, пожарной безопасности в СП «Благовещенская ТЭЦ», СП «Райчихинская ГРЭС», СП «Амурские тепловые сети»;</w:t>
      </w:r>
    </w:p>
    <w:p w:rsidR="005D3862" w:rsidRDefault="007F266B">
      <w:pPr>
        <w:spacing w:line="283" w:lineRule="auto"/>
        <w:ind w:firstLine="709"/>
        <w:jc w:val="both"/>
        <w:rPr>
          <w:rFonts w:ascii="Arial Narrow" w:hAnsi="Arial Narrow"/>
        </w:rPr>
      </w:pPr>
      <w:r>
        <w:rPr>
          <w:rFonts w:ascii="Arial Narrow" w:hAnsi="Arial Narrow"/>
        </w:rPr>
        <w:t>- с 03 по 12 июня 2024 года проведен «Декадник безопасности при эксплуатации и переключениях в электроустановках»;</w:t>
      </w:r>
    </w:p>
    <w:p w:rsidR="005D3862" w:rsidRDefault="007F266B">
      <w:pPr>
        <w:spacing w:line="283" w:lineRule="auto"/>
        <w:ind w:firstLine="709"/>
        <w:jc w:val="both"/>
        <w:rPr>
          <w:rFonts w:ascii="Arial Narrow" w:hAnsi="Arial Narrow"/>
        </w:rPr>
      </w:pPr>
      <w:r>
        <w:rPr>
          <w:rFonts w:ascii="Arial Narrow" w:hAnsi="Arial Narrow"/>
        </w:rPr>
        <w:t>- с 18 по 27 сентября 2024 года проведен «Декадник безопасности при эксплуатации тепломеханического оборудования, оборудования, работающего под избыточным давлением»;</w:t>
      </w:r>
    </w:p>
    <w:p w:rsidR="005D3862" w:rsidRDefault="007F266B">
      <w:pPr>
        <w:spacing w:line="283" w:lineRule="auto"/>
        <w:ind w:firstLine="709"/>
        <w:jc w:val="both"/>
        <w:rPr>
          <w:rFonts w:ascii="Arial Narrow" w:hAnsi="Arial Narrow"/>
        </w:rPr>
      </w:pPr>
      <w:r>
        <w:rPr>
          <w:rFonts w:ascii="Arial Narrow" w:hAnsi="Arial Narrow"/>
        </w:rPr>
        <w:t>-  с 02 по 11 декабря 2024 года проведен «Декадник культуры производства»;</w:t>
      </w:r>
    </w:p>
    <w:p w:rsidR="005D3862" w:rsidRDefault="007F266B">
      <w:pPr>
        <w:spacing w:line="283" w:lineRule="auto"/>
        <w:ind w:firstLine="709"/>
        <w:jc w:val="both"/>
        <w:rPr>
          <w:rFonts w:ascii="Arial Narrow" w:hAnsi="Arial Narrow"/>
        </w:rPr>
      </w:pPr>
      <w:r>
        <w:rPr>
          <w:rFonts w:ascii="Arial Narrow" w:hAnsi="Arial Narrow"/>
        </w:rPr>
        <w:t>-  кабинеты по охране труда, технические классы в СП оборудованы новыми ПК, оргтехникой;</w:t>
      </w:r>
    </w:p>
    <w:p w:rsidR="005D3862" w:rsidRDefault="007F266B">
      <w:pPr>
        <w:spacing w:line="283" w:lineRule="auto"/>
        <w:ind w:firstLine="709"/>
        <w:jc w:val="both"/>
        <w:rPr>
          <w:rFonts w:ascii="Arial Narrow" w:hAnsi="Arial Narrow"/>
        </w:rPr>
      </w:pPr>
      <w:r>
        <w:rPr>
          <w:rFonts w:ascii="Arial Narrow" w:hAnsi="Arial Narrow"/>
        </w:rPr>
        <w:t>-  руководителями и специалистами структурных подразделений проводятся обходы и проверки рабочих мест, при которых выявляются нарушения требований НТД. По итогам проверок издаются распорядительные документы, к нарушителям применяются различные меры воздействия.</w:t>
      </w:r>
    </w:p>
    <w:p w:rsidR="005D3862" w:rsidRDefault="007F266B">
      <w:pPr>
        <w:spacing w:line="283" w:lineRule="auto"/>
        <w:ind w:firstLine="709"/>
        <w:jc w:val="both"/>
        <w:rPr>
          <w:rFonts w:ascii="Arial Narrow" w:hAnsi="Arial Narrow"/>
        </w:rPr>
      </w:pPr>
      <w:r>
        <w:rPr>
          <w:rFonts w:ascii="Arial Narrow" w:hAnsi="Arial Narrow"/>
        </w:rPr>
        <w:t xml:space="preserve">В 2024 году зарегистрировано 3 легких несчастных случая с собственным персоналом: в СП «ТЭЦ в г. Советская Гавань» и 2 на СП «Нерюнгринская ГРЭС». Причинами несчастных случаев по результатам расследований явились: в СП «ТЭЦ в г. Советская Гавань» и в одном из случаев на СП «Нерюнгринская ГРЭС» - неосторожность, поспешность пострадавшего (нарушений требований НТД должностными лицами не выявлено), во втором случае на СП «Нерюнгринская ГРЭС» - нарушение работником трудового распорядка и дисциплины труда, в части выполнения работы по устранению неисправности на неостановленном оборудовании. Установлен факт грубой неосторожности одного из пострадавших на СП «Нерюнгринская ГРЭС», степень вины пострадавшего - 25%. Уровень производственного травматизма по сравнению с предыдущим годом снизился на 2 случая как по количеству, так и по тяжести. В 2023 году произошло 5 несчастных случаев: смертельный в СП «ТЭЦ в г. Советская Гавань», 1 тяжелый в СП «Комсомольская ТЭЦ-2», 3 легких: в СП «Нерюнгринская ГРЭС», СП «Биробиджанская ТЭЦ», СП «Артемовская ТЭЦ». </w:t>
      </w:r>
    </w:p>
    <w:p w:rsidR="005D3862" w:rsidRDefault="007F266B">
      <w:pPr>
        <w:spacing w:line="283" w:lineRule="auto"/>
        <w:ind w:firstLine="709"/>
        <w:jc w:val="both"/>
        <w:rPr>
          <w:rFonts w:ascii="Arial Narrow" w:hAnsi="Arial Narrow"/>
        </w:rPr>
      </w:pPr>
      <w:r>
        <w:rPr>
          <w:rFonts w:ascii="Arial Narrow" w:hAnsi="Arial Narrow"/>
        </w:rPr>
        <w:t>Затраты на охрану труда за 12 месяцев 2024 г. в Обществе увеличились на 14,9% по сравнению с аналогичным периодом прошлого года и составили 1 206 236 тыс. руб.  Затраты на 1 человека в 2024 году составили 117,395 тыс. руб., что больше данного показателя за 12 месяцев прошлого года на 13,2%.</w:t>
      </w:r>
    </w:p>
    <w:p w:rsidR="005D3862" w:rsidRDefault="007F266B">
      <w:pPr>
        <w:spacing w:line="283" w:lineRule="auto"/>
        <w:ind w:firstLine="709"/>
        <w:jc w:val="both"/>
        <w:rPr>
          <w:rFonts w:ascii="Arial Narrow" w:hAnsi="Arial Narrow"/>
        </w:rPr>
      </w:pPr>
      <w:r>
        <w:rPr>
          <w:rFonts w:ascii="Arial Narrow" w:hAnsi="Arial Narrow"/>
        </w:rPr>
        <w:t>Таким образом, финансирование мероприятий по улучшению условий и охраны труда по итогам 2024 года составило 0,9% суммы затрат на производство и реализацию продукции (от 134 249 286,26922 тыс. руб.).</w:t>
      </w:r>
    </w:p>
    <w:p w:rsidR="005D3862" w:rsidRDefault="007F266B">
      <w:pPr>
        <w:spacing w:line="283" w:lineRule="auto"/>
        <w:ind w:firstLine="709"/>
        <w:jc w:val="both"/>
        <w:rPr>
          <w:rFonts w:ascii="Arial Narrow" w:hAnsi="Arial Narrow"/>
        </w:rPr>
      </w:pPr>
      <w:r>
        <w:rPr>
          <w:rFonts w:ascii="Arial Narrow" w:hAnsi="Arial Narrow"/>
        </w:rPr>
        <w:t>Финансирование затрат на охрану труда соответствует 0,2% от суммы затрат на производство продукции. План финансового обеспечения предупредительных мер по сокращению производственного травматизма и профзаболеваний выполнен.</w:t>
      </w:r>
    </w:p>
    <w:p w:rsidR="005D3862" w:rsidRDefault="007F266B">
      <w:pPr>
        <w:spacing w:line="283" w:lineRule="auto"/>
        <w:ind w:firstLine="709"/>
        <w:jc w:val="both"/>
        <w:rPr>
          <w:rFonts w:ascii="Arial Narrow" w:hAnsi="Arial Narrow"/>
        </w:rPr>
      </w:pPr>
      <w:r>
        <w:rPr>
          <w:rFonts w:ascii="Arial Narrow" w:hAnsi="Arial Narrow"/>
        </w:rPr>
        <w:t>Персонал АО «ДГК», занятый на работах с вредными и (или) опасными условиями труда, связанных с загрязнением обеспечен сертифицированными средствами индивидуальной защиты, спецодеждой, спецобувью в полном объеме в соответствии с Типовыми отраслевыми нормами. Затраты на приобретение СИЗ в целом по Обществу составили 224 688,6 тыс. руб. Затраты на обеспечение средствами индивидуальной защиты на 1 человека составили 21,9 тыс. руб.</w:t>
      </w:r>
    </w:p>
    <w:p w:rsidR="005D3862" w:rsidRDefault="007F266B">
      <w:pPr>
        <w:spacing w:line="283" w:lineRule="auto"/>
        <w:ind w:firstLine="709"/>
        <w:jc w:val="both"/>
        <w:rPr>
          <w:rFonts w:ascii="Arial Narrow" w:hAnsi="Arial Narrow"/>
        </w:rPr>
      </w:pPr>
      <w:r>
        <w:rPr>
          <w:rFonts w:ascii="Arial Narrow" w:hAnsi="Arial Narrow"/>
        </w:rPr>
        <w:t>Из фонда социального страхования РФ возвращено средств, затраченных на мероприятия по охране труда на сумму 6 952,1 тыс. руб. Возвратные средства израсходованы на санаторно-курортное лечение работников. За счет возвратных средств прошли санаторно-курортное лечение 62 работника, занятых во вредных условиях труда, 32 предпенсионера.</w:t>
      </w:r>
    </w:p>
    <w:p w:rsidR="005D3862" w:rsidRDefault="007F266B">
      <w:pPr>
        <w:spacing w:line="283" w:lineRule="auto"/>
        <w:ind w:firstLine="709"/>
        <w:jc w:val="both"/>
        <w:rPr>
          <w:rFonts w:ascii="Arial Narrow" w:hAnsi="Arial Narrow"/>
        </w:rPr>
      </w:pPr>
      <w:r>
        <w:rPr>
          <w:rFonts w:ascii="Arial Narrow" w:hAnsi="Arial Narrow"/>
        </w:rPr>
        <w:lastRenderedPageBreak/>
        <w:t xml:space="preserve">С целью устранения мест с повышенной травмоопасностью, улучшения и оздоровления условий труда, сокращения количества рабочих мест с вредными условиями труда, приведения в соответствие с требованиями производственных и санитарно-бытовых помещений приказом по Обществу ежегодно утверждается «План улучшения условий и охраны труда». Реализованы 1 313 мероприятий «Плана мероприятий по улучшению условий труда, профилактике травматизма, профзаболеваний, оздоровлению персонала АО «ДГК» на 2024 год» на общую сумму 1 000 254,7 тыс. руб. </w:t>
      </w:r>
    </w:p>
    <w:p w:rsidR="005D3862" w:rsidRDefault="007F266B">
      <w:pPr>
        <w:spacing w:line="283" w:lineRule="auto"/>
        <w:ind w:firstLine="709"/>
        <w:jc w:val="both"/>
        <w:rPr>
          <w:rFonts w:ascii="Arial Narrow" w:hAnsi="Arial Narrow"/>
        </w:rPr>
      </w:pPr>
      <w:r>
        <w:rPr>
          <w:rFonts w:ascii="Arial Narrow" w:hAnsi="Arial Narrow"/>
        </w:rPr>
        <w:t xml:space="preserve">Общее количество рабочих мест в Обществе – 5875, из которых 2764 рабочих места с вредными условиями труда (ВУТ). Количество работников, занятых на рабочих местах с ВУТ – 6781 человек. Специальная оценка условий труда проведена в 2024 году на 624 рабочих местах. В результате из класса вредных в допустимые переведено 12 рабочих мест, снижен подкласс на 7 рабочих местах. </w:t>
      </w:r>
    </w:p>
    <w:p w:rsidR="005D3862" w:rsidRDefault="007F266B">
      <w:pPr>
        <w:spacing w:line="283" w:lineRule="auto"/>
        <w:ind w:firstLine="709"/>
        <w:jc w:val="both"/>
        <w:rPr>
          <w:rFonts w:ascii="Arial Narrow" w:hAnsi="Arial Narrow"/>
        </w:rPr>
      </w:pPr>
      <w:r>
        <w:rPr>
          <w:rFonts w:ascii="Arial Narrow" w:hAnsi="Arial Narrow"/>
        </w:rPr>
        <w:t xml:space="preserve">Ежегодно в результате проведенных мероприятий и проведения специальной оценки условий труда удается снизить количество рабочих мест с ВУТ. </w:t>
      </w:r>
    </w:p>
    <w:p w:rsidR="005D3862" w:rsidRDefault="007F266B">
      <w:pPr>
        <w:spacing w:line="283" w:lineRule="auto"/>
        <w:ind w:firstLine="709"/>
        <w:jc w:val="both"/>
        <w:rPr>
          <w:rFonts w:ascii="Arial Narrow" w:hAnsi="Arial Narrow"/>
        </w:rPr>
      </w:pPr>
      <w:r>
        <w:rPr>
          <w:rFonts w:ascii="Arial Narrow" w:hAnsi="Arial Narrow"/>
        </w:rPr>
        <w:t>Работники структурных подразделений АО «ДГК» своевременно проходят обучение безопасным методам и приемам выполнения работ в соответствии с требованиями «Правила работы с персоналом в организациях электроэнергетики РФ», Стандартом организации «Порядок проведения работы с персоналом в АО «ДГК», Постановление Правительства РФ от 24.12.2021 N 2464 «О порядке обучения по охране труда и проверки знания требований охраны труда». АО «ДГК» имеет государственную аккредитацию на оказание услуг по обучению работников требованиям охраны труда.</w:t>
      </w:r>
    </w:p>
    <w:p w:rsidR="005D3862" w:rsidRDefault="007F266B">
      <w:pPr>
        <w:spacing w:line="283" w:lineRule="auto"/>
        <w:ind w:firstLine="709"/>
        <w:jc w:val="both"/>
        <w:rPr>
          <w:rFonts w:ascii="Arial Narrow" w:hAnsi="Arial Narrow"/>
        </w:rPr>
      </w:pPr>
      <w:r>
        <w:rPr>
          <w:rFonts w:ascii="Arial Narrow" w:hAnsi="Arial Narrow"/>
        </w:rPr>
        <w:t>В исполнительном аппарате Общества создано Управление надежности, промышленной безопасности и охраны труда, во всех структурных подразделениях функционируют службы промышленной безопасности и охраны труда, в состав которых входят специалисты по охране труда. Для обеспечения и поддержания безопасных условий труда разработаны и введены в действие следующие основные стандарты организации, направленные на реализацию целей политики Общества в области профессиональной безопасности и охраны труда:</w:t>
      </w:r>
    </w:p>
    <w:p w:rsidR="005D3862" w:rsidRDefault="007F266B">
      <w:pPr>
        <w:pStyle w:val="affd"/>
        <w:numPr>
          <w:ilvl w:val="0"/>
          <w:numId w:val="27"/>
        </w:numPr>
        <w:spacing w:line="283" w:lineRule="auto"/>
        <w:ind w:left="567" w:hanging="567"/>
        <w:jc w:val="both"/>
        <w:rPr>
          <w:rFonts w:ascii="Arial Narrow" w:hAnsi="Arial Narrow"/>
          <w:sz w:val="24"/>
          <w:szCs w:val="24"/>
        </w:rPr>
      </w:pPr>
      <w:r>
        <w:rPr>
          <w:rFonts w:ascii="Arial Narrow" w:hAnsi="Arial Narrow"/>
          <w:sz w:val="24"/>
          <w:szCs w:val="24"/>
        </w:rPr>
        <w:t>«Система управления охраной труда АО «ДГК»;</w:t>
      </w:r>
    </w:p>
    <w:p w:rsidR="005D3862" w:rsidRDefault="007F266B">
      <w:pPr>
        <w:pStyle w:val="affd"/>
        <w:numPr>
          <w:ilvl w:val="0"/>
          <w:numId w:val="27"/>
        </w:numPr>
        <w:spacing w:line="283" w:lineRule="auto"/>
        <w:ind w:left="567" w:hanging="567"/>
        <w:jc w:val="both"/>
        <w:rPr>
          <w:rFonts w:ascii="Arial Narrow" w:hAnsi="Arial Narrow"/>
          <w:sz w:val="24"/>
          <w:szCs w:val="24"/>
        </w:rPr>
      </w:pPr>
      <w:r>
        <w:rPr>
          <w:rFonts w:ascii="Arial Narrow" w:hAnsi="Arial Narrow"/>
          <w:sz w:val="24"/>
          <w:szCs w:val="24"/>
        </w:rPr>
        <w:t>«Порядок проведения работы с персоналом в АО «ДГК».</w:t>
      </w:r>
    </w:p>
    <w:p w:rsidR="005D3862" w:rsidRDefault="007F266B">
      <w:pPr>
        <w:spacing w:line="283" w:lineRule="auto"/>
        <w:ind w:firstLine="709"/>
        <w:jc w:val="both"/>
        <w:rPr>
          <w:rFonts w:ascii="Arial Narrow" w:hAnsi="Arial Narrow"/>
        </w:rPr>
      </w:pPr>
      <w:r>
        <w:rPr>
          <w:rFonts w:ascii="Arial Narrow" w:hAnsi="Arial Narrow"/>
        </w:rPr>
        <w:t>Функционирование системы управления охраной труда соответствует установленным требованиям, является эффективным. Цель Общества в области безопасности труда и охраны здоровья по недопущению роста уровня смертельного травматизма в 2024 году достигнута.</w:t>
      </w:r>
    </w:p>
    <w:p w:rsidR="005D3862" w:rsidRDefault="007F266B">
      <w:pPr>
        <w:spacing w:line="283" w:lineRule="auto"/>
        <w:ind w:firstLine="709"/>
        <w:jc w:val="both"/>
        <w:rPr>
          <w:rFonts w:ascii="Arial Narrow" w:hAnsi="Arial Narrow"/>
        </w:rPr>
      </w:pPr>
      <w:r>
        <w:rPr>
          <w:rFonts w:ascii="Arial Narrow" w:hAnsi="Arial Narrow"/>
        </w:rPr>
        <w:t xml:space="preserve">Деятельность Общества по обеспечению безопасности труда носит системный и непрерывный характер. Основной задачей Общества в 2025 году является недопущение случаев производственного травматизма, профзаболеваний, улучшение условий труда, сокращение рабочих мест с вредными условиями труда. Для реализации этой задачи в АО «ДГК» приказом утверждается и вводится в действие «Комплексная программа по обеспечению безопасности труда и охране здоровья работников «ДГК» на 2025 год»; в исполнительном аппарате и структурных подразделениях приказами вводятся «Планы улучшения и оздоровления условий труда на 2025 год».  </w:t>
      </w:r>
    </w:p>
    <w:p w:rsidR="005D3862" w:rsidRDefault="007F266B">
      <w:pPr>
        <w:spacing w:line="283" w:lineRule="auto"/>
        <w:ind w:firstLine="709"/>
        <w:jc w:val="both"/>
        <w:rPr>
          <w:rFonts w:ascii="Arial Narrow" w:hAnsi="Arial Narrow"/>
        </w:rPr>
      </w:pPr>
      <w:r>
        <w:rPr>
          <w:rFonts w:ascii="Arial Narrow" w:hAnsi="Arial Narrow"/>
        </w:rPr>
        <w:t xml:space="preserve">Организация противопожарных мероприятий. </w:t>
      </w:r>
    </w:p>
    <w:p w:rsidR="005D3862" w:rsidRDefault="007F266B">
      <w:pPr>
        <w:spacing w:line="283" w:lineRule="auto"/>
        <w:ind w:firstLine="709"/>
        <w:jc w:val="both"/>
        <w:rPr>
          <w:rFonts w:ascii="Arial Narrow" w:hAnsi="Arial Narrow"/>
        </w:rPr>
      </w:pPr>
      <w:r>
        <w:rPr>
          <w:rFonts w:ascii="Arial Narrow" w:hAnsi="Arial Narrow"/>
        </w:rPr>
        <w:t xml:space="preserve">Деятельность АО «ДГК» в области повышения противопожарной устойчивости проводилась в соответствии нормативно - правовых документов Российской Федерации по пожарной безопасности. Изданы распорядительные документы о назначении ответственных лиц за пожарную безопасность, за техническое состояние систем пожарной автоматики, противопожарного водоснабжения и средств тушения пожара, об установлении противопожарного режима, о порядке проведения огневых и других огнеопасных работ, о порядке проведения противопожарных инструктажей. Разработаны и внедрены требуемые инструкции о мерах пожарной безопасности.   </w:t>
      </w:r>
    </w:p>
    <w:p w:rsidR="005D3862" w:rsidRDefault="007F266B">
      <w:pPr>
        <w:spacing w:line="283" w:lineRule="auto"/>
        <w:ind w:firstLine="709"/>
        <w:jc w:val="both"/>
        <w:rPr>
          <w:rFonts w:ascii="Arial Narrow" w:hAnsi="Arial Narrow"/>
        </w:rPr>
      </w:pPr>
      <w:r>
        <w:rPr>
          <w:rFonts w:ascii="Arial Narrow" w:hAnsi="Arial Narrow"/>
        </w:rPr>
        <w:lastRenderedPageBreak/>
        <w:t>На всех предприятиях Общества созданы и проводят работу пожарно-технические комиссии. В 2024 году комиссиями было проведено 335 обследований, по результатам которых разработаны мероприятия, направленные на улучшение состояния пожарной безопасности.</w:t>
      </w:r>
    </w:p>
    <w:p w:rsidR="005D3862" w:rsidRDefault="007F266B">
      <w:pPr>
        <w:spacing w:line="283" w:lineRule="auto"/>
        <w:ind w:firstLine="709"/>
        <w:jc w:val="both"/>
        <w:rPr>
          <w:rFonts w:ascii="Arial Narrow" w:hAnsi="Arial Narrow"/>
        </w:rPr>
      </w:pPr>
      <w:r>
        <w:rPr>
          <w:rFonts w:ascii="Arial Narrow" w:hAnsi="Arial Narrow"/>
        </w:rPr>
        <w:t>За отчетный период на предприятиях Общества было проведено инструктажей по пожарной безопасности в количестве 13 071, обучено по дополнительным программам в области пожарной безопасности 251 человек.  В целях повышения навыков борьбы с пожарами, проведено противопожарных тренировок в количестве: 1833 цеховых, 191 объектовая и 81 совместная с Государственной противопожарной службой.</w:t>
      </w:r>
    </w:p>
    <w:p w:rsidR="005D3862" w:rsidRDefault="007F266B">
      <w:pPr>
        <w:spacing w:line="283" w:lineRule="auto"/>
        <w:ind w:firstLine="709"/>
        <w:jc w:val="both"/>
        <w:rPr>
          <w:rFonts w:ascii="Arial Narrow" w:hAnsi="Arial Narrow"/>
        </w:rPr>
      </w:pPr>
      <w:r>
        <w:rPr>
          <w:rFonts w:ascii="Arial Narrow" w:hAnsi="Arial Narrow"/>
        </w:rPr>
        <w:t>Все помещения и здания структурных подразделений укомплектованы первичными средствами пожаротушения в соответствии с требуемыми нормами. В целях обеспечения готовности их к применению установлен соответствующий контроль.</w:t>
      </w:r>
    </w:p>
    <w:p w:rsidR="005D3862" w:rsidRDefault="007F266B">
      <w:pPr>
        <w:spacing w:line="283" w:lineRule="auto"/>
        <w:ind w:firstLine="709"/>
        <w:jc w:val="both"/>
        <w:rPr>
          <w:rFonts w:ascii="Arial Narrow" w:hAnsi="Arial Narrow"/>
        </w:rPr>
      </w:pPr>
      <w:r>
        <w:rPr>
          <w:rFonts w:ascii="Arial Narrow" w:hAnsi="Arial Narrow"/>
        </w:rPr>
        <w:t xml:space="preserve">За отчетный период в Обществе был выполнен комплекс мероприятий, направленный на усиление мер пожарной безопасности в периоды пожароопасного сезона и проведения ремонтной кампании 2024 года. </w:t>
      </w:r>
    </w:p>
    <w:p w:rsidR="005D3862" w:rsidRDefault="007F266B">
      <w:pPr>
        <w:spacing w:line="283" w:lineRule="auto"/>
        <w:ind w:firstLine="709"/>
        <w:jc w:val="both"/>
        <w:rPr>
          <w:rFonts w:ascii="Arial Narrow" w:hAnsi="Arial Narrow"/>
        </w:rPr>
      </w:pPr>
      <w:r>
        <w:rPr>
          <w:rFonts w:ascii="Arial Narrow" w:hAnsi="Arial Narrow"/>
        </w:rPr>
        <w:t>За 2024 год в структурных подразделениях на обеспечение пожарной безопасности было затрачено 85 262,71 тыс. руб.</w:t>
      </w:r>
    </w:p>
    <w:p w:rsidR="005D3862" w:rsidRDefault="007F266B">
      <w:pPr>
        <w:spacing w:line="283" w:lineRule="auto"/>
        <w:ind w:firstLine="709"/>
        <w:jc w:val="both"/>
        <w:rPr>
          <w:rFonts w:ascii="Arial Narrow" w:hAnsi="Arial Narrow"/>
        </w:rPr>
      </w:pPr>
      <w:r>
        <w:rPr>
          <w:rFonts w:ascii="Arial Narrow" w:hAnsi="Arial Narrow"/>
        </w:rPr>
        <w:t>В целях усиления пожарной безопасности в весенне-летний пожароопасный сезон, а также обеспечения надёжного и бесперебойного электроснабжения потребителей АО «ДГК» были запланированы и выполнены мероприятия по усилению пожарной безопасности на объектах Общества:</w:t>
      </w:r>
    </w:p>
    <w:p w:rsidR="005D3862" w:rsidRDefault="007F266B">
      <w:pPr>
        <w:spacing w:line="283" w:lineRule="auto"/>
        <w:ind w:firstLine="709"/>
        <w:jc w:val="both"/>
        <w:rPr>
          <w:rFonts w:ascii="Arial Narrow" w:hAnsi="Arial Narrow"/>
        </w:rPr>
      </w:pPr>
      <w:r>
        <w:rPr>
          <w:rFonts w:ascii="Arial Narrow" w:hAnsi="Arial Narrow"/>
        </w:rPr>
        <w:t>- издан приказ АО «ДГК» от 16.02.2024 №89 «Об обеспечении надёжной работы в пожароопасный сезон 2024 года» предусматривающий выполнение комплекса противопожарных мероприятий;</w:t>
      </w:r>
    </w:p>
    <w:p w:rsidR="005D3862" w:rsidRDefault="007F266B">
      <w:pPr>
        <w:spacing w:line="283" w:lineRule="auto"/>
        <w:ind w:firstLine="709"/>
        <w:jc w:val="both"/>
        <w:rPr>
          <w:rFonts w:ascii="Arial Narrow" w:hAnsi="Arial Narrow"/>
        </w:rPr>
      </w:pPr>
      <w:r>
        <w:rPr>
          <w:rFonts w:ascii="Arial Narrow" w:hAnsi="Arial Narrow"/>
        </w:rPr>
        <w:t>- подготовлен и утверждён «План мероприятий АО «ДГК» по обеспечению надежной работы объектов АО «ДГК» в пожароопасный сезон 2024 года»», которым предусмотрено выполнение 62-х мероприятий;</w:t>
      </w:r>
    </w:p>
    <w:p w:rsidR="005D3862" w:rsidRDefault="007F266B">
      <w:pPr>
        <w:spacing w:line="283" w:lineRule="auto"/>
        <w:ind w:firstLine="709"/>
        <w:jc w:val="both"/>
        <w:rPr>
          <w:rFonts w:ascii="Arial Narrow" w:hAnsi="Arial Narrow"/>
        </w:rPr>
      </w:pPr>
      <w:r>
        <w:rPr>
          <w:rFonts w:ascii="Arial Narrow" w:hAnsi="Arial Narrow"/>
        </w:rPr>
        <w:t>- в соответствии с приказом АО «ДГК» от 28.05.2024 №351 в структурных подразделениях Общества был проведен месячник пожарной безопасности, в рамках которого запланировано и реализовано 290 мероприятий.</w:t>
      </w:r>
    </w:p>
    <w:p w:rsidR="005D3862" w:rsidRDefault="007F266B">
      <w:pPr>
        <w:spacing w:line="283" w:lineRule="auto"/>
        <w:ind w:firstLine="709"/>
        <w:jc w:val="both"/>
        <w:rPr>
          <w:rFonts w:ascii="Arial Narrow" w:hAnsi="Arial Narrow"/>
        </w:rPr>
      </w:pPr>
      <w:r>
        <w:rPr>
          <w:rFonts w:ascii="Arial Narrow" w:hAnsi="Arial Narrow"/>
        </w:rPr>
        <w:t>В целях повышения уровня профилактической работы по пожарной безопасности был проведен смотр на лучшее противопожарное состояние. Лучшими подразделениями по результатам смотра стали: СП «Хабаровская ТЭЦ-3» - I место, СП «Приморские тепловые сети» - II место, СП «Комсомольские тепловые сети» - III место.</w:t>
      </w:r>
    </w:p>
    <w:p w:rsidR="005D3862" w:rsidRDefault="007F266B">
      <w:pPr>
        <w:spacing w:line="283" w:lineRule="auto"/>
        <w:ind w:firstLine="709"/>
        <w:jc w:val="both"/>
        <w:rPr>
          <w:rFonts w:ascii="Arial Narrow" w:hAnsi="Arial Narrow"/>
        </w:rPr>
      </w:pPr>
      <w:r>
        <w:rPr>
          <w:rFonts w:ascii="Arial Narrow" w:hAnsi="Arial Narrow"/>
        </w:rPr>
        <w:t>Для обеспечения противопожарной защиты Общество располагает пожарной охраной, включающей в себя подразделения:</w:t>
      </w:r>
    </w:p>
    <w:p w:rsidR="005D3862" w:rsidRDefault="007F266B">
      <w:pPr>
        <w:spacing w:line="283" w:lineRule="auto"/>
        <w:ind w:firstLine="709"/>
        <w:jc w:val="both"/>
        <w:rPr>
          <w:rFonts w:ascii="Arial Narrow" w:hAnsi="Arial Narrow"/>
        </w:rPr>
      </w:pPr>
      <w:r>
        <w:rPr>
          <w:rFonts w:ascii="Arial Narrow" w:hAnsi="Arial Narrow"/>
        </w:rPr>
        <w:t>- ведомственную пожарную охрану в СП: «Артемовская ТЭЦ», «Партизанская ГРЭС», «Хабаровская ТЭЦ-3», «Комсомольская ТЭЦ-3»;</w:t>
      </w:r>
    </w:p>
    <w:p w:rsidR="005D3862" w:rsidRDefault="007F266B">
      <w:pPr>
        <w:spacing w:line="283" w:lineRule="auto"/>
        <w:ind w:firstLine="709"/>
        <w:jc w:val="both"/>
        <w:rPr>
          <w:rFonts w:ascii="Arial Narrow" w:hAnsi="Arial Narrow"/>
        </w:rPr>
      </w:pPr>
      <w:r>
        <w:rPr>
          <w:rFonts w:ascii="Arial Narrow" w:hAnsi="Arial Narrow"/>
        </w:rPr>
        <w:t>- договорное подразделение Федеральной противопожарной службы МЧС России по охране объектов в СП «Нерюнгринская ГРЭС».</w:t>
      </w:r>
    </w:p>
    <w:p w:rsidR="005D3862" w:rsidRDefault="007F266B">
      <w:pPr>
        <w:spacing w:line="283" w:lineRule="auto"/>
        <w:ind w:firstLine="709"/>
        <w:jc w:val="both"/>
        <w:rPr>
          <w:rFonts w:ascii="Arial Narrow" w:hAnsi="Arial Narrow"/>
        </w:rPr>
      </w:pPr>
      <w:r>
        <w:rPr>
          <w:rFonts w:ascii="Arial Narrow" w:hAnsi="Arial Narrow"/>
        </w:rPr>
        <w:t>На содержание договорного подразделения в 2024 году было израсходовано 67 424 тыс. руб.</w:t>
      </w:r>
    </w:p>
    <w:p w:rsidR="005D3862" w:rsidRDefault="007F266B">
      <w:pPr>
        <w:spacing w:line="283" w:lineRule="auto"/>
        <w:ind w:firstLine="709"/>
        <w:jc w:val="both"/>
        <w:rPr>
          <w:rFonts w:ascii="Arial Narrow" w:hAnsi="Arial Narrow"/>
        </w:rPr>
      </w:pPr>
      <w:r>
        <w:rPr>
          <w:rFonts w:ascii="Arial Narrow" w:hAnsi="Arial Narrow"/>
        </w:rPr>
        <w:t>Подразделения пожарной охраны укомплектованы личным составом, пожарной техникой, пожарно-техническим вооружением и другим оборудованием, необходимым для тушения пожаров и ведения пожарно-профилактической работы.</w:t>
      </w:r>
    </w:p>
    <w:p w:rsidR="005D3862" w:rsidRDefault="007F266B">
      <w:pPr>
        <w:spacing w:line="283" w:lineRule="auto"/>
        <w:ind w:firstLine="709"/>
        <w:jc w:val="both"/>
        <w:rPr>
          <w:rFonts w:ascii="Arial Narrow" w:hAnsi="Arial Narrow"/>
        </w:rPr>
      </w:pPr>
      <w:r>
        <w:rPr>
          <w:rFonts w:ascii="Arial Narrow" w:hAnsi="Arial Narrow"/>
        </w:rPr>
        <w:t>Для организации эффективного тушения пожаров на объектах разработаны и утверждены документы предварительного планирования:</w:t>
      </w:r>
    </w:p>
    <w:p w:rsidR="005D3862" w:rsidRDefault="007F266B">
      <w:pPr>
        <w:spacing w:line="283" w:lineRule="auto"/>
        <w:ind w:firstLine="709"/>
        <w:jc w:val="both"/>
        <w:rPr>
          <w:rFonts w:ascii="Arial Narrow" w:hAnsi="Arial Narrow"/>
        </w:rPr>
      </w:pPr>
      <w:r>
        <w:rPr>
          <w:rFonts w:ascii="Arial Narrow" w:hAnsi="Arial Narrow"/>
        </w:rPr>
        <w:t>- планы тушения пожаров;</w:t>
      </w:r>
    </w:p>
    <w:p w:rsidR="005D3862" w:rsidRDefault="007F266B">
      <w:pPr>
        <w:spacing w:line="283" w:lineRule="auto"/>
        <w:ind w:firstLine="709"/>
        <w:jc w:val="both"/>
        <w:rPr>
          <w:rFonts w:ascii="Arial Narrow" w:hAnsi="Arial Narrow"/>
        </w:rPr>
      </w:pPr>
      <w:r>
        <w:rPr>
          <w:rFonts w:ascii="Arial Narrow" w:hAnsi="Arial Narrow"/>
        </w:rPr>
        <w:lastRenderedPageBreak/>
        <w:t>- оперативные карточки действий дежурного персонала при возникновении пожаров в кабельных сооружениях, на маслонаполненном и другом оборудовании.</w:t>
      </w:r>
    </w:p>
    <w:p w:rsidR="005D3862" w:rsidRDefault="007F266B">
      <w:pPr>
        <w:spacing w:line="283" w:lineRule="auto"/>
        <w:ind w:firstLine="709"/>
        <w:jc w:val="both"/>
        <w:rPr>
          <w:rFonts w:ascii="Arial Narrow" w:hAnsi="Arial Narrow"/>
        </w:rPr>
      </w:pPr>
      <w:r>
        <w:rPr>
          <w:rFonts w:ascii="Arial Narrow" w:hAnsi="Arial Narrow"/>
        </w:rPr>
        <w:t>Деятельность Общества по обеспечению профессионального здоровья работников, улучшению условий труда на рабочих местах и повышению безопасности труда, пожарной безопасности носит непрерывный характер и постоянно совершенствуется.</w:t>
      </w: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5D3862">
      <w:pPr>
        <w:spacing w:line="283" w:lineRule="auto"/>
        <w:ind w:firstLine="709"/>
        <w:jc w:val="both"/>
        <w:rPr>
          <w:rFonts w:ascii="Arial Narrow" w:hAnsi="Arial Narrow"/>
        </w:rPr>
      </w:pPr>
    </w:p>
    <w:p w:rsidR="005D3862" w:rsidRDefault="007F266B">
      <w:pPr>
        <w:pStyle w:val="1"/>
        <w:jc w:val="both"/>
        <w:rPr>
          <w:rFonts w:ascii="Arial Narrow" w:hAnsi="Arial Narrow"/>
          <w:color w:val="FF0000"/>
          <w:sz w:val="28"/>
        </w:rPr>
      </w:pPr>
      <w:bookmarkStart w:id="338" w:name="_Toc193963212"/>
      <w:bookmarkStart w:id="339" w:name="_Toc195095269"/>
      <w:r>
        <w:rPr>
          <w:rFonts w:ascii="Arial Narrow" w:hAnsi="Arial Narrow"/>
          <w:color w:val="0070C0"/>
          <w:sz w:val="28"/>
        </w:rPr>
        <w:lastRenderedPageBreak/>
        <w:t>Раздел 10. Охрана окружающей среды</w:t>
      </w:r>
      <w:bookmarkEnd w:id="338"/>
      <w:bookmarkEnd w:id="339"/>
      <w:r>
        <w:rPr>
          <w:rFonts w:ascii="Arial Narrow" w:hAnsi="Arial Narrow"/>
          <w:color w:val="0070C0"/>
          <w:sz w:val="28"/>
        </w:rPr>
        <w:t xml:space="preserve"> </w:t>
      </w:r>
    </w:p>
    <w:p w:rsidR="005D3862" w:rsidRDefault="007F266B">
      <w:pPr>
        <w:keepNext/>
        <w:keepLines/>
        <w:spacing w:line="276" w:lineRule="auto"/>
        <w:ind w:firstLine="709"/>
        <w:jc w:val="both"/>
        <w:rPr>
          <w:rFonts w:ascii="Arial Narrow" w:hAnsi="Arial Narrow"/>
        </w:rPr>
      </w:pPr>
      <w:r>
        <w:rPr>
          <w:rFonts w:ascii="Arial Narrow" w:hAnsi="Arial Narrow"/>
        </w:rPr>
        <w:t>АО «ДГК» осуществляет природоохранную и ресурсосберегающую деятельность в соответствии с целями, установленными Экологической политикой:</w:t>
      </w:r>
    </w:p>
    <w:p w:rsidR="005D3862" w:rsidRDefault="007F266B">
      <w:pPr>
        <w:pStyle w:val="affd"/>
        <w:keepNext/>
        <w:keepLines/>
        <w:numPr>
          <w:ilvl w:val="1"/>
          <w:numId w:val="15"/>
        </w:numPr>
        <w:pBdr>
          <w:top w:val="none" w:sz="4" w:space="0" w:color="000000"/>
          <w:left w:val="none" w:sz="4" w:space="0" w:color="000000"/>
          <w:bottom w:val="none" w:sz="4" w:space="0" w:color="000000"/>
          <w:right w:val="none" w:sz="4" w:space="0" w:color="000000"/>
          <w:between w:val="none" w:sz="4" w:space="0" w:color="000000"/>
        </w:pBdr>
        <w:spacing w:line="276" w:lineRule="auto"/>
        <w:ind w:left="426" w:hanging="426"/>
        <w:contextualSpacing/>
        <w:jc w:val="both"/>
        <w:rPr>
          <w:rFonts w:ascii="Arial Narrow" w:hAnsi="Arial Narrow"/>
          <w:sz w:val="24"/>
          <w:szCs w:val="24"/>
        </w:rPr>
      </w:pPr>
      <w:r>
        <w:rPr>
          <w:rFonts w:ascii="Arial Narrow" w:hAnsi="Arial Narrow"/>
          <w:sz w:val="24"/>
          <w:szCs w:val="24"/>
        </w:rPr>
        <w:t>техническое перевооружение и постепенное замещение оборудования, имеющего низкие технико-экономические и экологические показатели, современным и более экономически эффективным и экологически безопасным оборудованием;</w:t>
      </w:r>
    </w:p>
    <w:p w:rsidR="005D3862" w:rsidRDefault="007F266B">
      <w:pPr>
        <w:pStyle w:val="affd"/>
        <w:keepNext/>
        <w:keepLines/>
        <w:numPr>
          <w:ilvl w:val="1"/>
          <w:numId w:val="15"/>
        </w:numPr>
        <w:pBdr>
          <w:top w:val="none" w:sz="4" w:space="0" w:color="000000"/>
          <w:left w:val="none" w:sz="4" w:space="0" w:color="000000"/>
          <w:bottom w:val="none" w:sz="4" w:space="0" w:color="000000"/>
          <w:right w:val="none" w:sz="4" w:space="0" w:color="000000"/>
          <w:between w:val="none" w:sz="4" w:space="0" w:color="000000"/>
        </w:pBdr>
        <w:spacing w:line="276" w:lineRule="auto"/>
        <w:ind w:left="426" w:hanging="426"/>
        <w:contextualSpacing/>
        <w:jc w:val="both"/>
        <w:rPr>
          <w:rFonts w:ascii="Arial Narrow" w:hAnsi="Arial Narrow"/>
          <w:sz w:val="24"/>
          <w:szCs w:val="24"/>
        </w:rPr>
      </w:pPr>
      <w:r>
        <w:rPr>
          <w:rFonts w:ascii="Arial Narrow" w:hAnsi="Arial Narrow"/>
          <w:sz w:val="24"/>
          <w:szCs w:val="24"/>
        </w:rPr>
        <w:t>вовлечение всего персонала холдинга в деятельность по уменьшению экологических рисков, улучшению системы экологического менеджмента и производственных показателей в области охраны окружающей среды;</w:t>
      </w:r>
    </w:p>
    <w:p w:rsidR="005D3862" w:rsidRDefault="007F266B">
      <w:pPr>
        <w:pStyle w:val="affd"/>
        <w:keepNext/>
        <w:keepLines/>
        <w:numPr>
          <w:ilvl w:val="1"/>
          <w:numId w:val="15"/>
        </w:numPr>
        <w:pBdr>
          <w:top w:val="none" w:sz="4" w:space="0" w:color="000000"/>
          <w:left w:val="none" w:sz="4" w:space="0" w:color="000000"/>
          <w:bottom w:val="none" w:sz="4" w:space="0" w:color="000000"/>
          <w:right w:val="none" w:sz="4" w:space="0" w:color="000000"/>
          <w:between w:val="none" w:sz="4" w:space="0" w:color="000000"/>
        </w:pBdr>
        <w:spacing w:line="276" w:lineRule="auto"/>
        <w:ind w:left="426" w:hanging="426"/>
        <w:contextualSpacing/>
        <w:jc w:val="both"/>
        <w:rPr>
          <w:rFonts w:ascii="Arial Narrow" w:hAnsi="Arial Narrow"/>
          <w:sz w:val="24"/>
          <w:szCs w:val="24"/>
        </w:rPr>
      </w:pPr>
      <w:r>
        <w:rPr>
          <w:rFonts w:ascii="Arial Narrow" w:hAnsi="Arial Narrow"/>
          <w:sz w:val="24"/>
          <w:szCs w:val="24"/>
        </w:rPr>
        <w:t>минимизация негативного техногенного воздействия на окружающую среду.</w:t>
      </w:r>
    </w:p>
    <w:p w:rsidR="005D3862" w:rsidRDefault="007F266B">
      <w:pPr>
        <w:ind w:firstLine="709"/>
        <w:jc w:val="both"/>
        <w:rPr>
          <w:rFonts w:ascii="Arial Narrow" w:hAnsi="Arial Narrow"/>
        </w:rPr>
      </w:pPr>
      <w:r>
        <w:rPr>
          <w:rFonts w:ascii="Arial Narrow" w:hAnsi="Arial Narrow"/>
        </w:rPr>
        <w:t xml:space="preserve">В 2024 году расходы на охрану окружающей среды в АО «ДГК» составили: </w:t>
      </w:r>
    </w:p>
    <w:p w:rsidR="005D3862" w:rsidRDefault="007F266B">
      <w:pPr>
        <w:ind w:left="7080" w:firstLine="708"/>
        <w:jc w:val="center"/>
        <w:rPr>
          <w:rFonts w:ascii="Arial Narrow" w:hAnsi="Arial Narrow"/>
        </w:rPr>
      </w:pPr>
      <w:r>
        <w:rPr>
          <w:rFonts w:ascii="Arial Narrow" w:hAnsi="Arial Narrow"/>
          <w:i/>
        </w:rPr>
        <w:t xml:space="preserve">Таблица </w:t>
      </w:r>
      <w:r>
        <w:rPr>
          <w:rFonts w:ascii="Arial Narrow" w:hAnsi="Arial Narrow"/>
          <w:bCs/>
          <w:i/>
          <w:iCs/>
        </w:rPr>
        <w:t>№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38"/>
        <w:gridCol w:w="2296"/>
      </w:tblGrid>
      <w:tr w:rsidR="005D3862">
        <w:trPr>
          <w:trHeight w:val="20"/>
          <w:jc w:val="center"/>
        </w:trPr>
        <w:tc>
          <w:tcPr>
            <w:tcW w:w="7338" w:type="dxa"/>
            <w:shd w:val="clear" w:color="auto" w:fill="E3E3FD"/>
            <w:vAlign w:val="center"/>
          </w:tcPr>
          <w:p w:rsidR="005D3862" w:rsidRDefault="007F266B">
            <w:pPr>
              <w:jc w:val="center"/>
              <w:rPr>
                <w:rFonts w:ascii="Arial Narrow" w:hAnsi="Arial Narrow"/>
                <w:b/>
                <w:bCs/>
              </w:rPr>
            </w:pPr>
            <w:r>
              <w:rPr>
                <w:rFonts w:ascii="Arial Narrow" w:hAnsi="Arial Narrow"/>
                <w:b/>
                <w:bCs/>
              </w:rPr>
              <w:t>Наименование показателя</w:t>
            </w:r>
          </w:p>
        </w:tc>
        <w:tc>
          <w:tcPr>
            <w:tcW w:w="2296" w:type="dxa"/>
            <w:shd w:val="clear" w:color="auto" w:fill="E3E3FD"/>
          </w:tcPr>
          <w:p w:rsidR="005D3862" w:rsidRDefault="007F266B">
            <w:pPr>
              <w:jc w:val="center"/>
              <w:rPr>
                <w:rFonts w:ascii="Arial Narrow" w:hAnsi="Arial Narrow"/>
                <w:b/>
                <w:bCs/>
              </w:rPr>
            </w:pPr>
            <w:r>
              <w:rPr>
                <w:rFonts w:ascii="Arial Narrow" w:hAnsi="Arial Narrow"/>
                <w:b/>
                <w:bCs/>
              </w:rPr>
              <w:t>Фактически за год, тыс. руб.</w:t>
            </w:r>
          </w:p>
        </w:tc>
      </w:tr>
      <w:tr w:rsidR="005D3862">
        <w:trPr>
          <w:trHeight w:val="20"/>
          <w:jc w:val="center"/>
        </w:trPr>
        <w:tc>
          <w:tcPr>
            <w:tcW w:w="7338" w:type="dxa"/>
            <w:vAlign w:val="center"/>
          </w:tcPr>
          <w:p w:rsidR="005D3862" w:rsidRDefault="007F266B">
            <w:pPr>
              <w:rPr>
                <w:rFonts w:ascii="Arial Narrow" w:hAnsi="Arial Narrow"/>
                <w:bCs/>
              </w:rPr>
            </w:pPr>
            <w:r>
              <w:rPr>
                <w:rFonts w:ascii="Arial Narrow" w:hAnsi="Arial Narrow"/>
                <w:bCs/>
              </w:rPr>
              <w:t>Текущие затраты на охрану окружающей среды, всего</w:t>
            </w:r>
          </w:p>
        </w:tc>
        <w:tc>
          <w:tcPr>
            <w:tcW w:w="2296" w:type="dxa"/>
          </w:tcPr>
          <w:p w:rsidR="005D3862" w:rsidRDefault="007F266B">
            <w:pPr>
              <w:jc w:val="center"/>
              <w:rPr>
                <w:rFonts w:ascii="Arial Narrow" w:hAnsi="Arial Narrow"/>
              </w:rPr>
            </w:pPr>
            <w:r>
              <w:rPr>
                <w:rFonts w:ascii="Arial Narrow" w:hAnsi="Arial Narrow"/>
              </w:rPr>
              <w:t>873 850</w:t>
            </w:r>
          </w:p>
        </w:tc>
      </w:tr>
      <w:tr w:rsidR="005D3862">
        <w:trPr>
          <w:trHeight w:val="20"/>
          <w:jc w:val="center"/>
        </w:trPr>
        <w:tc>
          <w:tcPr>
            <w:tcW w:w="7338" w:type="dxa"/>
            <w:vAlign w:val="center"/>
          </w:tcPr>
          <w:p w:rsidR="005D3862" w:rsidRDefault="007F266B">
            <w:pPr>
              <w:rPr>
                <w:rFonts w:ascii="Arial Narrow" w:hAnsi="Arial Narrow"/>
                <w:bCs/>
              </w:rPr>
            </w:pPr>
            <w:r>
              <w:rPr>
                <w:rFonts w:ascii="Arial Narrow" w:hAnsi="Arial Narrow"/>
                <w:bCs/>
              </w:rPr>
              <w:t>Из них:</w:t>
            </w:r>
          </w:p>
        </w:tc>
        <w:tc>
          <w:tcPr>
            <w:tcW w:w="2296" w:type="dxa"/>
          </w:tcPr>
          <w:p w:rsidR="005D3862" w:rsidRDefault="005D3862">
            <w:pPr>
              <w:jc w:val="center"/>
              <w:rPr>
                <w:rFonts w:ascii="Arial Narrow" w:hAnsi="Arial Narrow"/>
              </w:rPr>
            </w:pPr>
          </w:p>
        </w:tc>
      </w:tr>
      <w:tr w:rsidR="005D3862">
        <w:trPr>
          <w:trHeight w:val="20"/>
          <w:jc w:val="center"/>
        </w:trPr>
        <w:tc>
          <w:tcPr>
            <w:tcW w:w="7338" w:type="dxa"/>
            <w:vAlign w:val="center"/>
          </w:tcPr>
          <w:p w:rsidR="005D3862" w:rsidRDefault="007F266B">
            <w:pPr>
              <w:ind w:left="284"/>
              <w:rPr>
                <w:rFonts w:ascii="Arial Narrow" w:hAnsi="Arial Narrow"/>
                <w:bCs/>
              </w:rPr>
            </w:pPr>
            <w:r>
              <w:rPr>
                <w:rFonts w:ascii="Arial Narrow" w:hAnsi="Arial Narrow"/>
                <w:bCs/>
              </w:rPr>
              <w:t>затраты на сбор и очистку сточных вод</w:t>
            </w:r>
          </w:p>
        </w:tc>
        <w:tc>
          <w:tcPr>
            <w:tcW w:w="2296" w:type="dxa"/>
          </w:tcPr>
          <w:p w:rsidR="005D3862" w:rsidRDefault="007F266B">
            <w:pPr>
              <w:jc w:val="center"/>
              <w:rPr>
                <w:rFonts w:ascii="Arial Narrow" w:hAnsi="Arial Narrow"/>
              </w:rPr>
            </w:pPr>
            <w:r>
              <w:rPr>
                <w:rFonts w:ascii="Arial Narrow" w:hAnsi="Arial Narrow"/>
              </w:rPr>
              <w:t>230 911</w:t>
            </w:r>
          </w:p>
        </w:tc>
      </w:tr>
      <w:tr w:rsidR="005D3862">
        <w:trPr>
          <w:trHeight w:val="20"/>
          <w:jc w:val="center"/>
        </w:trPr>
        <w:tc>
          <w:tcPr>
            <w:tcW w:w="7338" w:type="dxa"/>
            <w:vAlign w:val="center"/>
          </w:tcPr>
          <w:p w:rsidR="005D3862" w:rsidRDefault="007F266B">
            <w:pPr>
              <w:ind w:left="284"/>
              <w:rPr>
                <w:rFonts w:ascii="Arial Narrow" w:hAnsi="Arial Narrow"/>
                <w:bCs/>
              </w:rPr>
            </w:pPr>
            <w:r>
              <w:rPr>
                <w:rFonts w:ascii="Arial Narrow" w:hAnsi="Arial Narrow"/>
                <w:bCs/>
              </w:rPr>
              <w:t>затраты по охране атмосферного воздуха и предотвращение изменения климата</w:t>
            </w:r>
          </w:p>
        </w:tc>
        <w:tc>
          <w:tcPr>
            <w:tcW w:w="2296" w:type="dxa"/>
            <w:vAlign w:val="center"/>
          </w:tcPr>
          <w:p w:rsidR="005D3862" w:rsidRDefault="007F266B">
            <w:pPr>
              <w:jc w:val="center"/>
              <w:rPr>
                <w:rFonts w:ascii="Arial Narrow" w:hAnsi="Arial Narrow"/>
              </w:rPr>
            </w:pPr>
            <w:r>
              <w:rPr>
                <w:rFonts w:ascii="Arial Narrow" w:hAnsi="Arial Narrow"/>
              </w:rPr>
              <w:t>507 909</w:t>
            </w:r>
          </w:p>
        </w:tc>
      </w:tr>
      <w:tr w:rsidR="005D3862">
        <w:trPr>
          <w:trHeight w:val="20"/>
          <w:jc w:val="center"/>
        </w:trPr>
        <w:tc>
          <w:tcPr>
            <w:tcW w:w="7338" w:type="dxa"/>
            <w:vAlign w:val="center"/>
          </w:tcPr>
          <w:p w:rsidR="005D3862" w:rsidRDefault="007F266B">
            <w:pPr>
              <w:ind w:left="284"/>
              <w:rPr>
                <w:rFonts w:ascii="Arial Narrow" w:hAnsi="Arial Narrow"/>
                <w:bCs/>
              </w:rPr>
            </w:pPr>
            <w:r>
              <w:rPr>
                <w:rFonts w:ascii="Arial Narrow" w:hAnsi="Arial Narrow"/>
                <w:bCs/>
              </w:rPr>
              <w:t>затраты на обращение с отходами</w:t>
            </w:r>
          </w:p>
        </w:tc>
        <w:tc>
          <w:tcPr>
            <w:tcW w:w="2296" w:type="dxa"/>
            <w:vAlign w:val="center"/>
          </w:tcPr>
          <w:p w:rsidR="005D3862" w:rsidRDefault="007F266B">
            <w:pPr>
              <w:jc w:val="center"/>
              <w:rPr>
                <w:rFonts w:ascii="Arial Narrow" w:hAnsi="Arial Narrow"/>
              </w:rPr>
            </w:pPr>
            <w:r>
              <w:rPr>
                <w:rFonts w:ascii="Arial Narrow" w:hAnsi="Arial Narrow"/>
              </w:rPr>
              <w:t>127 640</w:t>
            </w:r>
          </w:p>
        </w:tc>
      </w:tr>
      <w:tr w:rsidR="005D3862">
        <w:trPr>
          <w:trHeight w:val="20"/>
          <w:jc w:val="center"/>
        </w:trPr>
        <w:tc>
          <w:tcPr>
            <w:tcW w:w="7338" w:type="dxa"/>
            <w:vAlign w:val="center"/>
          </w:tcPr>
          <w:p w:rsidR="005D3862" w:rsidRDefault="007F266B">
            <w:pPr>
              <w:ind w:left="284"/>
              <w:rPr>
                <w:rFonts w:ascii="Arial Narrow" w:hAnsi="Arial Narrow"/>
                <w:bCs/>
              </w:rPr>
            </w:pPr>
            <w:r>
              <w:rPr>
                <w:rFonts w:ascii="Arial Narrow" w:hAnsi="Arial Narrow"/>
                <w:bCs/>
              </w:rPr>
              <w:t>Текущие затраты на другие направления деятельности в сфере охраны окружающей среды, всего</w:t>
            </w:r>
          </w:p>
        </w:tc>
        <w:tc>
          <w:tcPr>
            <w:tcW w:w="2296" w:type="dxa"/>
            <w:vAlign w:val="center"/>
          </w:tcPr>
          <w:p w:rsidR="005D3862" w:rsidRDefault="007F266B">
            <w:pPr>
              <w:jc w:val="center"/>
              <w:rPr>
                <w:rFonts w:ascii="Arial Narrow" w:hAnsi="Arial Narrow"/>
              </w:rPr>
            </w:pPr>
            <w:r>
              <w:rPr>
                <w:rFonts w:ascii="Arial Narrow" w:hAnsi="Arial Narrow"/>
              </w:rPr>
              <w:t>7 390</w:t>
            </w:r>
          </w:p>
        </w:tc>
      </w:tr>
    </w:tbl>
    <w:p w:rsidR="005D3862" w:rsidRDefault="005D3862">
      <w:pPr>
        <w:ind w:firstLine="709"/>
        <w:jc w:val="both"/>
        <w:rPr>
          <w:sz w:val="28"/>
          <w:szCs w:val="28"/>
        </w:rPr>
      </w:pPr>
    </w:p>
    <w:p w:rsidR="005D3862" w:rsidRDefault="007F266B">
      <w:pPr>
        <w:ind w:firstLine="709"/>
        <w:jc w:val="both"/>
        <w:rPr>
          <w:rFonts w:ascii="Arial Narrow" w:hAnsi="Arial Narrow"/>
          <w:b/>
        </w:rPr>
      </w:pPr>
      <w:r>
        <w:rPr>
          <w:rFonts w:ascii="Arial Narrow" w:hAnsi="Arial Narrow"/>
          <w:b/>
        </w:rPr>
        <w:t xml:space="preserve">1. Выполнение целевых показателей природоохранной и ресурсосберегающей деятельности </w:t>
      </w:r>
    </w:p>
    <w:p w:rsidR="005D3862" w:rsidRDefault="005D3862">
      <w:pPr>
        <w:ind w:firstLine="709"/>
        <w:jc w:val="center"/>
        <w:rPr>
          <w:rFonts w:ascii="Arial Narrow" w:hAnsi="Arial Narrow"/>
          <w:b/>
        </w:rPr>
      </w:pPr>
    </w:p>
    <w:p w:rsidR="005D3862" w:rsidRDefault="007F266B">
      <w:pPr>
        <w:ind w:firstLine="709"/>
        <w:jc w:val="both"/>
        <w:rPr>
          <w:rFonts w:ascii="Arial Narrow" w:hAnsi="Arial Narrow"/>
          <w:b/>
        </w:rPr>
      </w:pPr>
      <w:r>
        <w:rPr>
          <w:rFonts w:ascii="Arial Narrow" w:hAnsi="Arial Narrow"/>
          <w:b/>
        </w:rPr>
        <w:t>1.1 Израсходованные материалы по массе или объему.</w:t>
      </w:r>
    </w:p>
    <w:p w:rsidR="005D3862" w:rsidRDefault="007F266B">
      <w:pPr>
        <w:tabs>
          <w:tab w:val="left" w:pos="258"/>
        </w:tabs>
        <w:spacing w:line="283" w:lineRule="auto"/>
        <w:jc w:val="both"/>
        <w:rPr>
          <w:rFonts w:ascii="Arial Narrow" w:hAnsi="Arial Narrow"/>
        </w:rPr>
      </w:pPr>
      <w:r>
        <w:rPr>
          <w:rFonts w:ascii="Arial Narrow" w:eastAsia="Lucida Sans Unicode" w:hAnsi="Arial Narrow"/>
        </w:rPr>
        <w:tab/>
      </w:r>
      <w:r>
        <w:rPr>
          <w:rFonts w:ascii="Arial Narrow" w:hAnsi="Arial Narrow"/>
        </w:rPr>
        <w:tab/>
        <w:t>Расход условного топлива на выработку электроэнергии и теплоэнергии по видам топлива составил: природный газ – 4 869 895 тут; угля – 6 307 377 тут; нефтетоплива – 51 910.</w:t>
      </w:r>
    </w:p>
    <w:p w:rsidR="005D3862" w:rsidRDefault="007F266B">
      <w:pPr>
        <w:tabs>
          <w:tab w:val="left" w:pos="258"/>
        </w:tabs>
        <w:jc w:val="both"/>
        <w:rPr>
          <w:rFonts w:ascii="Arial Narrow" w:hAnsi="Arial Narrow"/>
          <w:b/>
        </w:rPr>
      </w:pPr>
      <w:r>
        <w:rPr>
          <w:rFonts w:ascii="Arial Narrow" w:hAnsi="Arial Narrow"/>
        </w:rPr>
        <w:tab/>
      </w:r>
    </w:p>
    <w:p w:rsidR="005D3862" w:rsidRDefault="007F266B">
      <w:pPr>
        <w:ind w:firstLine="709"/>
        <w:jc w:val="both"/>
        <w:rPr>
          <w:rFonts w:ascii="Arial Narrow" w:hAnsi="Arial Narrow"/>
          <w:b/>
        </w:rPr>
      </w:pPr>
      <w:r>
        <w:rPr>
          <w:rFonts w:ascii="Arial Narrow" w:hAnsi="Arial Narrow"/>
          <w:b/>
        </w:rPr>
        <w:t>1.2 Прямые выбросы парниковых газов.</w:t>
      </w:r>
    </w:p>
    <w:p w:rsidR="005D3862" w:rsidRDefault="007F266B">
      <w:pPr>
        <w:rPr>
          <w:rFonts w:ascii="Arial Narrow" w:hAnsi="Arial Narrow"/>
        </w:rPr>
      </w:pPr>
      <w:r>
        <w:rPr>
          <w:rFonts w:ascii="Arial Narrow" w:hAnsi="Arial Narrow"/>
        </w:rPr>
        <w:t>2024 год</w:t>
      </w:r>
      <w:r>
        <w:rPr>
          <w:rFonts w:ascii="Arial Narrow" w:hAnsi="Arial Narrow"/>
          <w:i/>
        </w:rPr>
        <w:t xml:space="preserve"> </w:t>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t xml:space="preserve">Таблица </w:t>
      </w:r>
      <w:r>
        <w:rPr>
          <w:rFonts w:ascii="Arial Narrow" w:hAnsi="Arial Narrow"/>
          <w:bCs/>
          <w:i/>
          <w:iCs/>
        </w:rPr>
        <w:t>№ 35</w:t>
      </w:r>
    </w:p>
    <w:tbl>
      <w:tblPr>
        <w:tblW w:w="939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1701"/>
        <w:gridCol w:w="1276"/>
        <w:gridCol w:w="1417"/>
        <w:gridCol w:w="1525"/>
        <w:gridCol w:w="1951"/>
      </w:tblGrid>
      <w:tr w:rsidR="005D3862">
        <w:trPr>
          <w:trHeight w:val="907"/>
        </w:trPr>
        <w:tc>
          <w:tcPr>
            <w:tcW w:w="1525"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Расход газа т.у.т.</w:t>
            </w:r>
          </w:p>
        </w:tc>
        <w:tc>
          <w:tcPr>
            <w:tcW w:w="1701"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СО2 тонн</w:t>
            </w:r>
          </w:p>
        </w:tc>
        <w:tc>
          <w:tcPr>
            <w:tcW w:w="1276"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N2О тонн</w:t>
            </w:r>
          </w:p>
        </w:tc>
        <w:tc>
          <w:tcPr>
            <w:tcW w:w="1417"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N2О в СО2 экв. тонн</w:t>
            </w:r>
          </w:p>
        </w:tc>
        <w:tc>
          <w:tcPr>
            <w:tcW w:w="1525"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СH4,тонн</w:t>
            </w:r>
          </w:p>
        </w:tc>
        <w:tc>
          <w:tcPr>
            <w:tcW w:w="1951"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СН4 в СО2 экв. Тонн</w:t>
            </w:r>
          </w:p>
        </w:tc>
      </w:tr>
      <w:tr w:rsidR="005D3862">
        <w:trPr>
          <w:trHeight w:val="379"/>
        </w:trPr>
        <w:tc>
          <w:tcPr>
            <w:tcW w:w="1525" w:type="dxa"/>
            <w:shd w:val="clear" w:color="auto" w:fill="auto"/>
            <w:vAlign w:val="center"/>
          </w:tcPr>
          <w:p w:rsidR="005D3862" w:rsidRDefault="007F266B">
            <w:pPr>
              <w:jc w:val="center"/>
              <w:rPr>
                <w:rFonts w:ascii="Arial Narrow" w:hAnsi="Arial Narrow"/>
              </w:rPr>
            </w:pPr>
            <w:r>
              <w:rPr>
                <w:rFonts w:ascii="Arial Narrow" w:hAnsi="Arial Narrow"/>
              </w:rPr>
              <w:t>4 869 895,0</w:t>
            </w:r>
          </w:p>
        </w:tc>
        <w:tc>
          <w:tcPr>
            <w:tcW w:w="1701" w:type="dxa"/>
            <w:shd w:val="clear" w:color="auto" w:fill="auto"/>
            <w:vAlign w:val="center"/>
          </w:tcPr>
          <w:p w:rsidR="005D3862" w:rsidRDefault="007F266B">
            <w:pPr>
              <w:jc w:val="center"/>
              <w:rPr>
                <w:rFonts w:ascii="Arial Narrow" w:hAnsi="Arial Narrow"/>
              </w:rPr>
            </w:pPr>
            <w:r>
              <w:rPr>
                <w:rFonts w:ascii="Arial Narrow" w:hAnsi="Arial Narrow"/>
              </w:rPr>
              <w:t>7 148 308,0</w:t>
            </w:r>
          </w:p>
        </w:tc>
        <w:tc>
          <w:tcPr>
            <w:tcW w:w="1276" w:type="dxa"/>
            <w:shd w:val="clear" w:color="auto" w:fill="auto"/>
            <w:vAlign w:val="center"/>
          </w:tcPr>
          <w:p w:rsidR="005D3862" w:rsidRDefault="007F266B">
            <w:pPr>
              <w:jc w:val="center"/>
              <w:rPr>
                <w:rFonts w:ascii="Arial Narrow" w:hAnsi="Arial Narrow"/>
              </w:rPr>
            </w:pPr>
            <w:r>
              <w:rPr>
                <w:rFonts w:ascii="Arial Narrow" w:hAnsi="Arial Narrow"/>
              </w:rPr>
              <w:t>51 910,0</w:t>
            </w:r>
          </w:p>
        </w:tc>
        <w:tc>
          <w:tcPr>
            <w:tcW w:w="1417" w:type="dxa"/>
            <w:shd w:val="clear" w:color="auto" w:fill="auto"/>
            <w:vAlign w:val="center"/>
          </w:tcPr>
          <w:p w:rsidR="005D3862" w:rsidRDefault="007F266B">
            <w:pPr>
              <w:jc w:val="center"/>
              <w:rPr>
                <w:rFonts w:ascii="Arial Narrow" w:hAnsi="Arial Narrow"/>
              </w:rPr>
            </w:pPr>
            <w:r>
              <w:rPr>
                <w:rFonts w:ascii="Arial Narrow" w:hAnsi="Arial Narrow"/>
              </w:rPr>
              <w:t>115 306,0</w:t>
            </w:r>
          </w:p>
        </w:tc>
        <w:tc>
          <w:tcPr>
            <w:tcW w:w="1525" w:type="dxa"/>
            <w:shd w:val="clear" w:color="auto" w:fill="auto"/>
            <w:vAlign w:val="center"/>
          </w:tcPr>
          <w:p w:rsidR="005D3862" w:rsidRDefault="007F266B">
            <w:pPr>
              <w:jc w:val="center"/>
              <w:rPr>
                <w:rFonts w:ascii="Arial Narrow" w:hAnsi="Arial Narrow"/>
              </w:rPr>
            </w:pPr>
            <w:r>
              <w:rPr>
                <w:rFonts w:ascii="Arial Narrow" w:hAnsi="Arial Narrow"/>
              </w:rPr>
              <w:t>6 307 377,0</w:t>
            </w:r>
          </w:p>
        </w:tc>
        <w:tc>
          <w:tcPr>
            <w:tcW w:w="1951" w:type="dxa"/>
            <w:shd w:val="clear" w:color="auto" w:fill="auto"/>
            <w:vAlign w:val="center"/>
          </w:tcPr>
          <w:p w:rsidR="005D3862" w:rsidRDefault="007F266B">
            <w:pPr>
              <w:jc w:val="center"/>
              <w:rPr>
                <w:rFonts w:ascii="Arial Narrow" w:hAnsi="Arial Narrow"/>
              </w:rPr>
            </w:pPr>
            <w:r>
              <w:rPr>
                <w:rFonts w:ascii="Arial Narrow" w:hAnsi="Arial Narrow"/>
              </w:rPr>
              <w:t>17 177 121,0</w:t>
            </w:r>
          </w:p>
        </w:tc>
      </w:tr>
    </w:tbl>
    <w:p w:rsidR="005D3862" w:rsidRDefault="005D3862">
      <w:pPr>
        <w:jc w:val="both"/>
        <w:rPr>
          <w:rFonts w:ascii="Arial Narrow" w:hAnsi="Arial Narrow"/>
        </w:rPr>
      </w:pPr>
    </w:p>
    <w:p w:rsidR="005D3862" w:rsidRDefault="007F266B">
      <w:pPr>
        <w:jc w:val="both"/>
        <w:rPr>
          <w:rFonts w:ascii="Arial Narrow" w:hAnsi="Arial Narrow"/>
          <w:i/>
          <w:iCs/>
        </w:rPr>
      </w:pPr>
      <w:r>
        <w:rPr>
          <w:rFonts w:ascii="Arial Narrow" w:hAnsi="Arial Narrow"/>
        </w:rPr>
        <w:t xml:space="preserve">2023 год                                                                                                                               </w:t>
      </w:r>
      <w:r>
        <w:rPr>
          <w:rFonts w:ascii="Arial Narrow" w:hAnsi="Arial Narrow"/>
          <w:i/>
          <w:iCs/>
        </w:rPr>
        <w:t>Таблица № 36</w:t>
      </w:r>
    </w:p>
    <w:tbl>
      <w:tblPr>
        <w:tblW w:w="94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1701"/>
        <w:gridCol w:w="1276"/>
        <w:gridCol w:w="1417"/>
        <w:gridCol w:w="1525"/>
        <w:gridCol w:w="2092"/>
      </w:tblGrid>
      <w:tr w:rsidR="005D3862">
        <w:trPr>
          <w:trHeight w:val="907"/>
        </w:trPr>
        <w:tc>
          <w:tcPr>
            <w:tcW w:w="1389"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Расход газа т.у.т.</w:t>
            </w:r>
          </w:p>
        </w:tc>
        <w:tc>
          <w:tcPr>
            <w:tcW w:w="1701"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СО2 тонн</w:t>
            </w:r>
          </w:p>
        </w:tc>
        <w:tc>
          <w:tcPr>
            <w:tcW w:w="1276"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N2О тонн</w:t>
            </w:r>
          </w:p>
        </w:tc>
        <w:tc>
          <w:tcPr>
            <w:tcW w:w="1417"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N2О в СО2 экв. тонн</w:t>
            </w:r>
          </w:p>
        </w:tc>
        <w:tc>
          <w:tcPr>
            <w:tcW w:w="1525"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СH4,тонн</w:t>
            </w:r>
          </w:p>
        </w:tc>
        <w:tc>
          <w:tcPr>
            <w:tcW w:w="2092"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СН4 в СО2 экв. Тонн</w:t>
            </w:r>
          </w:p>
        </w:tc>
      </w:tr>
      <w:tr w:rsidR="005D3862">
        <w:trPr>
          <w:trHeight w:val="379"/>
        </w:trPr>
        <w:tc>
          <w:tcPr>
            <w:tcW w:w="1389" w:type="dxa"/>
            <w:shd w:val="clear" w:color="auto" w:fill="auto"/>
            <w:vAlign w:val="center"/>
          </w:tcPr>
          <w:p w:rsidR="005D3862" w:rsidRDefault="007F266B">
            <w:pPr>
              <w:jc w:val="center"/>
              <w:rPr>
                <w:rFonts w:ascii="Arial Narrow" w:hAnsi="Arial Narrow"/>
              </w:rPr>
            </w:pPr>
            <w:r>
              <w:rPr>
                <w:rFonts w:ascii="Arial Narrow" w:hAnsi="Arial Narrow"/>
              </w:rPr>
              <w:t>4 751 155</w:t>
            </w:r>
          </w:p>
        </w:tc>
        <w:tc>
          <w:tcPr>
            <w:tcW w:w="1701" w:type="dxa"/>
            <w:shd w:val="clear" w:color="auto" w:fill="auto"/>
            <w:vAlign w:val="center"/>
          </w:tcPr>
          <w:p w:rsidR="005D3862" w:rsidRDefault="007F266B">
            <w:pPr>
              <w:jc w:val="center"/>
              <w:rPr>
                <w:rFonts w:ascii="Arial Narrow" w:hAnsi="Arial Narrow"/>
              </w:rPr>
            </w:pPr>
            <w:r>
              <w:rPr>
                <w:rFonts w:ascii="Arial Narrow" w:hAnsi="Arial Narrow"/>
              </w:rPr>
              <w:t>7 554 334</w:t>
            </w:r>
          </w:p>
        </w:tc>
        <w:tc>
          <w:tcPr>
            <w:tcW w:w="1276" w:type="dxa"/>
            <w:shd w:val="clear" w:color="auto" w:fill="auto"/>
            <w:vAlign w:val="center"/>
          </w:tcPr>
          <w:p w:rsidR="005D3862" w:rsidRDefault="007F266B">
            <w:pPr>
              <w:jc w:val="center"/>
              <w:rPr>
                <w:rFonts w:ascii="Arial Narrow" w:hAnsi="Arial Narrow"/>
              </w:rPr>
            </w:pPr>
            <w:r>
              <w:rPr>
                <w:rFonts w:ascii="Arial Narrow" w:hAnsi="Arial Narrow"/>
              </w:rPr>
              <w:t>50 849</w:t>
            </w:r>
          </w:p>
        </w:tc>
        <w:tc>
          <w:tcPr>
            <w:tcW w:w="1417" w:type="dxa"/>
            <w:shd w:val="clear" w:color="auto" w:fill="auto"/>
            <w:vAlign w:val="center"/>
          </w:tcPr>
          <w:p w:rsidR="005D3862" w:rsidRDefault="007F266B">
            <w:pPr>
              <w:jc w:val="center"/>
              <w:rPr>
                <w:rFonts w:ascii="Arial Narrow" w:hAnsi="Arial Narrow"/>
              </w:rPr>
            </w:pPr>
            <w:r>
              <w:rPr>
                <w:rFonts w:ascii="Arial Narrow" w:hAnsi="Arial Narrow"/>
              </w:rPr>
              <w:t>115 108</w:t>
            </w:r>
          </w:p>
        </w:tc>
        <w:tc>
          <w:tcPr>
            <w:tcW w:w="1525" w:type="dxa"/>
            <w:shd w:val="clear" w:color="auto" w:fill="auto"/>
            <w:vAlign w:val="center"/>
          </w:tcPr>
          <w:p w:rsidR="005D3862" w:rsidRDefault="007F266B">
            <w:pPr>
              <w:jc w:val="center"/>
              <w:rPr>
                <w:rFonts w:ascii="Arial Narrow" w:hAnsi="Arial Narrow"/>
              </w:rPr>
            </w:pPr>
            <w:r>
              <w:rPr>
                <w:rFonts w:ascii="Arial Narrow" w:hAnsi="Arial Narrow"/>
              </w:rPr>
              <w:t>6 228 483</w:t>
            </w:r>
          </w:p>
        </w:tc>
        <w:tc>
          <w:tcPr>
            <w:tcW w:w="2092" w:type="dxa"/>
            <w:shd w:val="clear" w:color="auto" w:fill="auto"/>
            <w:vAlign w:val="center"/>
          </w:tcPr>
          <w:p w:rsidR="005D3862" w:rsidRDefault="007F266B">
            <w:pPr>
              <w:jc w:val="center"/>
              <w:rPr>
                <w:rFonts w:ascii="Arial Narrow" w:hAnsi="Arial Narrow"/>
              </w:rPr>
            </w:pPr>
            <w:r>
              <w:rPr>
                <w:rFonts w:ascii="Arial Narrow" w:hAnsi="Arial Narrow"/>
              </w:rPr>
              <w:t>17 139 130</w:t>
            </w:r>
          </w:p>
        </w:tc>
      </w:tr>
    </w:tbl>
    <w:p w:rsidR="005D3862" w:rsidRDefault="005D3862">
      <w:pPr>
        <w:ind w:firstLine="709"/>
        <w:jc w:val="both"/>
        <w:rPr>
          <w:rFonts w:ascii="Arial Narrow" w:hAnsi="Arial Narrow"/>
        </w:rPr>
      </w:pPr>
    </w:p>
    <w:p w:rsidR="005D3862" w:rsidRDefault="007F266B">
      <w:pPr>
        <w:jc w:val="both"/>
        <w:rPr>
          <w:rFonts w:ascii="Arial Narrow" w:hAnsi="Arial Narrow"/>
        </w:rPr>
      </w:pPr>
      <w:r>
        <w:rPr>
          <w:rFonts w:ascii="Arial Narrow" w:hAnsi="Arial Narrow"/>
        </w:rPr>
        <w:t xml:space="preserve">2022 год                                                                                                                                </w:t>
      </w:r>
      <w:r>
        <w:rPr>
          <w:rFonts w:ascii="Arial Narrow" w:hAnsi="Arial Narrow"/>
          <w:i/>
          <w:iCs/>
        </w:rPr>
        <w:t xml:space="preserve">Таблица № 37    </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9"/>
        <w:gridCol w:w="1701"/>
        <w:gridCol w:w="1276"/>
        <w:gridCol w:w="1417"/>
        <w:gridCol w:w="1525"/>
        <w:gridCol w:w="2048"/>
      </w:tblGrid>
      <w:tr w:rsidR="005D3862">
        <w:trPr>
          <w:trHeight w:val="907"/>
        </w:trPr>
        <w:tc>
          <w:tcPr>
            <w:tcW w:w="1389"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Расход газа т.у.т.</w:t>
            </w:r>
          </w:p>
        </w:tc>
        <w:tc>
          <w:tcPr>
            <w:tcW w:w="1701"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СО2 тонн</w:t>
            </w:r>
          </w:p>
        </w:tc>
        <w:tc>
          <w:tcPr>
            <w:tcW w:w="1276"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N2О тонн</w:t>
            </w:r>
          </w:p>
        </w:tc>
        <w:tc>
          <w:tcPr>
            <w:tcW w:w="1417"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N2О в СО2 экв. тонн</w:t>
            </w:r>
          </w:p>
        </w:tc>
        <w:tc>
          <w:tcPr>
            <w:tcW w:w="1525"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СH4,тонн</w:t>
            </w:r>
          </w:p>
        </w:tc>
        <w:tc>
          <w:tcPr>
            <w:tcW w:w="2048" w:type="dxa"/>
            <w:shd w:val="clear" w:color="auto" w:fill="E3E3FD"/>
            <w:vAlign w:val="center"/>
          </w:tcPr>
          <w:p w:rsidR="005D3862" w:rsidRDefault="007F266B">
            <w:pPr>
              <w:jc w:val="center"/>
              <w:rPr>
                <w:rFonts w:ascii="Arial Narrow" w:hAnsi="Arial Narrow"/>
                <w:b/>
                <w:bCs/>
                <w:sz w:val="22"/>
                <w:szCs w:val="22"/>
              </w:rPr>
            </w:pPr>
            <w:r>
              <w:rPr>
                <w:rFonts w:ascii="Arial Narrow" w:hAnsi="Arial Narrow"/>
                <w:b/>
                <w:bCs/>
                <w:sz w:val="22"/>
                <w:szCs w:val="22"/>
              </w:rPr>
              <w:t>Выбросы СН4 в СО2 экв. Тонн</w:t>
            </w:r>
          </w:p>
        </w:tc>
      </w:tr>
      <w:tr w:rsidR="005D3862">
        <w:trPr>
          <w:trHeight w:val="379"/>
        </w:trPr>
        <w:tc>
          <w:tcPr>
            <w:tcW w:w="1389" w:type="dxa"/>
            <w:shd w:val="clear" w:color="auto" w:fill="auto"/>
            <w:vAlign w:val="center"/>
          </w:tcPr>
          <w:p w:rsidR="005D3862" w:rsidRDefault="007F266B">
            <w:pPr>
              <w:jc w:val="center"/>
              <w:rPr>
                <w:rFonts w:ascii="Arial Narrow" w:hAnsi="Arial Narrow"/>
              </w:rPr>
            </w:pPr>
            <w:r>
              <w:rPr>
                <w:rFonts w:ascii="Arial Narrow" w:hAnsi="Arial Narrow"/>
              </w:rPr>
              <w:t>4 393 348</w:t>
            </w:r>
          </w:p>
        </w:tc>
        <w:tc>
          <w:tcPr>
            <w:tcW w:w="1701" w:type="dxa"/>
            <w:shd w:val="clear" w:color="auto" w:fill="auto"/>
            <w:vAlign w:val="center"/>
          </w:tcPr>
          <w:p w:rsidR="005D3862" w:rsidRDefault="007F266B">
            <w:pPr>
              <w:jc w:val="center"/>
              <w:rPr>
                <w:rFonts w:ascii="Arial Narrow" w:hAnsi="Arial Narrow"/>
              </w:rPr>
            </w:pPr>
            <w:r>
              <w:rPr>
                <w:rFonts w:ascii="Arial Narrow" w:hAnsi="Arial Narrow"/>
              </w:rPr>
              <w:t>6 985 423</w:t>
            </w:r>
          </w:p>
        </w:tc>
        <w:tc>
          <w:tcPr>
            <w:tcW w:w="1276" w:type="dxa"/>
            <w:shd w:val="clear" w:color="auto" w:fill="auto"/>
            <w:vAlign w:val="center"/>
          </w:tcPr>
          <w:p w:rsidR="005D3862" w:rsidRDefault="007F266B">
            <w:pPr>
              <w:jc w:val="center"/>
              <w:rPr>
                <w:rFonts w:ascii="Arial Narrow" w:hAnsi="Arial Narrow"/>
              </w:rPr>
            </w:pPr>
            <w:r>
              <w:rPr>
                <w:rFonts w:ascii="Arial Narrow" w:hAnsi="Arial Narrow"/>
              </w:rPr>
              <w:t>54 191</w:t>
            </w:r>
          </w:p>
        </w:tc>
        <w:tc>
          <w:tcPr>
            <w:tcW w:w="1417" w:type="dxa"/>
            <w:shd w:val="clear" w:color="auto" w:fill="auto"/>
            <w:vAlign w:val="center"/>
          </w:tcPr>
          <w:p w:rsidR="005D3862" w:rsidRDefault="007F266B">
            <w:pPr>
              <w:jc w:val="center"/>
              <w:rPr>
                <w:rFonts w:ascii="Arial Narrow" w:hAnsi="Arial Narrow"/>
              </w:rPr>
            </w:pPr>
            <w:r>
              <w:rPr>
                <w:rFonts w:ascii="Arial Narrow" w:hAnsi="Arial Narrow"/>
              </w:rPr>
              <w:t>122 791</w:t>
            </w:r>
          </w:p>
        </w:tc>
        <w:tc>
          <w:tcPr>
            <w:tcW w:w="1525" w:type="dxa"/>
            <w:shd w:val="clear" w:color="auto" w:fill="auto"/>
            <w:vAlign w:val="center"/>
          </w:tcPr>
          <w:p w:rsidR="005D3862" w:rsidRDefault="007F266B">
            <w:pPr>
              <w:jc w:val="center"/>
              <w:rPr>
                <w:rFonts w:ascii="Arial Narrow" w:hAnsi="Arial Narrow"/>
              </w:rPr>
            </w:pPr>
            <w:r>
              <w:rPr>
                <w:rFonts w:ascii="Arial Narrow" w:hAnsi="Arial Narrow"/>
              </w:rPr>
              <w:t>6 101 557</w:t>
            </w:r>
          </w:p>
        </w:tc>
        <w:tc>
          <w:tcPr>
            <w:tcW w:w="2048" w:type="dxa"/>
            <w:shd w:val="clear" w:color="auto" w:fill="auto"/>
            <w:vAlign w:val="center"/>
          </w:tcPr>
          <w:p w:rsidR="005D3862" w:rsidRDefault="007F266B">
            <w:pPr>
              <w:jc w:val="center"/>
              <w:rPr>
                <w:rFonts w:ascii="Arial Narrow" w:hAnsi="Arial Narrow"/>
              </w:rPr>
            </w:pPr>
            <w:r>
              <w:rPr>
                <w:rFonts w:ascii="Arial Narrow" w:hAnsi="Arial Narrow"/>
              </w:rPr>
              <w:t>16 766 600</w:t>
            </w:r>
          </w:p>
        </w:tc>
      </w:tr>
    </w:tbl>
    <w:p w:rsidR="005D3862" w:rsidRDefault="007F266B">
      <w:pPr>
        <w:spacing w:line="283" w:lineRule="auto"/>
        <w:ind w:firstLine="709"/>
        <w:jc w:val="both"/>
        <w:rPr>
          <w:rFonts w:ascii="Arial Narrow" w:hAnsi="Arial Narrow"/>
        </w:rPr>
      </w:pPr>
      <w:r>
        <w:rPr>
          <w:rFonts w:ascii="Arial Narrow" w:hAnsi="Arial Narrow"/>
        </w:rPr>
        <w:lastRenderedPageBreak/>
        <w:t>Расчет выбросов парниковых газов произведен в соответствии с Приказом Миприроды России от 27.05.2022 №371 «Об утверждении методик количественного определения объемов выбросов парниковых газов и поглощений парниковых газов».</w:t>
      </w:r>
    </w:p>
    <w:p w:rsidR="005D3862" w:rsidRDefault="007F266B">
      <w:pPr>
        <w:spacing w:line="283" w:lineRule="auto"/>
        <w:ind w:firstLine="709"/>
        <w:jc w:val="both"/>
        <w:rPr>
          <w:rFonts w:ascii="Arial Narrow" w:hAnsi="Arial Narrow"/>
        </w:rPr>
      </w:pPr>
      <w:r>
        <w:rPr>
          <w:rFonts w:ascii="Arial Narrow" w:hAnsi="Arial Narrow"/>
        </w:rPr>
        <w:t>В 2024 году удельные выбросы СО2 на МВтч для чистого объема выработанной электроэнергии всеми электростанциями составили 752,71 тн/МВтч, для выработки тепла теплоисточниками – 340,20   тн/тыс. Гкал.</w:t>
      </w:r>
    </w:p>
    <w:p w:rsidR="005D3862" w:rsidRDefault="007F266B">
      <w:pPr>
        <w:spacing w:line="283" w:lineRule="auto"/>
        <w:ind w:firstLine="709"/>
        <w:jc w:val="both"/>
        <w:rPr>
          <w:rFonts w:ascii="Arial Narrow" w:hAnsi="Arial Narrow"/>
        </w:rPr>
      </w:pPr>
      <w:r>
        <w:rPr>
          <w:rFonts w:ascii="Arial Narrow" w:hAnsi="Arial Narrow"/>
        </w:rPr>
        <w:t>Учет косвенных энергетических выбросов парниковых газов не ведется.</w:t>
      </w:r>
    </w:p>
    <w:p w:rsidR="005D3862" w:rsidRDefault="007F266B">
      <w:pPr>
        <w:spacing w:line="283" w:lineRule="auto"/>
        <w:ind w:firstLine="709"/>
        <w:jc w:val="both"/>
        <w:rPr>
          <w:rFonts w:ascii="Arial Narrow" w:hAnsi="Arial Narrow"/>
        </w:rPr>
      </w:pPr>
      <w:r>
        <w:rPr>
          <w:rFonts w:ascii="Arial Narrow" w:hAnsi="Arial Narrow"/>
        </w:rPr>
        <w:t>В АО «ДГК» отсутствуют действующие соглашения о продаже единиц сокращения выбросов CO2.</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 xml:space="preserve">1.3 Распределение норм допустимых выбросов СО2 или их эквивалента в разбивке по механизмам торговли квотами на выбросы углерода. </w:t>
      </w:r>
    </w:p>
    <w:p w:rsidR="005D3862" w:rsidRDefault="007F266B">
      <w:pPr>
        <w:spacing w:line="283" w:lineRule="auto"/>
        <w:ind w:firstLine="709"/>
        <w:jc w:val="both"/>
        <w:rPr>
          <w:rFonts w:ascii="Arial Narrow" w:hAnsi="Arial Narrow"/>
        </w:rPr>
      </w:pPr>
      <w:r>
        <w:rPr>
          <w:rFonts w:ascii="Arial Narrow" w:hAnsi="Arial Narrow"/>
        </w:rPr>
        <w:t>В АО «ДГК» действующие соглашения о продаже единиц сокращения выбросов CO2 отсутствуют.</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1.4 Выбросы в атмосферу со, nox, sox и других значимых загрязняющих веществ.</w:t>
      </w:r>
    </w:p>
    <w:p w:rsidR="005D3862" w:rsidRDefault="007F266B">
      <w:pPr>
        <w:spacing w:line="283" w:lineRule="auto"/>
        <w:ind w:firstLine="709"/>
        <w:jc w:val="both"/>
        <w:rPr>
          <w:rFonts w:ascii="Arial Narrow" w:hAnsi="Arial Narrow"/>
        </w:rPr>
      </w:pPr>
      <w:r>
        <w:rPr>
          <w:rFonts w:ascii="Arial Narrow" w:hAnsi="Arial Narrow"/>
        </w:rPr>
        <w:t>Структурные подразделения филиалов АО «ДГК» осуществляет природоохранную деятельность, руководствуясь требованиями нормативных правовых актов в области охраны атмосферного воздуха. Политика ИСМ включает обязательства соответствовать требованиям законодательных и нормативных актов, международному стандарту ISO 14001, устранять и уменьшать негативное воздействие на окружающую среду.</w:t>
      </w:r>
    </w:p>
    <w:p w:rsidR="005D3862" w:rsidRDefault="007F266B">
      <w:pPr>
        <w:spacing w:line="283" w:lineRule="auto"/>
        <w:ind w:firstLine="709"/>
        <w:jc w:val="both"/>
        <w:rPr>
          <w:rFonts w:ascii="Arial Narrow" w:hAnsi="Arial Narrow"/>
        </w:rPr>
      </w:pPr>
      <w:r>
        <w:rPr>
          <w:rFonts w:ascii="Arial Narrow" w:hAnsi="Arial Narrow"/>
        </w:rPr>
        <w:t>Выбросы загрязняющих веществ в атмосферу осуществляются на основании разрешений на выброс,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 и Деклараций о воздействии на окружающую среду.</w:t>
      </w:r>
    </w:p>
    <w:p w:rsidR="005D3862" w:rsidRDefault="007F266B">
      <w:pPr>
        <w:spacing w:line="283" w:lineRule="auto"/>
        <w:ind w:firstLine="709"/>
        <w:jc w:val="both"/>
        <w:rPr>
          <w:rFonts w:ascii="Arial Narrow" w:hAnsi="Arial Narrow"/>
        </w:rPr>
      </w:pPr>
      <w:r>
        <w:rPr>
          <w:rFonts w:ascii="Arial Narrow" w:hAnsi="Arial Narrow"/>
        </w:rPr>
        <w:t>На конец 2024 года в АО «ДГК» нормативная и разрешительная документация на выбросы загрязняющих веществ в атмосферу имеется в наличии.</w:t>
      </w:r>
    </w:p>
    <w:p w:rsidR="005D3862" w:rsidRDefault="005D3862">
      <w:pPr>
        <w:ind w:firstLine="709"/>
        <w:jc w:val="both"/>
        <w:rPr>
          <w:rFonts w:ascii="Arial Narrow" w:hAnsi="Arial Narrow"/>
        </w:rPr>
      </w:pPr>
    </w:p>
    <w:p w:rsidR="005D3862" w:rsidRDefault="007F266B">
      <w:pPr>
        <w:ind w:firstLine="709"/>
        <w:jc w:val="both"/>
        <w:rPr>
          <w:rFonts w:ascii="Arial Narrow" w:hAnsi="Arial Narrow"/>
        </w:rPr>
      </w:pPr>
      <w:r>
        <w:rPr>
          <w:rFonts w:ascii="Arial Narrow" w:hAnsi="Arial Narrow"/>
        </w:rPr>
        <w:t xml:space="preserve">Выбросы загрязняющих веществ в атмосферу в целом по АО «ДГК»: </w:t>
      </w:r>
    </w:p>
    <w:p w:rsidR="005D3862" w:rsidRDefault="007F266B">
      <w:pPr>
        <w:ind w:left="7080" w:firstLine="708"/>
        <w:jc w:val="center"/>
        <w:rPr>
          <w:rFonts w:ascii="Arial Narrow" w:hAnsi="Arial Narrow"/>
        </w:rPr>
      </w:pPr>
      <w:r>
        <w:rPr>
          <w:rFonts w:ascii="Arial Narrow" w:hAnsi="Arial Narrow"/>
          <w:i/>
        </w:rPr>
        <w:t xml:space="preserve">Таблица </w:t>
      </w:r>
      <w:r>
        <w:rPr>
          <w:rFonts w:ascii="Arial Narrow" w:hAnsi="Arial Narrow"/>
          <w:bCs/>
          <w:i/>
          <w:iCs/>
        </w:rPr>
        <w:t>№ 38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0"/>
        <w:gridCol w:w="1680"/>
        <w:gridCol w:w="1694"/>
        <w:gridCol w:w="1680"/>
        <w:gridCol w:w="1797"/>
      </w:tblGrid>
      <w:tr w:rsidR="005D3862">
        <w:trPr>
          <w:trHeight w:val="630"/>
          <w:jc w:val="center"/>
        </w:trPr>
        <w:tc>
          <w:tcPr>
            <w:tcW w:w="2720" w:type="dxa"/>
            <w:shd w:val="clear" w:color="auto" w:fill="E3E3FD"/>
            <w:vAlign w:val="center"/>
          </w:tcPr>
          <w:p w:rsidR="005D3862" w:rsidRDefault="007F266B">
            <w:pPr>
              <w:spacing w:line="276" w:lineRule="auto"/>
              <w:jc w:val="center"/>
              <w:rPr>
                <w:rFonts w:ascii="Arial Narrow" w:hAnsi="Arial Narrow"/>
                <w:b/>
                <w:bCs/>
              </w:rPr>
            </w:pPr>
            <w:r>
              <w:rPr>
                <w:rFonts w:ascii="Arial Narrow" w:hAnsi="Arial Narrow"/>
                <w:b/>
                <w:bCs/>
              </w:rPr>
              <w:t>Наименование загрязняющего вещества</w:t>
            </w:r>
          </w:p>
        </w:tc>
        <w:tc>
          <w:tcPr>
            <w:tcW w:w="1680" w:type="dxa"/>
            <w:shd w:val="clear" w:color="auto" w:fill="E3E3FD"/>
            <w:vAlign w:val="center"/>
          </w:tcPr>
          <w:p w:rsidR="005D3862" w:rsidRDefault="007F266B">
            <w:pPr>
              <w:spacing w:line="276" w:lineRule="auto"/>
              <w:jc w:val="center"/>
              <w:rPr>
                <w:rFonts w:ascii="Arial Narrow" w:hAnsi="Arial Narrow"/>
                <w:b/>
                <w:bCs/>
              </w:rPr>
            </w:pPr>
            <w:r>
              <w:rPr>
                <w:rFonts w:ascii="Arial Narrow" w:hAnsi="Arial Narrow"/>
                <w:b/>
                <w:bCs/>
              </w:rPr>
              <w:t>2022, тонн/год</w:t>
            </w:r>
          </w:p>
        </w:tc>
        <w:tc>
          <w:tcPr>
            <w:tcW w:w="1694" w:type="dxa"/>
            <w:shd w:val="clear" w:color="auto" w:fill="E3E3FD"/>
            <w:vAlign w:val="center"/>
          </w:tcPr>
          <w:p w:rsidR="005D3862" w:rsidRDefault="007F266B">
            <w:pPr>
              <w:spacing w:line="276" w:lineRule="auto"/>
              <w:jc w:val="center"/>
              <w:rPr>
                <w:rFonts w:ascii="Arial Narrow" w:hAnsi="Arial Narrow"/>
                <w:b/>
                <w:bCs/>
              </w:rPr>
            </w:pPr>
            <w:r>
              <w:rPr>
                <w:rFonts w:ascii="Arial Narrow" w:hAnsi="Arial Narrow"/>
                <w:b/>
                <w:bCs/>
              </w:rPr>
              <w:t>2023, тонн/год</w:t>
            </w:r>
          </w:p>
        </w:tc>
        <w:tc>
          <w:tcPr>
            <w:tcW w:w="1680" w:type="dxa"/>
            <w:shd w:val="clear" w:color="auto" w:fill="E3E3FD"/>
            <w:vAlign w:val="center"/>
          </w:tcPr>
          <w:p w:rsidR="005D3862" w:rsidRDefault="007F266B">
            <w:pPr>
              <w:spacing w:line="276" w:lineRule="auto"/>
              <w:jc w:val="center"/>
              <w:rPr>
                <w:rFonts w:ascii="Arial Narrow" w:hAnsi="Arial Narrow"/>
                <w:b/>
                <w:bCs/>
              </w:rPr>
            </w:pPr>
            <w:r>
              <w:rPr>
                <w:rFonts w:ascii="Arial Narrow" w:hAnsi="Arial Narrow"/>
                <w:b/>
                <w:bCs/>
              </w:rPr>
              <w:t>2024, тонн/год</w:t>
            </w:r>
          </w:p>
        </w:tc>
        <w:tc>
          <w:tcPr>
            <w:tcW w:w="1797" w:type="dxa"/>
            <w:tcBorders>
              <w:bottom w:val="single" w:sz="4" w:space="0" w:color="auto"/>
            </w:tcBorders>
            <w:shd w:val="clear" w:color="auto" w:fill="E3E3FD"/>
            <w:vAlign w:val="center"/>
          </w:tcPr>
          <w:p w:rsidR="005D3862" w:rsidRDefault="007F266B">
            <w:pPr>
              <w:spacing w:line="276" w:lineRule="auto"/>
              <w:jc w:val="center"/>
              <w:rPr>
                <w:rFonts w:ascii="Arial Narrow" w:hAnsi="Arial Narrow"/>
                <w:b/>
                <w:bCs/>
              </w:rPr>
            </w:pPr>
            <w:r>
              <w:rPr>
                <w:rFonts w:ascii="Arial Narrow" w:hAnsi="Arial Narrow"/>
                <w:b/>
                <w:bCs/>
              </w:rPr>
              <w:t>Отклонение, +/-</w:t>
            </w:r>
          </w:p>
        </w:tc>
      </w:tr>
      <w:tr w:rsidR="005D3862">
        <w:trPr>
          <w:trHeight w:val="315"/>
          <w:jc w:val="center"/>
        </w:trPr>
        <w:tc>
          <w:tcPr>
            <w:tcW w:w="2720" w:type="dxa"/>
          </w:tcPr>
          <w:p w:rsidR="005D3862" w:rsidRDefault="007F266B">
            <w:pPr>
              <w:spacing w:line="276" w:lineRule="auto"/>
              <w:rPr>
                <w:rFonts w:ascii="Arial Narrow" w:hAnsi="Arial Narrow"/>
              </w:rPr>
            </w:pPr>
            <w:r>
              <w:rPr>
                <w:rFonts w:ascii="Arial Narrow" w:hAnsi="Arial Narrow"/>
              </w:rPr>
              <w:t>Оксиды азота</w:t>
            </w:r>
          </w:p>
        </w:tc>
        <w:tc>
          <w:tcPr>
            <w:tcW w:w="1680" w:type="dxa"/>
            <w:vAlign w:val="center"/>
          </w:tcPr>
          <w:p w:rsidR="005D3862" w:rsidRDefault="007F266B">
            <w:pPr>
              <w:jc w:val="center"/>
              <w:rPr>
                <w:rFonts w:ascii="Arial Narrow" w:hAnsi="Arial Narrow"/>
              </w:rPr>
            </w:pPr>
            <w:r>
              <w:rPr>
                <w:rFonts w:ascii="Arial Narrow" w:hAnsi="Arial Narrow"/>
              </w:rPr>
              <w:t>46 692,879</w:t>
            </w:r>
          </w:p>
        </w:tc>
        <w:tc>
          <w:tcPr>
            <w:tcW w:w="1694" w:type="dxa"/>
            <w:vAlign w:val="center"/>
          </w:tcPr>
          <w:p w:rsidR="005D3862" w:rsidRDefault="007F266B">
            <w:pPr>
              <w:jc w:val="center"/>
              <w:rPr>
                <w:rFonts w:ascii="Arial Narrow" w:hAnsi="Arial Narrow"/>
              </w:rPr>
            </w:pPr>
            <w:r>
              <w:rPr>
                <w:rFonts w:ascii="Arial Narrow" w:hAnsi="Arial Narrow"/>
              </w:rPr>
              <w:t>49 504,056</w:t>
            </w:r>
          </w:p>
        </w:tc>
        <w:tc>
          <w:tcPr>
            <w:tcW w:w="1680" w:type="dxa"/>
            <w:vAlign w:val="center"/>
          </w:tcPr>
          <w:p w:rsidR="005D3862" w:rsidRDefault="007F266B">
            <w:pPr>
              <w:jc w:val="center"/>
              <w:rPr>
                <w:rFonts w:ascii="Arial Narrow" w:hAnsi="Arial Narrow"/>
              </w:rPr>
            </w:pPr>
            <w:r>
              <w:rPr>
                <w:rFonts w:ascii="Arial Narrow" w:hAnsi="Arial Narrow"/>
              </w:rPr>
              <w:t>50 092,062</w:t>
            </w:r>
          </w:p>
        </w:tc>
        <w:tc>
          <w:tcPr>
            <w:tcW w:w="1797"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+588,01</w:t>
            </w:r>
          </w:p>
        </w:tc>
      </w:tr>
      <w:tr w:rsidR="005D3862">
        <w:trPr>
          <w:trHeight w:val="315"/>
          <w:jc w:val="center"/>
        </w:trPr>
        <w:tc>
          <w:tcPr>
            <w:tcW w:w="2720" w:type="dxa"/>
          </w:tcPr>
          <w:p w:rsidR="005D3862" w:rsidRDefault="007F266B">
            <w:pPr>
              <w:spacing w:line="276" w:lineRule="auto"/>
              <w:rPr>
                <w:rFonts w:ascii="Arial Narrow" w:hAnsi="Arial Narrow"/>
              </w:rPr>
            </w:pPr>
            <w:r>
              <w:rPr>
                <w:rFonts w:ascii="Arial Narrow" w:hAnsi="Arial Narrow"/>
              </w:rPr>
              <w:t>Оксид углерода</w:t>
            </w:r>
          </w:p>
        </w:tc>
        <w:tc>
          <w:tcPr>
            <w:tcW w:w="1680" w:type="dxa"/>
            <w:vAlign w:val="center"/>
          </w:tcPr>
          <w:p w:rsidR="005D3862" w:rsidRDefault="007F266B">
            <w:pPr>
              <w:jc w:val="center"/>
              <w:rPr>
                <w:rFonts w:ascii="Arial Narrow" w:hAnsi="Arial Narrow"/>
              </w:rPr>
            </w:pPr>
            <w:r>
              <w:rPr>
                <w:rFonts w:ascii="Arial Narrow" w:hAnsi="Arial Narrow"/>
              </w:rPr>
              <w:t>18 801,060</w:t>
            </w:r>
          </w:p>
        </w:tc>
        <w:tc>
          <w:tcPr>
            <w:tcW w:w="1694" w:type="dxa"/>
            <w:vAlign w:val="center"/>
          </w:tcPr>
          <w:p w:rsidR="005D3862" w:rsidRDefault="007F266B">
            <w:pPr>
              <w:jc w:val="center"/>
              <w:rPr>
                <w:rFonts w:ascii="Arial Narrow" w:hAnsi="Arial Narrow"/>
              </w:rPr>
            </w:pPr>
            <w:r>
              <w:rPr>
                <w:rFonts w:ascii="Arial Narrow" w:hAnsi="Arial Narrow"/>
              </w:rPr>
              <w:t>20 685,397</w:t>
            </w:r>
          </w:p>
        </w:tc>
        <w:tc>
          <w:tcPr>
            <w:tcW w:w="1680" w:type="dxa"/>
            <w:vAlign w:val="center"/>
          </w:tcPr>
          <w:p w:rsidR="005D3862" w:rsidRDefault="007F266B">
            <w:pPr>
              <w:jc w:val="center"/>
              <w:rPr>
                <w:rFonts w:ascii="Arial Narrow" w:hAnsi="Arial Narrow"/>
              </w:rPr>
            </w:pPr>
            <w:r>
              <w:rPr>
                <w:rFonts w:ascii="Arial Narrow" w:hAnsi="Arial Narrow"/>
              </w:rPr>
              <w:t>24 418,542</w:t>
            </w:r>
          </w:p>
        </w:tc>
        <w:tc>
          <w:tcPr>
            <w:tcW w:w="1797"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+3 733,15</w:t>
            </w:r>
          </w:p>
        </w:tc>
      </w:tr>
      <w:tr w:rsidR="005D3862">
        <w:trPr>
          <w:trHeight w:val="315"/>
          <w:jc w:val="center"/>
        </w:trPr>
        <w:tc>
          <w:tcPr>
            <w:tcW w:w="2720" w:type="dxa"/>
          </w:tcPr>
          <w:p w:rsidR="005D3862" w:rsidRDefault="007F266B">
            <w:pPr>
              <w:spacing w:line="276" w:lineRule="auto"/>
              <w:rPr>
                <w:rFonts w:ascii="Arial Narrow" w:hAnsi="Arial Narrow"/>
              </w:rPr>
            </w:pPr>
            <w:r>
              <w:rPr>
                <w:rFonts w:ascii="Arial Narrow" w:hAnsi="Arial Narrow"/>
              </w:rPr>
              <w:t>Диоксид серы</w:t>
            </w:r>
          </w:p>
        </w:tc>
        <w:tc>
          <w:tcPr>
            <w:tcW w:w="1680" w:type="dxa"/>
            <w:vAlign w:val="center"/>
          </w:tcPr>
          <w:p w:rsidR="005D3862" w:rsidRDefault="007F266B">
            <w:pPr>
              <w:jc w:val="center"/>
              <w:rPr>
                <w:rFonts w:ascii="Arial Narrow" w:hAnsi="Arial Narrow"/>
              </w:rPr>
            </w:pPr>
            <w:r>
              <w:rPr>
                <w:rFonts w:ascii="Arial Narrow" w:hAnsi="Arial Narrow"/>
              </w:rPr>
              <w:t>45 572,982</w:t>
            </w:r>
          </w:p>
        </w:tc>
        <w:tc>
          <w:tcPr>
            <w:tcW w:w="1694" w:type="dxa"/>
            <w:vAlign w:val="center"/>
          </w:tcPr>
          <w:p w:rsidR="005D3862" w:rsidRDefault="007F266B">
            <w:pPr>
              <w:jc w:val="center"/>
              <w:rPr>
                <w:rFonts w:ascii="Arial Narrow" w:hAnsi="Arial Narrow"/>
              </w:rPr>
            </w:pPr>
            <w:r>
              <w:rPr>
                <w:rFonts w:ascii="Arial Narrow" w:hAnsi="Arial Narrow"/>
              </w:rPr>
              <w:t>45 105,825</w:t>
            </w:r>
          </w:p>
        </w:tc>
        <w:tc>
          <w:tcPr>
            <w:tcW w:w="1680" w:type="dxa"/>
            <w:vAlign w:val="center"/>
          </w:tcPr>
          <w:p w:rsidR="005D3862" w:rsidRDefault="007F266B">
            <w:pPr>
              <w:jc w:val="center"/>
              <w:rPr>
                <w:rFonts w:ascii="Arial Narrow" w:hAnsi="Arial Narrow"/>
              </w:rPr>
            </w:pPr>
            <w:r>
              <w:rPr>
                <w:rFonts w:ascii="Arial Narrow" w:hAnsi="Arial Narrow"/>
              </w:rPr>
              <w:t>46 141,929</w:t>
            </w:r>
          </w:p>
        </w:tc>
        <w:tc>
          <w:tcPr>
            <w:tcW w:w="1797"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+1 036,10</w:t>
            </w:r>
          </w:p>
        </w:tc>
      </w:tr>
      <w:tr w:rsidR="005D3862">
        <w:trPr>
          <w:trHeight w:val="630"/>
          <w:jc w:val="center"/>
        </w:trPr>
        <w:tc>
          <w:tcPr>
            <w:tcW w:w="2720" w:type="dxa"/>
          </w:tcPr>
          <w:p w:rsidR="005D3862" w:rsidRDefault="007F266B">
            <w:pPr>
              <w:rPr>
                <w:rFonts w:ascii="Arial Narrow" w:hAnsi="Arial Narrow"/>
              </w:rPr>
            </w:pPr>
            <w:r>
              <w:rPr>
                <w:rFonts w:ascii="Arial Narrow" w:hAnsi="Arial Narrow"/>
              </w:rPr>
              <w:t>Зола твердого топлива от котлов</w:t>
            </w:r>
          </w:p>
        </w:tc>
        <w:tc>
          <w:tcPr>
            <w:tcW w:w="1680" w:type="dxa"/>
            <w:vAlign w:val="center"/>
          </w:tcPr>
          <w:p w:rsidR="005D3862" w:rsidRDefault="007F266B">
            <w:pPr>
              <w:jc w:val="center"/>
              <w:rPr>
                <w:rFonts w:ascii="Arial Narrow" w:hAnsi="Arial Narrow"/>
              </w:rPr>
            </w:pPr>
            <w:r>
              <w:rPr>
                <w:rFonts w:ascii="Arial Narrow" w:hAnsi="Arial Narrow"/>
              </w:rPr>
              <w:t>53 322,984</w:t>
            </w:r>
          </w:p>
        </w:tc>
        <w:tc>
          <w:tcPr>
            <w:tcW w:w="1694" w:type="dxa"/>
            <w:vAlign w:val="center"/>
          </w:tcPr>
          <w:p w:rsidR="005D3862" w:rsidRDefault="007F266B">
            <w:pPr>
              <w:jc w:val="center"/>
              <w:rPr>
                <w:rFonts w:ascii="Arial Narrow" w:hAnsi="Arial Narrow"/>
              </w:rPr>
            </w:pPr>
            <w:r>
              <w:rPr>
                <w:rFonts w:ascii="Arial Narrow" w:hAnsi="Arial Narrow"/>
              </w:rPr>
              <w:t>48 458,915</w:t>
            </w:r>
          </w:p>
        </w:tc>
        <w:tc>
          <w:tcPr>
            <w:tcW w:w="1680" w:type="dxa"/>
            <w:vAlign w:val="center"/>
          </w:tcPr>
          <w:p w:rsidR="005D3862" w:rsidRDefault="007F266B">
            <w:pPr>
              <w:jc w:val="center"/>
              <w:rPr>
                <w:rFonts w:ascii="Arial Narrow" w:hAnsi="Arial Narrow"/>
              </w:rPr>
            </w:pPr>
            <w:r>
              <w:rPr>
                <w:rFonts w:ascii="Arial Narrow" w:hAnsi="Arial Narrow"/>
              </w:rPr>
              <w:t>48 749,530</w:t>
            </w:r>
          </w:p>
        </w:tc>
        <w:tc>
          <w:tcPr>
            <w:tcW w:w="1797"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+290,61</w:t>
            </w:r>
          </w:p>
        </w:tc>
      </w:tr>
      <w:tr w:rsidR="005D3862">
        <w:trPr>
          <w:trHeight w:val="630"/>
          <w:jc w:val="center"/>
        </w:trPr>
        <w:tc>
          <w:tcPr>
            <w:tcW w:w="2720" w:type="dxa"/>
          </w:tcPr>
          <w:p w:rsidR="005D3862" w:rsidRDefault="007F266B">
            <w:pPr>
              <w:rPr>
                <w:rFonts w:ascii="Arial Narrow" w:hAnsi="Arial Narrow"/>
              </w:rPr>
            </w:pPr>
            <w:r>
              <w:rPr>
                <w:rFonts w:ascii="Arial Narrow" w:hAnsi="Arial Narrow"/>
              </w:rPr>
              <w:t>Прочие загрязняющих веществ</w:t>
            </w:r>
          </w:p>
        </w:tc>
        <w:tc>
          <w:tcPr>
            <w:tcW w:w="1680" w:type="dxa"/>
            <w:vAlign w:val="center"/>
          </w:tcPr>
          <w:p w:rsidR="005D3862" w:rsidRDefault="007F266B">
            <w:pPr>
              <w:jc w:val="center"/>
              <w:rPr>
                <w:rFonts w:ascii="Arial Narrow" w:hAnsi="Arial Narrow"/>
              </w:rPr>
            </w:pPr>
            <w:r>
              <w:rPr>
                <w:rFonts w:ascii="Arial Narrow" w:hAnsi="Arial Narrow"/>
              </w:rPr>
              <w:t>3 619,941</w:t>
            </w:r>
          </w:p>
        </w:tc>
        <w:tc>
          <w:tcPr>
            <w:tcW w:w="1694" w:type="dxa"/>
            <w:vAlign w:val="center"/>
          </w:tcPr>
          <w:p w:rsidR="005D3862" w:rsidRDefault="007F266B">
            <w:pPr>
              <w:jc w:val="center"/>
              <w:rPr>
                <w:rFonts w:ascii="Arial Narrow" w:hAnsi="Arial Narrow"/>
              </w:rPr>
            </w:pPr>
            <w:r>
              <w:rPr>
                <w:rFonts w:ascii="Arial Narrow" w:hAnsi="Arial Narrow"/>
              </w:rPr>
              <w:t>1 884,042</w:t>
            </w:r>
          </w:p>
        </w:tc>
        <w:tc>
          <w:tcPr>
            <w:tcW w:w="1680" w:type="dxa"/>
            <w:vAlign w:val="center"/>
          </w:tcPr>
          <w:p w:rsidR="005D3862" w:rsidRDefault="007F266B">
            <w:pPr>
              <w:jc w:val="center"/>
              <w:rPr>
                <w:rFonts w:ascii="Arial Narrow" w:hAnsi="Arial Narrow"/>
              </w:rPr>
            </w:pPr>
            <w:r>
              <w:rPr>
                <w:rFonts w:ascii="Arial Narrow" w:hAnsi="Arial Narrow"/>
              </w:rPr>
              <w:t>2 828,706</w:t>
            </w:r>
          </w:p>
        </w:tc>
        <w:tc>
          <w:tcPr>
            <w:tcW w:w="1797" w:type="dxa"/>
            <w:tcBorders>
              <w:top w:val="single" w:sz="4" w:space="0" w:color="auto"/>
              <w:left w:val="none" w:sz="4" w:space="0" w:color="000000"/>
              <w:bottom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+944,66</w:t>
            </w:r>
          </w:p>
        </w:tc>
      </w:tr>
    </w:tbl>
    <w:p w:rsidR="005D3862" w:rsidRDefault="005D3862">
      <w:pPr>
        <w:spacing w:line="283" w:lineRule="auto"/>
        <w:ind w:firstLine="709"/>
        <w:jc w:val="both"/>
        <w:rPr>
          <w:rFonts w:ascii="Arial Narrow" w:hAnsi="Arial Narrow"/>
        </w:rPr>
      </w:pPr>
    </w:p>
    <w:p w:rsidR="005D3862" w:rsidRDefault="007F266B">
      <w:pPr>
        <w:spacing w:line="283" w:lineRule="auto"/>
        <w:ind w:firstLine="709"/>
        <w:jc w:val="both"/>
        <w:rPr>
          <w:rFonts w:ascii="Arial Narrow" w:hAnsi="Arial Narrow"/>
        </w:rPr>
      </w:pPr>
      <w:r>
        <w:rPr>
          <w:rFonts w:ascii="Arial Narrow" w:hAnsi="Arial Narrow"/>
        </w:rPr>
        <w:t>Увеличение объемов выбросов загрязняющих веществ в атмосферу в 2024 году по сравнению с предыдущим периодом связано с увеличением выработки электроэнергии.</w:t>
      </w:r>
    </w:p>
    <w:p w:rsidR="005D3862" w:rsidRDefault="005D3862">
      <w:pPr>
        <w:jc w:val="both"/>
        <w:rPr>
          <w:rFonts w:ascii="Arial Narrow" w:hAnsi="Arial Narrow"/>
        </w:rPr>
      </w:pPr>
    </w:p>
    <w:p w:rsidR="005D3862" w:rsidRDefault="007F266B">
      <w:pPr>
        <w:ind w:firstLine="708"/>
        <w:jc w:val="both"/>
        <w:rPr>
          <w:rFonts w:ascii="Arial Narrow" w:hAnsi="Arial Narrow"/>
          <w:b/>
        </w:rPr>
      </w:pPr>
      <w:r>
        <w:rPr>
          <w:rFonts w:ascii="Arial Narrow" w:hAnsi="Arial Narrow"/>
          <w:b/>
        </w:rPr>
        <w:t>1.5 Общая масса отходов с разбивкой по видам и методам обращения.</w:t>
      </w:r>
    </w:p>
    <w:p w:rsidR="005D3862" w:rsidRDefault="007F266B">
      <w:pPr>
        <w:spacing w:line="283" w:lineRule="auto"/>
        <w:ind w:firstLine="709"/>
        <w:jc w:val="both"/>
        <w:rPr>
          <w:rFonts w:ascii="Arial Narrow" w:hAnsi="Arial Narrow"/>
        </w:rPr>
      </w:pPr>
      <w:r>
        <w:rPr>
          <w:rFonts w:ascii="Arial Narrow" w:hAnsi="Arial Narrow"/>
        </w:rPr>
        <w:t>В результате производственной деятельности АО «ДГК» в 2024 году образовались следующие виды отходов:</w:t>
      </w:r>
    </w:p>
    <w:p w:rsidR="005D3862" w:rsidRDefault="007F266B">
      <w:pPr>
        <w:pStyle w:val="affd"/>
        <w:numPr>
          <w:ilvl w:val="0"/>
          <w:numId w:val="14"/>
        </w:numPr>
        <w:spacing w:line="283" w:lineRule="auto"/>
        <w:ind w:left="425" w:hanging="425"/>
        <w:jc w:val="both"/>
        <w:rPr>
          <w:rFonts w:ascii="Arial Narrow" w:hAnsi="Arial Narrow"/>
          <w:sz w:val="24"/>
          <w:szCs w:val="24"/>
        </w:rPr>
      </w:pPr>
      <w:r>
        <w:rPr>
          <w:rFonts w:ascii="Arial Narrow" w:hAnsi="Arial Narrow"/>
          <w:sz w:val="24"/>
          <w:szCs w:val="24"/>
        </w:rPr>
        <w:t>Опасные отходы (1-2 класс опасности) – 8,013 тонны</w:t>
      </w:r>
    </w:p>
    <w:p w:rsidR="005D3862" w:rsidRDefault="007F266B">
      <w:pPr>
        <w:pStyle w:val="affd"/>
        <w:numPr>
          <w:ilvl w:val="0"/>
          <w:numId w:val="14"/>
        </w:numPr>
        <w:spacing w:line="283" w:lineRule="auto"/>
        <w:ind w:left="425" w:hanging="425"/>
        <w:jc w:val="both"/>
        <w:rPr>
          <w:rFonts w:ascii="Arial Narrow" w:hAnsi="Arial Narrow"/>
          <w:sz w:val="24"/>
          <w:szCs w:val="24"/>
        </w:rPr>
      </w:pPr>
      <w:r>
        <w:rPr>
          <w:rFonts w:ascii="Arial Narrow" w:hAnsi="Arial Narrow"/>
          <w:sz w:val="24"/>
          <w:szCs w:val="24"/>
        </w:rPr>
        <w:t>Неопасные (малоопасные) отходы (3-5 класс опасности) – 1 802 183,755 тонн.</w:t>
      </w:r>
    </w:p>
    <w:p w:rsidR="005D3862" w:rsidRDefault="007F266B">
      <w:pPr>
        <w:pStyle w:val="affd"/>
        <w:ind w:left="7801"/>
        <w:rPr>
          <w:rFonts w:ascii="Arial Narrow" w:hAnsi="Arial Narrow"/>
          <w:sz w:val="24"/>
          <w:szCs w:val="24"/>
        </w:rPr>
      </w:pPr>
      <w:r>
        <w:rPr>
          <w:rFonts w:ascii="Arial Narrow" w:hAnsi="Arial Narrow"/>
          <w:i/>
          <w:sz w:val="24"/>
          <w:szCs w:val="24"/>
        </w:rPr>
        <w:lastRenderedPageBreak/>
        <w:t xml:space="preserve">     Таблица </w:t>
      </w:r>
      <w:r>
        <w:rPr>
          <w:rFonts w:ascii="Arial Narrow" w:hAnsi="Arial Narrow"/>
          <w:bCs/>
          <w:i/>
          <w:iCs/>
          <w:sz w:val="24"/>
          <w:szCs w:val="24"/>
        </w:rPr>
        <w:t>№ 39</w:t>
      </w:r>
    </w:p>
    <w:tbl>
      <w:tblPr>
        <w:tblW w:w="9654" w:type="dxa"/>
        <w:tblInd w:w="93" w:type="dxa"/>
        <w:tblLook w:val="04A0" w:firstRow="1" w:lastRow="0" w:firstColumn="1" w:lastColumn="0" w:noHBand="0" w:noVBand="1"/>
      </w:tblPr>
      <w:tblGrid>
        <w:gridCol w:w="6252"/>
        <w:gridCol w:w="3402"/>
      </w:tblGrid>
      <w:tr w:rsidR="005D3862">
        <w:trPr>
          <w:trHeight w:val="397"/>
        </w:trPr>
        <w:tc>
          <w:tcPr>
            <w:tcW w:w="9654"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Fonts w:ascii="Arial Narrow" w:hAnsi="Arial Narrow"/>
                <w:b/>
                <w:bCs/>
                <w:color w:val="000000"/>
              </w:rPr>
            </w:pPr>
            <w:r>
              <w:rPr>
                <w:rFonts w:ascii="Arial Narrow" w:hAnsi="Arial Narrow"/>
                <w:b/>
                <w:bCs/>
                <w:color w:val="000000"/>
              </w:rPr>
              <w:t>Отходы 1 и 2 класса опасности, тонн</w:t>
            </w:r>
          </w:p>
        </w:tc>
      </w:tr>
      <w:tr w:rsidR="005D3862">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Fonts w:ascii="Arial Narrow" w:hAnsi="Arial Narrow"/>
                <w:b/>
                <w:bCs/>
                <w:color w:val="000000"/>
              </w:rPr>
            </w:pPr>
            <w:r>
              <w:rPr>
                <w:rFonts w:ascii="Arial Narrow" w:hAnsi="Arial Narrow"/>
                <w:b/>
                <w:bCs/>
                <w:color w:val="000000"/>
              </w:rPr>
              <w:t>Способ обращения</w:t>
            </w:r>
          </w:p>
        </w:tc>
        <w:tc>
          <w:tcPr>
            <w:tcW w:w="3402" w:type="dxa"/>
            <w:tcBorders>
              <w:top w:val="single" w:sz="4" w:space="0" w:color="auto"/>
              <w:left w:val="none" w:sz="4" w:space="0" w:color="000000"/>
              <w:bottom w:val="single" w:sz="4" w:space="0" w:color="auto"/>
              <w:right w:val="single" w:sz="4" w:space="0" w:color="auto"/>
            </w:tcBorders>
            <w:shd w:val="clear" w:color="auto" w:fill="E3E3FD"/>
            <w:vAlign w:val="center"/>
          </w:tcPr>
          <w:p w:rsidR="005D3862" w:rsidRDefault="007F266B">
            <w:pPr>
              <w:jc w:val="center"/>
              <w:rPr>
                <w:rFonts w:ascii="Arial Narrow" w:hAnsi="Arial Narrow"/>
                <w:b/>
                <w:bCs/>
                <w:color w:val="000000"/>
              </w:rPr>
            </w:pPr>
            <w:r>
              <w:rPr>
                <w:rFonts w:ascii="Arial Narrow" w:hAnsi="Arial Narrow"/>
                <w:b/>
                <w:bCs/>
                <w:color w:val="000000"/>
              </w:rPr>
              <w:t>Итого</w:t>
            </w:r>
          </w:p>
        </w:tc>
      </w:tr>
      <w:tr w:rsidR="005D3862">
        <w:trPr>
          <w:trHeight w:val="20"/>
        </w:trPr>
        <w:tc>
          <w:tcPr>
            <w:tcW w:w="6252" w:type="dxa"/>
            <w:tcBorders>
              <w:top w:val="single" w:sz="4" w:space="0" w:color="auto"/>
              <w:left w:val="single" w:sz="4" w:space="0" w:color="auto"/>
              <w:bottom w:val="single" w:sz="4" w:space="0" w:color="auto"/>
              <w:right w:val="single" w:sz="4" w:space="0" w:color="auto"/>
            </w:tcBorders>
            <w:shd w:val="clear" w:color="000000" w:fill="auto"/>
          </w:tcPr>
          <w:p w:rsidR="005D3862" w:rsidRDefault="007F266B">
            <w:pPr>
              <w:tabs>
                <w:tab w:val="left" w:pos="3240"/>
              </w:tabs>
              <w:rPr>
                <w:rFonts w:ascii="Arial Narrow" w:hAnsi="Arial Narrow"/>
                <w:color w:val="000000"/>
              </w:rPr>
            </w:pPr>
            <w:r>
              <w:rPr>
                <w:rFonts w:ascii="Arial Narrow" w:hAnsi="Arial Narrow"/>
                <w:color w:val="000000"/>
              </w:rPr>
              <w:t xml:space="preserve">повторное использование </w:t>
            </w:r>
            <w:r>
              <w:rPr>
                <w:rFonts w:ascii="Arial Narrow" w:hAnsi="Arial Narrow"/>
                <w:color w:val="000000"/>
              </w:rPr>
              <w:tab/>
            </w:r>
          </w:p>
        </w:tc>
        <w:tc>
          <w:tcPr>
            <w:tcW w:w="3402" w:type="dxa"/>
            <w:tcBorders>
              <w:top w:val="single" w:sz="4" w:space="0" w:color="auto"/>
              <w:left w:val="none" w:sz="4" w:space="0" w:color="000000"/>
              <w:bottom w:val="single" w:sz="4" w:space="0" w:color="auto"/>
              <w:right w:val="single" w:sz="4" w:space="0" w:color="auto"/>
            </w:tcBorders>
            <w:shd w:val="clear" w:color="000000" w:fill="auto"/>
            <w:noWrap/>
            <w:vAlign w:val="center"/>
          </w:tcPr>
          <w:p w:rsidR="005D3862" w:rsidRDefault="007F266B">
            <w:pPr>
              <w:jc w:val="center"/>
              <w:rPr>
                <w:rFonts w:ascii="Arial Narrow" w:hAnsi="Arial Narrow"/>
                <w:color w:val="000000"/>
              </w:rPr>
            </w:pPr>
            <w:r>
              <w:rPr>
                <w:rFonts w:ascii="Arial Narrow" w:hAnsi="Arial Narrow"/>
                <w:color w:val="000000"/>
              </w:rPr>
              <w:t>-</w:t>
            </w:r>
          </w:p>
        </w:tc>
      </w:tr>
      <w:tr w:rsidR="005D3862">
        <w:trPr>
          <w:trHeight w:val="20"/>
        </w:trPr>
        <w:tc>
          <w:tcPr>
            <w:tcW w:w="6252" w:type="dxa"/>
            <w:tcBorders>
              <w:top w:val="single" w:sz="4" w:space="0" w:color="auto"/>
              <w:left w:val="single" w:sz="4" w:space="0" w:color="auto"/>
              <w:bottom w:val="single" w:sz="4" w:space="0" w:color="auto"/>
              <w:right w:val="single" w:sz="4" w:space="0" w:color="auto"/>
            </w:tcBorders>
            <w:shd w:val="clear" w:color="auto" w:fill="auto"/>
          </w:tcPr>
          <w:p w:rsidR="005D3862" w:rsidRDefault="007F266B">
            <w:pPr>
              <w:rPr>
                <w:rFonts w:ascii="Arial Narrow" w:hAnsi="Arial Narrow"/>
                <w:color w:val="000000"/>
              </w:rPr>
            </w:pPr>
            <w:r>
              <w:rPr>
                <w:rFonts w:ascii="Arial Narrow" w:hAnsi="Arial Narrow"/>
                <w:color w:val="000000"/>
              </w:rPr>
              <w:t>вторичная переработка</w:t>
            </w:r>
          </w:p>
        </w:tc>
        <w:tc>
          <w:tcPr>
            <w:tcW w:w="3402" w:type="dxa"/>
            <w:tcBorders>
              <w:top w:val="single" w:sz="4" w:space="0" w:color="auto"/>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w:t>
            </w:r>
          </w:p>
        </w:tc>
      </w:tr>
      <w:tr w:rsidR="005D3862">
        <w:trPr>
          <w:trHeight w:val="20"/>
        </w:trPr>
        <w:tc>
          <w:tcPr>
            <w:tcW w:w="6252" w:type="dxa"/>
            <w:tcBorders>
              <w:top w:val="none" w:sz="4" w:space="0" w:color="000000"/>
              <w:left w:val="single" w:sz="4" w:space="0" w:color="auto"/>
              <w:bottom w:val="single" w:sz="4" w:space="0" w:color="auto"/>
              <w:right w:val="single" w:sz="4" w:space="0" w:color="auto"/>
            </w:tcBorders>
            <w:shd w:val="clear" w:color="auto" w:fill="auto"/>
          </w:tcPr>
          <w:p w:rsidR="005D3862" w:rsidRDefault="007F266B">
            <w:pPr>
              <w:rPr>
                <w:rFonts w:ascii="Arial Narrow" w:hAnsi="Arial Narrow"/>
                <w:color w:val="000000"/>
              </w:rPr>
            </w:pPr>
            <w:r>
              <w:rPr>
                <w:rFonts w:ascii="Arial Narrow" w:hAnsi="Arial Narrow"/>
                <w:color w:val="000000"/>
              </w:rPr>
              <w:t>утилизация (обезвреживание)</w:t>
            </w:r>
          </w:p>
        </w:tc>
        <w:tc>
          <w:tcPr>
            <w:tcW w:w="3402"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w:t>
            </w:r>
          </w:p>
        </w:tc>
      </w:tr>
      <w:tr w:rsidR="005D3862">
        <w:trPr>
          <w:trHeight w:val="20"/>
        </w:trPr>
        <w:tc>
          <w:tcPr>
            <w:tcW w:w="6252" w:type="dxa"/>
            <w:tcBorders>
              <w:top w:val="none" w:sz="4" w:space="0" w:color="000000"/>
              <w:left w:val="single" w:sz="4" w:space="0" w:color="auto"/>
              <w:bottom w:val="single" w:sz="4" w:space="0" w:color="auto"/>
              <w:right w:val="single" w:sz="4" w:space="0" w:color="auto"/>
            </w:tcBorders>
            <w:shd w:val="clear" w:color="auto" w:fill="auto"/>
          </w:tcPr>
          <w:p w:rsidR="005D3862" w:rsidRDefault="007F266B">
            <w:pPr>
              <w:rPr>
                <w:rFonts w:ascii="Arial Narrow" w:hAnsi="Arial Narrow"/>
                <w:color w:val="000000"/>
              </w:rPr>
            </w:pPr>
            <w:r>
              <w:rPr>
                <w:rFonts w:ascii="Arial Narrow" w:hAnsi="Arial Narrow"/>
                <w:color w:val="000000"/>
              </w:rPr>
              <w:t>компостирование</w:t>
            </w:r>
          </w:p>
        </w:tc>
        <w:tc>
          <w:tcPr>
            <w:tcW w:w="3402"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w:t>
            </w:r>
          </w:p>
        </w:tc>
      </w:tr>
      <w:tr w:rsidR="005D3862">
        <w:trPr>
          <w:trHeight w:val="20"/>
        </w:trPr>
        <w:tc>
          <w:tcPr>
            <w:tcW w:w="6252" w:type="dxa"/>
            <w:tcBorders>
              <w:top w:val="none" w:sz="4" w:space="0" w:color="000000"/>
              <w:left w:val="single" w:sz="4" w:space="0" w:color="auto"/>
              <w:bottom w:val="single" w:sz="4" w:space="0" w:color="auto"/>
              <w:right w:val="single" w:sz="4" w:space="0" w:color="auto"/>
            </w:tcBorders>
            <w:shd w:val="clear" w:color="auto" w:fill="auto"/>
          </w:tcPr>
          <w:p w:rsidR="005D3862" w:rsidRDefault="007F266B">
            <w:pPr>
              <w:rPr>
                <w:rFonts w:ascii="Arial Narrow" w:hAnsi="Arial Narrow"/>
                <w:color w:val="000000"/>
              </w:rPr>
            </w:pPr>
            <w:r>
              <w:rPr>
                <w:rFonts w:ascii="Arial Narrow" w:hAnsi="Arial Narrow"/>
                <w:color w:val="000000"/>
              </w:rPr>
              <w:t>сжигание (или использование в качестве топлива)</w:t>
            </w:r>
          </w:p>
        </w:tc>
        <w:tc>
          <w:tcPr>
            <w:tcW w:w="3402"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w:t>
            </w:r>
          </w:p>
        </w:tc>
      </w:tr>
      <w:tr w:rsidR="005D3862">
        <w:trPr>
          <w:trHeight w:val="20"/>
        </w:trPr>
        <w:tc>
          <w:tcPr>
            <w:tcW w:w="6252" w:type="dxa"/>
            <w:tcBorders>
              <w:top w:val="none" w:sz="4" w:space="0" w:color="000000"/>
              <w:left w:val="single" w:sz="4" w:space="0" w:color="auto"/>
              <w:bottom w:val="single" w:sz="4" w:space="0" w:color="auto"/>
              <w:right w:val="single" w:sz="4" w:space="0" w:color="auto"/>
            </w:tcBorders>
            <w:shd w:val="clear" w:color="auto" w:fill="auto"/>
          </w:tcPr>
          <w:p w:rsidR="005D3862" w:rsidRDefault="007F266B">
            <w:pPr>
              <w:rPr>
                <w:rFonts w:ascii="Arial Narrow" w:hAnsi="Arial Narrow"/>
                <w:color w:val="000000"/>
              </w:rPr>
            </w:pPr>
            <w:r>
              <w:rPr>
                <w:rFonts w:ascii="Arial Narrow" w:hAnsi="Arial Narrow"/>
                <w:color w:val="000000"/>
              </w:rPr>
              <w:t>размещение на полигоне</w:t>
            </w:r>
          </w:p>
        </w:tc>
        <w:tc>
          <w:tcPr>
            <w:tcW w:w="3402"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color w:val="000000"/>
              </w:rPr>
              <w:t>-</w:t>
            </w:r>
          </w:p>
        </w:tc>
      </w:tr>
      <w:tr w:rsidR="005D3862">
        <w:trPr>
          <w:trHeight w:val="311"/>
        </w:trPr>
        <w:tc>
          <w:tcPr>
            <w:tcW w:w="6252" w:type="dxa"/>
            <w:tcBorders>
              <w:top w:val="none" w:sz="4" w:space="0" w:color="000000"/>
              <w:left w:val="single" w:sz="4" w:space="0" w:color="auto"/>
              <w:bottom w:val="single" w:sz="4" w:space="0" w:color="auto"/>
              <w:right w:val="single" w:sz="4" w:space="0" w:color="auto"/>
            </w:tcBorders>
            <w:shd w:val="clear" w:color="auto" w:fill="auto"/>
            <w:vAlign w:val="center"/>
          </w:tcPr>
          <w:p w:rsidR="005D3862" w:rsidRDefault="007F266B">
            <w:pPr>
              <w:rPr>
                <w:rFonts w:ascii="Arial Narrow" w:hAnsi="Arial Narrow"/>
                <w:color w:val="000000"/>
              </w:rPr>
            </w:pPr>
            <w:r>
              <w:rPr>
                <w:rFonts w:ascii="Arial Narrow" w:hAnsi="Arial Narrow"/>
                <w:color w:val="000000"/>
              </w:rPr>
              <w:t>передача на утилизацию (обезвреживание)</w:t>
            </w:r>
          </w:p>
        </w:tc>
        <w:tc>
          <w:tcPr>
            <w:tcW w:w="3402" w:type="dxa"/>
            <w:tcBorders>
              <w:top w:val="none" w:sz="4" w:space="0" w:color="000000"/>
              <w:left w:val="none" w:sz="4" w:space="0" w:color="000000"/>
              <w:bottom w:val="single" w:sz="4" w:space="0" w:color="auto"/>
              <w:right w:val="single" w:sz="4" w:space="0" w:color="auto"/>
            </w:tcBorders>
            <w:shd w:val="clear" w:color="auto" w:fill="auto"/>
            <w:noWrap/>
            <w:vAlign w:val="center"/>
          </w:tcPr>
          <w:p w:rsidR="005D3862" w:rsidRDefault="007F266B">
            <w:pPr>
              <w:jc w:val="center"/>
              <w:rPr>
                <w:rFonts w:ascii="Arial Narrow" w:hAnsi="Arial Narrow"/>
                <w:color w:val="000000"/>
              </w:rPr>
            </w:pPr>
            <w:r>
              <w:rPr>
                <w:rFonts w:ascii="Arial Narrow" w:hAnsi="Arial Narrow"/>
              </w:rPr>
              <w:t>8,013</w:t>
            </w:r>
          </w:p>
        </w:tc>
      </w:tr>
    </w:tbl>
    <w:p w:rsidR="005D3862" w:rsidRDefault="007F266B">
      <w:pPr>
        <w:ind w:left="7788"/>
        <w:rPr>
          <w:rFonts w:ascii="Arial Narrow" w:hAnsi="Arial Narrow"/>
          <w:i/>
        </w:rPr>
      </w:pPr>
      <w:r>
        <w:rPr>
          <w:rFonts w:ascii="Arial Narrow" w:hAnsi="Arial Narrow"/>
          <w:i/>
        </w:rPr>
        <w:t xml:space="preserve">     </w:t>
      </w:r>
    </w:p>
    <w:p w:rsidR="005D3862" w:rsidRDefault="007F266B">
      <w:pPr>
        <w:ind w:left="7788"/>
        <w:rPr>
          <w:rFonts w:ascii="Arial Narrow" w:hAnsi="Arial Narrow"/>
        </w:rPr>
      </w:pPr>
      <w:r>
        <w:rPr>
          <w:rFonts w:ascii="Arial Narrow" w:hAnsi="Arial Narrow"/>
          <w:i/>
        </w:rPr>
        <w:t xml:space="preserve">     Таблица </w:t>
      </w:r>
      <w:r>
        <w:rPr>
          <w:rFonts w:ascii="Arial Narrow" w:hAnsi="Arial Narrow"/>
          <w:bCs/>
          <w:i/>
          <w:iCs/>
        </w:rPr>
        <w:t>№ 40</w:t>
      </w:r>
    </w:p>
    <w:tbl>
      <w:tblPr>
        <w:tblW w:w="9654"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52"/>
        <w:gridCol w:w="3402"/>
      </w:tblGrid>
      <w:tr w:rsidR="005D3862">
        <w:trPr>
          <w:trHeight w:val="397"/>
        </w:trPr>
        <w:tc>
          <w:tcPr>
            <w:tcW w:w="9654" w:type="dxa"/>
            <w:gridSpan w:val="2"/>
            <w:shd w:val="clear" w:color="auto" w:fill="E3E3FD"/>
            <w:vAlign w:val="center"/>
          </w:tcPr>
          <w:p w:rsidR="005D3862" w:rsidRDefault="007F266B">
            <w:pPr>
              <w:jc w:val="center"/>
              <w:rPr>
                <w:rFonts w:ascii="Arial Narrow" w:hAnsi="Arial Narrow"/>
                <w:color w:val="000000"/>
              </w:rPr>
            </w:pPr>
            <w:r>
              <w:rPr>
                <w:rFonts w:ascii="Arial Narrow" w:hAnsi="Arial Narrow"/>
                <w:b/>
                <w:color w:val="000000"/>
              </w:rPr>
              <w:t>Отходы 3,4 и 5 класса опасности(любые другие виды твердых и жидких отходов за исключением сточных вод), тонн</w:t>
            </w:r>
          </w:p>
        </w:tc>
      </w:tr>
      <w:tr w:rsidR="005D3862">
        <w:trPr>
          <w:trHeight w:val="20"/>
        </w:trPr>
        <w:tc>
          <w:tcPr>
            <w:tcW w:w="6252" w:type="dxa"/>
            <w:shd w:val="clear" w:color="auto" w:fill="E3E3FD"/>
            <w:vAlign w:val="center"/>
          </w:tcPr>
          <w:p w:rsidR="005D3862" w:rsidRDefault="007F266B">
            <w:pPr>
              <w:jc w:val="center"/>
              <w:rPr>
                <w:rFonts w:ascii="Arial Narrow" w:hAnsi="Arial Narrow"/>
                <w:b/>
                <w:bCs/>
                <w:color w:val="000000"/>
              </w:rPr>
            </w:pPr>
            <w:r>
              <w:rPr>
                <w:rFonts w:ascii="Arial Narrow" w:hAnsi="Arial Narrow"/>
                <w:b/>
                <w:bCs/>
                <w:color w:val="000000"/>
              </w:rPr>
              <w:t>Способ обращения</w:t>
            </w:r>
          </w:p>
        </w:tc>
        <w:tc>
          <w:tcPr>
            <w:tcW w:w="3402" w:type="dxa"/>
            <w:shd w:val="clear" w:color="auto" w:fill="E3E3FD"/>
            <w:vAlign w:val="center"/>
          </w:tcPr>
          <w:p w:rsidR="005D3862" w:rsidRDefault="007F266B">
            <w:pPr>
              <w:jc w:val="center"/>
              <w:rPr>
                <w:rFonts w:ascii="Arial Narrow" w:hAnsi="Arial Narrow"/>
                <w:b/>
                <w:bCs/>
                <w:color w:val="000000"/>
              </w:rPr>
            </w:pPr>
            <w:r>
              <w:rPr>
                <w:rFonts w:ascii="Arial Narrow" w:hAnsi="Arial Narrow"/>
                <w:b/>
                <w:bCs/>
                <w:color w:val="000000"/>
              </w:rPr>
              <w:t>Итого</w:t>
            </w: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 xml:space="preserve">повторное использование </w:t>
            </w:r>
          </w:p>
        </w:tc>
        <w:tc>
          <w:tcPr>
            <w:tcW w:w="3402" w:type="dxa"/>
            <w:shd w:val="clear" w:color="auto" w:fill="auto"/>
            <w:noWrap/>
          </w:tcPr>
          <w:p w:rsidR="005D3862" w:rsidRDefault="007F266B">
            <w:pPr>
              <w:jc w:val="center"/>
              <w:rPr>
                <w:rFonts w:ascii="Arial Narrow" w:hAnsi="Arial Narrow"/>
              </w:rPr>
            </w:pPr>
            <w:r>
              <w:rPr>
                <w:rFonts w:ascii="Arial Narrow" w:hAnsi="Arial Narrow"/>
              </w:rPr>
              <w:t>436,197</w:t>
            </w: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в том числе:</w:t>
            </w:r>
          </w:p>
        </w:tc>
        <w:tc>
          <w:tcPr>
            <w:tcW w:w="3402" w:type="dxa"/>
            <w:shd w:val="clear" w:color="auto" w:fill="auto"/>
            <w:noWrap/>
          </w:tcPr>
          <w:p w:rsidR="005D3862" w:rsidRDefault="005D3862">
            <w:pPr>
              <w:jc w:val="center"/>
              <w:rPr>
                <w:rFonts w:ascii="Arial Narrow" w:hAnsi="Arial Narrow"/>
              </w:rPr>
            </w:pP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 вторичная переработка</w:t>
            </w:r>
          </w:p>
        </w:tc>
        <w:tc>
          <w:tcPr>
            <w:tcW w:w="3402" w:type="dxa"/>
            <w:shd w:val="clear" w:color="auto" w:fill="auto"/>
            <w:noWrap/>
          </w:tcPr>
          <w:p w:rsidR="005D3862" w:rsidRDefault="007F266B">
            <w:pPr>
              <w:jc w:val="center"/>
              <w:rPr>
                <w:rFonts w:ascii="Arial Narrow" w:hAnsi="Arial Narrow"/>
              </w:rPr>
            </w:pPr>
            <w:r>
              <w:rPr>
                <w:rFonts w:ascii="Arial Narrow" w:hAnsi="Arial Narrow"/>
              </w:rPr>
              <w:t>435,874</w:t>
            </w: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 утилизация (обезвреживание)</w:t>
            </w:r>
          </w:p>
        </w:tc>
        <w:tc>
          <w:tcPr>
            <w:tcW w:w="3402" w:type="dxa"/>
            <w:shd w:val="clear" w:color="auto" w:fill="auto"/>
            <w:noWrap/>
          </w:tcPr>
          <w:p w:rsidR="005D3862" w:rsidRDefault="007F266B">
            <w:pPr>
              <w:jc w:val="center"/>
              <w:rPr>
                <w:rFonts w:ascii="Arial Narrow" w:hAnsi="Arial Narrow"/>
              </w:rPr>
            </w:pPr>
            <w:r>
              <w:rPr>
                <w:rFonts w:ascii="Arial Narrow" w:hAnsi="Arial Narrow"/>
              </w:rPr>
              <w:t>0,323</w:t>
            </w: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 компостирование</w:t>
            </w:r>
          </w:p>
        </w:tc>
        <w:tc>
          <w:tcPr>
            <w:tcW w:w="3402" w:type="dxa"/>
            <w:shd w:val="clear" w:color="auto" w:fill="auto"/>
            <w:noWrap/>
          </w:tcPr>
          <w:p w:rsidR="005D3862" w:rsidRDefault="007F266B">
            <w:pPr>
              <w:jc w:val="center"/>
              <w:rPr>
                <w:rFonts w:ascii="Arial Narrow" w:hAnsi="Arial Narrow"/>
              </w:rPr>
            </w:pPr>
            <w:r>
              <w:rPr>
                <w:rFonts w:ascii="Arial Narrow" w:hAnsi="Arial Narrow"/>
              </w:rPr>
              <w:t>-</w:t>
            </w: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 сжигание (или использование в качестве топлива)</w:t>
            </w:r>
          </w:p>
        </w:tc>
        <w:tc>
          <w:tcPr>
            <w:tcW w:w="3402" w:type="dxa"/>
            <w:tcBorders>
              <w:bottom w:val="single" w:sz="4" w:space="0" w:color="auto"/>
            </w:tcBorders>
            <w:shd w:val="clear" w:color="auto" w:fill="auto"/>
            <w:noWrap/>
          </w:tcPr>
          <w:p w:rsidR="005D3862" w:rsidRDefault="007F266B">
            <w:pPr>
              <w:jc w:val="center"/>
              <w:rPr>
                <w:rFonts w:ascii="Arial Narrow" w:hAnsi="Arial Narrow"/>
              </w:rPr>
            </w:pPr>
            <w:r>
              <w:rPr>
                <w:rFonts w:ascii="Arial Narrow" w:hAnsi="Arial Narrow"/>
              </w:rPr>
              <w:t>-</w:t>
            </w:r>
          </w:p>
        </w:tc>
      </w:tr>
      <w:tr w:rsidR="005D3862">
        <w:trPr>
          <w:trHeight w:val="20"/>
        </w:trPr>
        <w:tc>
          <w:tcPr>
            <w:tcW w:w="6252" w:type="dxa"/>
            <w:shd w:val="clear" w:color="auto" w:fill="auto"/>
            <w:vAlign w:val="center"/>
          </w:tcPr>
          <w:p w:rsidR="005D3862" w:rsidRDefault="007F266B">
            <w:pPr>
              <w:rPr>
                <w:rFonts w:ascii="Arial Narrow" w:hAnsi="Arial Narrow"/>
                <w:color w:val="000000"/>
              </w:rPr>
            </w:pPr>
            <w:r>
              <w:rPr>
                <w:rFonts w:ascii="Arial Narrow" w:hAnsi="Arial Narrow"/>
                <w:color w:val="000000"/>
              </w:rPr>
              <w:t>размещено отходов на собственных объектах</w:t>
            </w:r>
          </w:p>
        </w:tc>
        <w:tc>
          <w:tcPr>
            <w:tcW w:w="3402" w:type="dxa"/>
            <w:tcBorders>
              <w:bottom w:val="single" w:sz="4" w:space="0" w:color="auto"/>
            </w:tcBorders>
            <w:shd w:val="clear" w:color="auto" w:fill="auto"/>
            <w:noWrap/>
          </w:tcPr>
          <w:p w:rsidR="005D3862" w:rsidRDefault="007F266B">
            <w:pPr>
              <w:jc w:val="center"/>
              <w:rPr>
                <w:rFonts w:ascii="Arial Narrow" w:hAnsi="Arial Narrow"/>
              </w:rPr>
            </w:pPr>
            <w:r>
              <w:rPr>
                <w:rFonts w:ascii="Arial Narrow" w:hAnsi="Arial Narrow"/>
              </w:rPr>
              <w:t>11 861 939,120</w:t>
            </w:r>
          </w:p>
        </w:tc>
      </w:tr>
      <w:tr w:rsidR="005D3862">
        <w:trPr>
          <w:trHeight w:val="20"/>
        </w:trPr>
        <w:tc>
          <w:tcPr>
            <w:tcW w:w="6252" w:type="dxa"/>
            <w:tcBorders>
              <w:right w:val="single" w:sz="4" w:space="0" w:color="auto"/>
            </w:tcBorders>
            <w:shd w:val="clear" w:color="auto" w:fill="auto"/>
          </w:tcPr>
          <w:p w:rsidR="005D3862" w:rsidRDefault="007F266B">
            <w:pPr>
              <w:rPr>
                <w:rFonts w:ascii="Arial Narrow" w:hAnsi="Arial Narrow"/>
                <w:color w:val="000000"/>
              </w:rPr>
            </w:pPr>
            <w:r>
              <w:rPr>
                <w:rFonts w:ascii="Arial Narrow" w:hAnsi="Arial Narrow"/>
                <w:color w:val="000000"/>
              </w:rPr>
              <w:t>передано другим организациям</w:t>
            </w:r>
          </w:p>
        </w:tc>
        <w:tc>
          <w:tcPr>
            <w:tcW w:w="3402" w:type="dxa"/>
            <w:tcBorders>
              <w:top w:val="single" w:sz="4" w:space="0" w:color="auto"/>
              <w:left w:val="single" w:sz="4" w:space="0" w:color="auto"/>
              <w:bottom w:val="single" w:sz="4" w:space="0" w:color="auto"/>
              <w:right w:val="single" w:sz="4" w:space="0" w:color="auto"/>
            </w:tcBorders>
            <w:shd w:val="clear" w:color="auto" w:fill="auto"/>
            <w:noWrap/>
          </w:tcPr>
          <w:p w:rsidR="005D3862" w:rsidRDefault="007F266B">
            <w:pPr>
              <w:jc w:val="center"/>
              <w:rPr>
                <w:rFonts w:ascii="Arial Narrow" w:hAnsi="Arial Narrow"/>
              </w:rPr>
            </w:pPr>
            <w:r>
              <w:rPr>
                <w:rFonts w:ascii="Arial Narrow" w:hAnsi="Arial Narrow"/>
              </w:rPr>
              <w:t>34 122,459</w:t>
            </w:r>
          </w:p>
        </w:tc>
      </w:tr>
    </w:tbl>
    <w:p w:rsidR="005D3862" w:rsidRDefault="005D3862">
      <w:pPr>
        <w:ind w:firstLine="709"/>
        <w:jc w:val="both"/>
        <w:rPr>
          <w:rFonts w:ascii="Arial Narrow" w:hAnsi="Arial Narrow"/>
        </w:rPr>
      </w:pPr>
    </w:p>
    <w:p w:rsidR="005D3862" w:rsidRDefault="007F266B">
      <w:pPr>
        <w:spacing w:line="283" w:lineRule="auto"/>
        <w:ind w:firstLine="709"/>
        <w:jc w:val="both"/>
        <w:rPr>
          <w:rFonts w:ascii="Arial Narrow" w:hAnsi="Arial Narrow"/>
        </w:rPr>
      </w:pPr>
      <w:r>
        <w:rPr>
          <w:rFonts w:ascii="Arial Narrow" w:hAnsi="Arial Narrow"/>
        </w:rPr>
        <w:t xml:space="preserve">Складирование и временное размещение отходов осуществляется на промышленных площадках в специально организованных местах в соответствии с экологическими и санитарно-эпидемиологическими требованиями. </w:t>
      </w:r>
    </w:p>
    <w:p w:rsidR="005D3862" w:rsidRDefault="007F266B">
      <w:pPr>
        <w:spacing w:line="283" w:lineRule="auto"/>
        <w:ind w:firstLine="709"/>
        <w:jc w:val="both"/>
        <w:rPr>
          <w:rFonts w:ascii="Arial Narrow" w:hAnsi="Arial Narrow"/>
        </w:rPr>
      </w:pPr>
      <w:r>
        <w:rPr>
          <w:rFonts w:ascii="Arial Narrow" w:hAnsi="Arial Narrow"/>
        </w:rPr>
        <w:t>Для предупреждения рисков загрязнения окружающей среды от отходов производства и потребления в АО «ДГК» реализуются мероприятия по своевременной передаче отходов специализированным организациям для размещения, обезвреживания и (или) использования.</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1.6 Общее количество и объем существенных разливов.</w:t>
      </w:r>
    </w:p>
    <w:p w:rsidR="005D3862" w:rsidRDefault="007F266B">
      <w:pPr>
        <w:spacing w:line="283" w:lineRule="auto"/>
        <w:ind w:firstLine="709"/>
        <w:jc w:val="both"/>
        <w:rPr>
          <w:rFonts w:ascii="Arial Narrow" w:hAnsi="Arial Narrow"/>
        </w:rPr>
      </w:pPr>
      <w:r>
        <w:rPr>
          <w:rFonts w:ascii="Arial Narrow" w:hAnsi="Arial Narrow"/>
        </w:rPr>
        <w:t xml:space="preserve">Существенные разливы в АО «ДГК» отсутствуют. </w:t>
      </w:r>
    </w:p>
    <w:p w:rsidR="005D3862" w:rsidRDefault="005D3862">
      <w:pPr>
        <w:ind w:firstLine="709"/>
        <w:jc w:val="both"/>
        <w:rPr>
          <w:rFonts w:ascii="Arial Narrow" w:hAnsi="Arial Narrow"/>
        </w:rPr>
      </w:pPr>
    </w:p>
    <w:p w:rsidR="005D3862" w:rsidRDefault="007F266B">
      <w:pPr>
        <w:ind w:firstLine="708"/>
        <w:jc w:val="both"/>
        <w:rPr>
          <w:rFonts w:ascii="Arial Narrow" w:hAnsi="Arial Narrow"/>
        </w:rPr>
      </w:pPr>
      <w:r>
        <w:rPr>
          <w:rFonts w:ascii="Arial Narrow" w:hAnsi="Arial Narrow"/>
          <w:b/>
        </w:rPr>
        <w:t>1.7 Масса перевезенных, импортированных, экспортированных или переработанных отходов, являющихся «опасными» согласно приложениям I, II, III и VIII к Базельской конвенции 2, а также процент международных перевозок отходов.</w:t>
      </w:r>
    </w:p>
    <w:p w:rsidR="005D3862" w:rsidRDefault="007F266B">
      <w:pPr>
        <w:spacing w:line="283" w:lineRule="auto"/>
        <w:ind w:firstLine="709"/>
        <w:jc w:val="both"/>
        <w:rPr>
          <w:rFonts w:ascii="Arial Narrow" w:hAnsi="Arial Narrow"/>
        </w:rPr>
      </w:pPr>
      <w:r>
        <w:rPr>
          <w:rFonts w:ascii="Arial Narrow" w:hAnsi="Arial Narrow"/>
        </w:rPr>
        <w:t>АО «ДГК» не осуществляет деятельность по перевозке, импортированию, экспортированию и переработке отходов.</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1.8 Доля материалов, представляющих собой переработанные или повторно используемые отходы.</w:t>
      </w:r>
    </w:p>
    <w:p w:rsidR="005D3862" w:rsidRDefault="007F266B">
      <w:pPr>
        <w:spacing w:line="283" w:lineRule="auto"/>
        <w:ind w:firstLine="709"/>
        <w:jc w:val="both"/>
        <w:rPr>
          <w:rFonts w:ascii="Arial Narrow" w:hAnsi="Arial Narrow"/>
        </w:rPr>
      </w:pPr>
      <w:r>
        <w:rPr>
          <w:rFonts w:ascii="Arial Narrow" w:hAnsi="Arial Narrow"/>
        </w:rPr>
        <w:t xml:space="preserve">За 2024 год в АО «ДГК» использовано </w:t>
      </w:r>
      <w:r>
        <w:rPr>
          <w:rFonts w:ascii="Arial Narrow" w:hAnsi="Arial Narrow"/>
          <w:color w:val="000000"/>
        </w:rPr>
        <w:t xml:space="preserve">435,874 </w:t>
      </w:r>
      <w:r>
        <w:rPr>
          <w:rFonts w:ascii="Arial Narrow" w:hAnsi="Arial Narrow"/>
        </w:rPr>
        <w:t>тонн образовавшихся отходов производства и потребления. Из них: 87,97 тонн использовано в качестве планирования и благоустройства территории; 376,05 тонн регенерировано отработанных масел</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1.9 Общее количество забираемой воды с разбивкой по источникам.</w:t>
      </w:r>
    </w:p>
    <w:p w:rsidR="005D3862" w:rsidRDefault="007F266B">
      <w:pPr>
        <w:spacing w:line="283" w:lineRule="auto"/>
        <w:ind w:firstLine="709"/>
        <w:jc w:val="both"/>
        <w:rPr>
          <w:rFonts w:ascii="Arial Narrow" w:hAnsi="Arial Narrow"/>
        </w:rPr>
      </w:pPr>
      <w:r>
        <w:rPr>
          <w:rFonts w:ascii="Arial Narrow" w:hAnsi="Arial Narrow"/>
        </w:rPr>
        <w:t xml:space="preserve">В 2024 году АО «ДГК» для производственных (охлаждение оборудования, подпитка паровых котлов и теплосетей, производство углекислоты, нужды химводоочистки) и хозяйственно-бытовых нужд </w:t>
      </w:r>
      <w:r>
        <w:rPr>
          <w:rFonts w:ascii="Arial Narrow" w:hAnsi="Arial Narrow"/>
        </w:rPr>
        <w:lastRenderedPageBreak/>
        <w:t>было забрано из поверхностных и подземных источников, а также получено от сторонних организаций следующее количество воды:</w:t>
      </w:r>
    </w:p>
    <w:p w:rsidR="005D3862" w:rsidRDefault="007F266B">
      <w:pPr>
        <w:spacing w:line="283" w:lineRule="auto"/>
        <w:ind w:left="7079" w:firstLine="709"/>
        <w:jc w:val="both"/>
        <w:rPr>
          <w:rFonts w:ascii="Arial Narrow" w:hAnsi="Arial Narrow"/>
        </w:rPr>
      </w:pPr>
      <w:r>
        <w:rPr>
          <w:rFonts w:ascii="Arial Narrow" w:hAnsi="Arial Narrow"/>
          <w:i/>
        </w:rPr>
        <w:t xml:space="preserve">Таблица </w:t>
      </w:r>
      <w:r>
        <w:rPr>
          <w:rFonts w:ascii="Arial Narrow" w:hAnsi="Arial Narrow"/>
          <w:bCs/>
          <w:i/>
          <w:iCs/>
        </w:rPr>
        <w:t>№ 41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80"/>
        <w:gridCol w:w="5084"/>
      </w:tblGrid>
      <w:tr w:rsidR="005D3862">
        <w:trPr>
          <w:trHeight w:val="567"/>
        </w:trPr>
        <w:tc>
          <w:tcPr>
            <w:tcW w:w="4380" w:type="dxa"/>
            <w:shd w:val="clear" w:color="auto" w:fill="E3E3FD"/>
          </w:tcPr>
          <w:p w:rsidR="005D3862" w:rsidRDefault="007F266B">
            <w:pPr>
              <w:jc w:val="center"/>
              <w:rPr>
                <w:rFonts w:ascii="Arial Narrow" w:hAnsi="Arial Narrow"/>
                <w:b/>
                <w:bCs/>
              </w:rPr>
            </w:pPr>
            <w:r>
              <w:rPr>
                <w:rFonts w:ascii="Arial Narrow" w:hAnsi="Arial Narrow"/>
                <w:b/>
                <w:bCs/>
              </w:rPr>
              <w:t>Наименование источника</w:t>
            </w:r>
          </w:p>
        </w:tc>
        <w:tc>
          <w:tcPr>
            <w:tcW w:w="5084" w:type="dxa"/>
            <w:shd w:val="clear" w:color="auto" w:fill="E3E3FD"/>
          </w:tcPr>
          <w:p w:rsidR="005D3862" w:rsidRDefault="007F266B">
            <w:pPr>
              <w:jc w:val="center"/>
              <w:rPr>
                <w:rFonts w:ascii="Arial Narrow" w:hAnsi="Arial Narrow"/>
                <w:b/>
                <w:bCs/>
              </w:rPr>
            </w:pPr>
            <w:r>
              <w:rPr>
                <w:rFonts w:ascii="Arial Narrow" w:hAnsi="Arial Narrow"/>
                <w:b/>
                <w:bCs/>
              </w:rPr>
              <w:t xml:space="preserve">Забрано или получено всего за год, </w:t>
            </w:r>
          </w:p>
          <w:p w:rsidR="005D3862" w:rsidRDefault="007F266B">
            <w:pPr>
              <w:jc w:val="center"/>
              <w:rPr>
                <w:rFonts w:ascii="Arial Narrow" w:hAnsi="Arial Narrow"/>
                <w:b/>
                <w:bCs/>
              </w:rPr>
            </w:pPr>
            <w:r>
              <w:rPr>
                <w:rFonts w:ascii="Arial Narrow" w:hAnsi="Arial Narrow"/>
                <w:b/>
                <w:bCs/>
              </w:rPr>
              <w:t>тыс. куб. м</w:t>
            </w:r>
          </w:p>
        </w:tc>
      </w:tr>
      <w:tr w:rsidR="005D3862">
        <w:trPr>
          <w:trHeight w:val="360"/>
        </w:trPr>
        <w:tc>
          <w:tcPr>
            <w:tcW w:w="4380" w:type="dxa"/>
          </w:tcPr>
          <w:p w:rsidR="005D3862" w:rsidRDefault="007F266B">
            <w:pPr>
              <w:rPr>
                <w:rFonts w:ascii="Arial Narrow" w:hAnsi="Arial Narrow"/>
                <w:bCs/>
              </w:rPr>
            </w:pPr>
            <w:r>
              <w:rPr>
                <w:rFonts w:ascii="Arial Narrow" w:hAnsi="Arial Narrow"/>
                <w:bCs/>
              </w:rPr>
              <w:t>Забрано, получено, всего</w:t>
            </w:r>
          </w:p>
        </w:tc>
        <w:tc>
          <w:tcPr>
            <w:tcW w:w="5084" w:type="dxa"/>
            <w:vAlign w:val="center"/>
          </w:tcPr>
          <w:p w:rsidR="005D3862" w:rsidRDefault="007F266B">
            <w:pPr>
              <w:jc w:val="center"/>
              <w:rPr>
                <w:rFonts w:ascii="Arial Narrow" w:hAnsi="Arial Narrow"/>
              </w:rPr>
            </w:pPr>
            <w:r>
              <w:rPr>
                <w:rFonts w:ascii="Arial Narrow" w:hAnsi="Arial Narrow"/>
              </w:rPr>
              <w:t>470 290,66</w:t>
            </w:r>
          </w:p>
        </w:tc>
      </w:tr>
      <w:tr w:rsidR="005D3862">
        <w:trPr>
          <w:trHeight w:val="360"/>
        </w:trPr>
        <w:tc>
          <w:tcPr>
            <w:tcW w:w="4380" w:type="dxa"/>
          </w:tcPr>
          <w:p w:rsidR="005D3862" w:rsidRDefault="007F266B">
            <w:pPr>
              <w:rPr>
                <w:rFonts w:ascii="Arial Narrow" w:hAnsi="Arial Narrow"/>
                <w:bCs/>
              </w:rPr>
            </w:pPr>
            <w:r>
              <w:rPr>
                <w:rFonts w:ascii="Arial Narrow" w:hAnsi="Arial Narrow"/>
                <w:bCs/>
              </w:rPr>
              <w:t>в том числе:</w:t>
            </w:r>
          </w:p>
        </w:tc>
        <w:tc>
          <w:tcPr>
            <w:tcW w:w="5084" w:type="dxa"/>
            <w:vAlign w:val="center"/>
          </w:tcPr>
          <w:p w:rsidR="005D3862" w:rsidRDefault="005D3862">
            <w:pPr>
              <w:ind w:firstLine="709"/>
              <w:jc w:val="center"/>
              <w:rPr>
                <w:rFonts w:ascii="Arial Narrow" w:hAnsi="Arial Narrow"/>
              </w:rPr>
            </w:pPr>
          </w:p>
        </w:tc>
      </w:tr>
      <w:tr w:rsidR="005D3862">
        <w:trPr>
          <w:trHeight w:val="360"/>
        </w:trPr>
        <w:tc>
          <w:tcPr>
            <w:tcW w:w="4380" w:type="dxa"/>
          </w:tcPr>
          <w:p w:rsidR="005D3862" w:rsidRDefault="007F266B">
            <w:pPr>
              <w:rPr>
                <w:rFonts w:ascii="Arial Narrow" w:hAnsi="Arial Narrow"/>
                <w:bCs/>
              </w:rPr>
            </w:pPr>
            <w:r>
              <w:rPr>
                <w:rFonts w:ascii="Arial Narrow" w:hAnsi="Arial Narrow"/>
                <w:bCs/>
              </w:rPr>
              <w:t>из поверхностных источников</w:t>
            </w:r>
          </w:p>
        </w:tc>
        <w:tc>
          <w:tcPr>
            <w:tcW w:w="5084" w:type="dxa"/>
          </w:tcPr>
          <w:p w:rsidR="005D3862" w:rsidRDefault="007F266B">
            <w:pPr>
              <w:jc w:val="center"/>
              <w:rPr>
                <w:rFonts w:ascii="Arial Narrow" w:hAnsi="Arial Narrow"/>
              </w:rPr>
            </w:pPr>
            <w:r>
              <w:rPr>
                <w:rFonts w:ascii="Arial Narrow" w:hAnsi="Arial Narrow"/>
              </w:rPr>
              <w:t>328 467,56</w:t>
            </w:r>
          </w:p>
        </w:tc>
      </w:tr>
      <w:tr w:rsidR="005D3862">
        <w:trPr>
          <w:trHeight w:val="360"/>
        </w:trPr>
        <w:tc>
          <w:tcPr>
            <w:tcW w:w="4380" w:type="dxa"/>
          </w:tcPr>
          <w:p w:rsidR="005D3862" w:rsidRDefault="007F266B">
            <w:pPr>
              <w:rPr>
                <w:rFonts w:ascii="Arial Narrow" w:hAnsi="Arial Narrow"/>
                <w:bCs/>
              </w:rPr>
            </w:pPr>
            <w:r>
              <w:rPr>
                <w:rFonts w:ascii="Arial Narrow" w:hAnsi="Arial Narrow"/>
                <w:bCs/>
              </w:rPr>
              <w:t>из городского водопровода</w:t>
            </w:r>
          </w:p>
        </w:tc>
        <w:tc>
          <w:tcPr>
            <w:tcW w:w="5084" w:type="dxa"/>
          </w:tcPr>
          <w:p w:rsidR="005D3862" w:rsidRDefault="007F266B">
            <w:pPr>
              <w:jc w:val="center"/>
              <w:rPr>
                <w:rFonts w:ascii="Arial Narrow" w:hAnsi="Arial Narrow"/>
              </w:rPr>
            </w:pPr>
            <w:r>
              <w:rPr>
                <w:rFonts w:ascii="Arial Narrow" w:hAnsi="Arial Narrow"/>
              </w:rPr>
              <w:t>125 699,28</w:t>
            </w:r>
          </w:p>
        </w:tc>
      </w:tr>
      <w:tr w:rsidR="005D3862">
        <w:trPr>
          <w:trHeight w:val="360"/>
        </w:trPr>
        <w:tc>
          <w:tcPr>
            <w:tcW w:w="4380" w:type="dxa"/>
          </w:tcPr>
          <w:p w:rsidR="005D3862" w:rsidRDefault="007F266B">
            <w:pPr>
              <w:rPr>
                <w:rFonts w:ascii="Arial Narrow" w:hAnsi="Arial Narrow"/>
                <w:bCs/>
              </w:rPr>
            </w:pPr>
            <w:r>
              <w:rPr>
                <w:rFonts w:ascii="Arial Narrow" w:hAnsi="Arial Narrow"/>
                <w:bCs/>
              </w:rPr>
              <w:t>из подземных источников</w:t>
            </w:r>
          </w:p>
        </w:tc>
        <w:tc>
          <w:tcPr>
            <w:tcW w:w="5084" w:type="dxa"/>
          </w:tcPr>
          <w:p w:rsidR="005D3862" w:rsidRDefault="007F266B">
            <w:pPr>
              <w:jc w:val="center"/>
              <w:rPr>
                <w:rFonts w:ascii="Arial Narrow" w:hAnsi="Arial Narrow"/>
              </w:rPr>
            </w:pPr>
            <w:r>
              <w:rPr>
                <w:rFonts w:ascii="Arial Narrow" w:hAnsi="Arial Narrow"/>
              </w:rPr>
              <w:t>10 458,57</w:t>
            </w:r>
          </w:p>
        </w:tc>
      </w:tr>
      <w:tr w:rsidR="005D3862">
        <w:trPr>
          <w:trHeight w:val="360"/>
        </w:trPr>
        <w:tc>
          <w:tcPr>
            <w:tcW w:w="4380" w:type="dxa"/>
          </w:tcPr>
          <w:p w:rsidR="005D3862" w:rsidRDefault="007F266B">
            <w:pPr>
              <w:rPr>
                <w:rFonts w:ascii="Arial Narrow" w:hAnsi="Arial Narrow"/>
                <w:bCs/>
              </w:rPr>
            </w:pPr>
            <w:r>
              <w:rPr>
                <w:rFonts w:ascii="Arial Narrow" w:hAnsi="Arial Narrow"/>
                <w:bCs/>
              </w:rPr>
              <w:t>от других предприятий</w:t>
            </w:r>
          </w:p>
        </w:tc>
        <w:tc>
          <w:tcPr>
            <w:tcW w:w="5084" w:type="dxa"/>
          </w:tcPr>
          <w:p w:rsidR="005D3862" w:rsidRDefault="007F266B">
            <w:pPr>
              <w:jc w:val="center"/>
              <w:rPr>
                <w:rFonts w:ascii="Arial Narrow" w:hAnsi="Arial Narrow"/>
              </w:rPr>
            </w:pPr>
            <w:r>
              <w:rPr>
                <w:rFonts w:ascii="Arial Narrow" w:hAnsi="Arial Narrow"/>
              </w:rPr>
              <w:t>5 665,25</w:t>
            </w:r>
          </w:p>
        </w:tc>
      </w:tr>
    </w:tbl>
    <w:p w:rsidR="005D3862" w:rsidRDefault="005D3862">
      <w:pPr>
        <w:ind w:firstLine="709"/>
        <w:jc w:val="both"/>
        <w:rPr>
          <w:rFonts w:ascii="Arial Narrow" w:hAnsi="Arial Narrow"/>
        </w:rPr>
      </w:pPr>
    </w:p>
    <w:p w:rsidR="005D3862" w:rsidRDefault="007F266B">
      <w:pPr>
        <w:spacing w:line="283" w:lineRule="auto"/>
        <w:ind w:firstLine="709"/>
        <w:jc w:val="both"/>
        <w:rPr>
          <w:rFonts w:ascii="Arial Narrow" w:hAnsi="Arial Narrow"/>
        </w:rPr>
      </w:pPr>
      <w:r>
        <w:rPr>
          <w:rFonts w:ascii="Arial Narrow" w:hAnsi="Arial Narrow"/>
        </w:rPr>
        <w:t xml:space="preserve">Структурные подразделения филиалов АО «ДГК» осуществляют забор воды из поверхностных водных объектов на основании договоров водопользования, заключенных с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w:t>
      </w:r>
    </w:p>
    <w:p w:rsidR="005D3862" w:rsidRDefault="007F266B">
      <w:pPr>
        <w:spacing w:line="283" w:lineRule="auto"/>
        <w:ind w:firstLine="709"/>
        <w:jc w:val="both"/>
        <w:rPr>
          <w:rFonts w:ascii="Arial Narrow" w:hAnsi="Arial Narrow"/>
        </w:rPr>
      </w:pPr>
      <w:r>
        <w:rPr>
          <w:rFonts w:ascii="Arial Narrow" w:hAnsi="Arial Narrow"/>
        </w:rPr>
        <w:t>Забор воды структурные подразделения филиалов АО «ДГК» не оказывают существенного влияния на водные объекты.</w:t>
      </w:r>
    </w:p>
    <w:p w:rsidR="005D3862" w:rsidRDefault="007F266B">
      <w:pPr>
        <w:spacing w:line="283" w:lineRule="auto"/>
        <w:ind w:firstLine="709"/>
        <w:jc w:val="both"/>
        <w:rPr>
          <w:rFonts w:ascii="Arial Narrow" w:hAnsi="Arial Narrow"/>
        </w:rPr>
      </w:pPr>
      <w:r>
        <w:rPr>
          <w:rFonts w:ascii="Arial Narrow" w:hAnsi="Arial Narrow"/>
        </w:rPr>
        <w:t>Забор воды из подземных источников осуществляется на основании лицензий на недропользования, выданных Департаментом по недропользованию по Дальневосточному федеральному округу, Управлением по недропользованию по Приморскому краю, Управлением по недропользованию по Еврейской автономной области.</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1.10 Общий объем сбросов с указанием качества сточных вод и принимающего объекта.</w:t>
      </w:r>
    </w:p>
    <w:p w:rsidR="005D3862" w:rsidRDefault="005D3862">
      <w:pPr>
        <w:ind w:left="7787" w:firstLine="1"/>
        <w:jc w:val="both"/>
        <w:rPr>
          <w:rFonts w:ascii="Arial Narrow" w:hAnsi="Arial Narrow"/>
          <w:i/>
        </w:rPr>
      </w:pPr>
    </w:p>
    <w:p w:rsidR="005D3862" w:rsidRDefault="007F266B">
      <w:pPr>
        <w:ind w:left="7787" w:firstLine="1"/>
        <w:jc w:val="both"/>
        <w:rPr>
          <w:rFonts w:ascii="Arial Narrow" w:hAnsi="Arial Narrow"/>
          <w:b/>
        </w:rPr>
      </w:pPr>
      <w:r>
        <w:rPr>
          <w:rFonts w:ascii="Arial Narrow" w:hAnsi="Arial Narrow"/>
          <w:i/>
        </w:rPr>
        <w:t xml:space="preserve">      Таблица </w:t>
      </w:r>
      <w:r>
        <w:rPr>
          <w:rFonts w:ascii="Arial Narrow" w:hAnsi="Arial Narrow"/>
          <w:bCs/>
          <w:i/>
          <w:iCs/>
        </w:rPr>
        <w:t>№ 42</w:t>
      </w:r>
    </w:p>
    <w:tbl>
      <w:tblPr>
        <w:tblW w:w="101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525"/>
        <w:gridCol w:w="1701"/>
        <w:gridCol w:w="1701"/>
        <w:gridCol w:w="1559"/>
        <w:gridCol w:w="1694"/>
      </w:tblGrid>
      <w:tr w:rsidR="005D3862">
        <w:trPr>
          <w:trHeight w:val="2261"/>
        </w:trPr>
        <w:tc>
          <w:tcPr>
            <w:tcW w:w="1951" w:type="dxa"/>
            <w:shd w:val="clear" w:color="auto" w:fill="E3E3FD"/>
            <w:vAlign w:val="center"/>
          </w:tcPr>
          <w:p w:rsidR="005D3862" w:rsidRDefault="007F266B">
            <w:pPr>
              <w:ind w:left="-57" w:right="-57"/>
              <w:jc w:val="center"/>
              <w:rPr>
                <w:rFonts w:ascii="Arial Narrow" w:hAnsi="Arial Narrow"/>
                <w:b/>
                <w:bCs/>
              </w:rPr>
            </w:pPr>
            <w:r>
              <w:rPr>
                <w:rFonts w:ascii="Arial Narrow" w:hAnsi="Arial Narrow"/>
                <w:b/>
                <w:bCs/>
              </w:rPr>
              <w:t>Наименование приёмника</w:t>
            </w:r>
          </w:p>
        </w:tc>
        <w:tc>
          <w:tcPr>
            <w:tcW w:w="1525" w:type="dxa"/>
            <w:shd w:val="clear" w:color="auto" w:fill="E3E3FD"/>
            <w:vAlign w:val="center"/>
          </w:tcPr>
          <w:p w:rsidR="005D3862" w:rsidRDefault="007F266B">
            <w:pPr>
              <w:ind w:left="-57" w:right="-57"/>
              <w:jc w:val="center"/>
              <w:rPr>
                <w:rFonts w:ascii="Arial Narrow" w:hAnsi="Arial Narrow"/>
                <w:b/>
                <w:bCs/>
              </w:rPr>
            </w:pPr>
            <w:r>
              <w:rPr>
                <w:rFonts w:ascii="Arial Narrow" w:hAnsi="Arial Narrow"/>
                <w:b/>
                <w:bCs/>
              </w:rPr>
              <w:t>Отведено сточных вод, тыс. куб. м., всего</w:t>
            </w:r>
          </w:p>
        </w:tc>
        <w:tc>
          <w:tcPr>
            <w:tcW w:w="1701" w:type="dxa"/>
            <w:shd w:val="clear" w:color="auto" w:fill="E3E3FD"/>
            <w:vAlign w:val="center"/>
          </w:tcPr>
          <w:p w:rsidR="005D3862" w:rsidRDefault="007F266B">
            <w:pPr>
              <w:ind w:left="-57" w:right="-57"/>
              <w:jc w:val="center"/>
              <w:rPr>
                <w:rFonts w:ascii="Arial Narrow" w:hAnsi="Arial Narrow"/>
                <w:b/>
                <w:bCs/>
              </w:rPr>
            </w:pPr>
            <w:r>
              <w:rPr>
                <w:rFonts w:ascii="Arial Narrow" w:hAnsi="Arial Narrow"/>
                <w:b/>
                <w:bCs/>
              </w:rPr>
              <w:t>в том числе в поверхностные водные объекты загрязненных без очистки</w:t>
            </w:r>
          </w:p>
        </w:tc>
        <w:tc>
          <w:tcPr>
            <w:tcW w:w="1701" w:type="dxa"/>
            <w:shd w:val="clear" w:color="auto" w:fill="E3E3FD"/>
            <w:vAlign w:val="center"/>
          </w:tcPr>
          <w:p w:rsidR="005D3862" w:rsidRDefault="007F266B">
            <w:pPr>
              <w:ind w:left="-57" w:right="-57"/>
              <w:jc w:val="center"/>
              <w:rPr>
                <w:rFonts w:ascii="Arial Narrow" w:hAnsi="Arial Narrow"/>
                <w:b/>
                <w:bCs/>
              </w:rPr>
            </w:pPr>
            <w:r>
              <w:rPr>
                <w:rFonts w:ascii="Arial Narrow" w:hAnsi="Arial Narrow"/>
                <w:b/>
                <w:bCs/>
              </w:rPr>
              <w:t>в том числе в поверхностные водные объекты загрязненных недостаточно очищенных</w:t>
            </w:r>
          </w:p>
        </w:tc>
        <w:tc>
          <w:tcPr>
            <w:tcW w:w="1559" w:type="dxa"/>
            <w:shd w:val="clear" w:color="auto" w:fill="E3E3FD"/>
            <w:vAlign w:val="center"/>
          </w:tcPr>
          <w:p w:rsidR="005D3862" w:rsidRDefault="007F266B">
            <w:pPr>
              <w:ind w:left="-57" w:right="-57"/>
              <w:jc w:val="center"/>
              <w:rPr>
                <w:rFonts w:ascii="Arial Narrow" w:hAnsi="Arial Narrow"/>
                <w:b/>
                <w:bCs/>
              </w:rPr>
            </w:pPr>
            <w:r>
              <w:rPr>
                <w:rFonts w:ascii="Arial Narrow" w:hAnsi="Arial Narrow"/>
                <w:b/>
                <w:bCs/>
              </w:rPr>
              <w:t>в том числе в поверхностные водные объекты нормативно чистых (без очистки)</w:t>
            </w:r>
          </w:p>
        </w:tc>
        <w:tc>
          <w:tcPr>
            <w:tcW w:w="1694" w:type="dxa"/>
            <w:shd w:val="clear" w:color="auto" w:fill="E3E3FD"/>
            <w:vAlign w:val="center"/>
          </w:tcPr>
          <w:p w:rsidR="005D3862" w:rsidRDefault="007F266B">
            <w:pPr>
              <w:ind w:left="-57" w:right="-57"/>
              <w:jc w:val="center"/>
              <w:rPr>
                <w:rFonts w:ascii="Arial Narrow" w:hAnsi="Arial Narrow"/>
                <w:b/>
                <w:bCs/>
              </w:rPr>
            </w:pPr>
            <w:r>
              <w:rPr>
                <w:rFonts w:ascii="Arial Narrow" w:hAnsi="Arial Narrow"/>
                <w:b/>
                <w:bCs/>
              </w:rPr>
              <w:t>в том числе в поверхностные водные объекты нормативно очищенных на сооружениях мех. очистки</w:t>
            </w:r>
          </w:p>
        </w:tc>
      </w:tr>
      <w:tr w:rsidR="005D3862">
        <w:trPr>
          <w:trHeight w:val="630"/>
        </w:trPr>
        <w:tc>
          <w:tcPr>
            <w:tcW w:w="1951" w:type="dxa"/>
          </w:tcPr>
          <w:p w:rsidR="005D3862" w:rsidRDefault="007F266B">
            <w:pPr>
              <w:ind w:right="-57"/>
              <w:rPr>
                <w:rFonts w:ascii="Arial Narrow" w:hAnsi="Arial Narrow"/>
                <w:bCs/>
              </w:rPr>
            </w:pPr>
            <w:r>
              <w:rPr>
                <w:rFonts w:ascii="Arial Narrow" w:hAnsi="Arial Narrow"/>
                <w:bCs/>
              </w:rPr>
              <w:t>В поверхностные водные объекты</w:t>
            </w:r>
          </w:p>
        </w:tc>
        <w:tc>
          <w:tcPr>
            <w:tcW w:w="1525" w:type="dxa"/>
            <w:vAlign w:val="center"/>
          </w:tcPr>
          <w:p w:rsidR="005D3862" w:rsidRDefault="007F266B">
            <w:pPr>
              <w:jc w:val="center"/>
              <w:rPr>
                <w:rFonts w:ascii="Arial Narrow" w:hAnsi="Arial Narrow"/>
              </w:rPr>
            </w:pPr>
            <w:r>
              <w:rPr>
                <w:rFonts w:ascii="Arial Narrow" w:hAnsi="Arial Narrow"/>
              </w:rPr>
              <w:t>330 094,46</w:t>
            </w:r>
          </w:p>
        </w:tc>
        <w:tc>
          <w:tcPr>
            <w:tcW w:w="1701" w:type="dxa"/>
            <w:vAlign w:val="center"/>
          </w:tcPr>
          <w:p w:rsidR="005D3862" w:rsidRDefault="007F266B">
            <w:pPr>
              <w:jc w:val="center"/>
              <w:rPr>
                <w:rFonts w:ascii="Arial Narrow" w:hAnsi="Arial Narrow"/>
              </w:rPr>
            </w:pPr>
            <w:r>
              <w:rPr>
                <w:rFonts w:ascii="Arial Narrow" w:hAnsi="Arial Narrow"/>
              </w:rPr>
              <w:t>172 003,97</w:t>
            </w:r>
          </w:p>
        </w:tc>
        <w:tc>
          <w:tcPr>
            <w:tcW w:w="1701" w:type="dxa"/>
            <w:vAlign w:val="center"/>
          </w:tcPr>
          <w:p w:rsidR="005D3862" w:rsidRDefault="007F266B">
            <w:pPr>
              <w:jc w:val="center"/>
              <w:rPr>
                <w:rFonts w:ascii="Arial Narrow" w:hAnsi="Arial Narrow"/>
              </w:rPr>
            </w:pPr>
            <w:r>
              <w:rPr>
                <w:rFonts w:ascii="Arial Narrow" w:hAnsi="Arial Narrow"/>
              </w:rPr>
              <w:t>16 655,61</w:t>
            </w:r>
          </w:p>
        </w:tc>
        <w:tc>
          <w:tcPr>
            <w:tcW w:w="1559" w:type="dxa"/>
            <w:vAlign w:val="center"/>
          </w:tcPr>
          <w:p w:rsidR="005D3862" w:rsidRDefault="007F266B">
            <w:pPr>
              <w:jc w:val="center"/>
              <w:rPr>
                <w:rFonts w:ascii="Arial Narrow" w:hAnsi="Arial Narrow"/>
              </w:rPr>
            </w:pPr>
            <w:r>
              <w:rPr>
                <w:rFonts w:ascii="Arial Narrow" w:hAnsi="Arial Narrow"/>
              </w:rPr>
              <w:t>139 367,00</w:t>
            </w:r>
          </w:p>
        </w:tc>
        <w:tc>
          <w:tcPr>
            <w:tcW w:w="1694" w:type="dxa"/>
            <w:vAlign w:val="center"/>
          </w:tcPr>
          <w:p w:rsidR="005D3862" w:rsidRDefault="007F266B">
            <w:pPr>
              <w:jc w:val="center"/>
              <w:rPr>
                <w:rFonts w:ascii="Arial Narrow" w:hAnsi="Arial Narrow"/>
              </w:rPr>
            </w:pPr>
            <w:r>
              <w:rPr>
                <w:rFonts w:ascii="Arial Narrow" w:hAnsi="Arial Narrow"/>
              </w:rPr>
              <w:t>134,24</w:t>
            </w:r>
          </w:p>
        </w:tc>
      </w:tr>
      <w:tr w:rsidR="005D3862">
        <w:trPr>
          <w:trHeight w:val="360"/>
        </w:trPr>
        <w:tc>
          <w:tcPr>
            <w:tcW w:w="1951" w:type="dxa"/>
          </w:tcPr>
          <w:p w:rsidR="005D3862" w:rsidRDefault="007F266B">
            <w:pPr>
              <w:rPr>
                <w:rFonts w:ascii="Arial Narrow" w:hAnsi="Arial Narrow"/>
                <w:bCs/>
              </w:rPr>
            </w:pPr>
            <w:r>
              <w:rPr>
                <w:rFonts w:ascii="Arial Narrow" w:hAnsi="Arial Narrow"/>
                <w:bCs/>
              </w:rPr>
              <w:t>в системы водоотведения</w:t>
            </w:r>
          </w:p>
        </w:tc>
        <w:tc>
          <w:tcPr>
            <w:tcW w:w="1525" w:type="dxa"/>
            <w:vAlign w:val="center"/>
          </w:tcPr>
          <w:p w:rsidR="005D3862" w:rsidRDefault="007F266B">
            <w:pPr>
              <w:jc w:val="center"/>
              <w:rPr>
                <w:rFonts w:ascii="Arial Narrow" w:hAnsi="Arial Narrow"/>
              </w:rPr>
            </w:pPr>
            <w:r>
              <w:rPr>
                <w:rFonts w:ascii="Arial Narrow" w:hAnsi="Arial Narrow"/>
              </w:rPr>
              <w:t>677,66</w:t>
            </w:r>
          </w:p>
        </w:tc>
        <w:tc>
          <w:tcPr>
            <w:tcW w:w="1701" w:type="dxa"/>
            <w:vAlign w:val="center"/>
          </w:tcPr>
          <w:p w:rsidR="005D3862" w:rsidRDefault="007F266B">
            <w:pPr>
              <w:jc w:val="center"/>
              <w:rPr>
                <w:rFonts w:ascii="Arial Narrow" w:hAnsi="Arial Narrow"/>
              </w:rPr>
            </w:pPr>
            <w:r>
              <w:rPr>
                <w:rFonts w:ascii="Arial Narrow" w:hAnsi="Arial Narrow"/>
              </w:rPr>
              <w:t>0,000</w:t>
            </w:r>
          </w:p>
        </w:tc>
        <w:tc>
          <w:tcPr>
            <w:tcW w:w="1701" w:type="dxa"/>
            <w:vAlign w:val="center"/>
          </w:tcPr>
          <w:p w:rsidR="005D3862" w:rsidRDefault="007F266B">
            <w:pPr>
              <w:jc w:val="center"/>
              <w:rPr>
                <w:rFonts w:ascii="Arial Narrow" w:hAnsi="Arial Narrow"/>
              </w:rPr>
            </w:pPr>
            <w:r>
              <w:rPr>
                <w:rFonts w:ascii="Arial Narrow" w:hAnsi="Arial Narrow"/>
              </w:rPr>
              <w:t>0,000</w:t>
            </w:r>
          </w:p>
        </w:tc>
        <w:tc>
          <w:tcPr>
            <w:tcW w:w="1559" w:type="dxa"/>
            <w:vAlign w:val="center"/>
          </w:tcPr>
          <w:p w:rsidR="005D3862" w:rsidRDefault="007F266B">
            <w:pPr>
              <w:jc w:val="center"/>
              <w:rPr>
                <w:rFonts w:ascii="Arial Narrow" w:hAnsi="Arial Narrow"/>
              </w:rPr>
            </w:pPr>
            <w:r>
              <w:rPr>
                <w:rFonts w:ascii="Arial Narrow" w:hAnsi="Arial Narrow"/>
              </w:rPr>
              <w:t>0,000</w:t>
            </w:r>
          </w:p>
        </w:tc>
        <w:tc>
          <w:tcPr>
            <w:tcW w:w="1694" w:type="dxa"/>
            <w:vAlign w:val="center"/>
          </w:tcPr>
          <w:p w:rsidR="005D3862" w:rsidRDefault="007F266B">
            <w:pPr>
              <w:jc w:val="center"/>
              <w:rPr>
                <w:rFonts w:ascii="Arial Narrow" w:hAnsi="Arial Narrow"/>
              </w:rPr>
            </w:pPr>
            <w:r>
              <w:rPr>
                <w:rFonts w:ascii="Arial Narrow" w:hAnsi="Arial Narrow"/>
              </w:rPr>
              <w:t>0,000</w:t>
            </w:r>
          </w:p>
        </w:tc>
      </w:tr>
    </w:tbl>
    <w:p w:rsidR="005D3862" w:rsidRDefault="005D3862">
      <w:pPr>
        <w:ind w:firstLine="709"/>
        <w:jc w:val="both"/>
        <w:rPr>
          <w:rFonts w:ascii="Arial Narrow" w:hAnsi="Arial Narrow"/>
        </w:rPr>
      </w:pPr>
    </w:p>
    <w:p w:rsidR="005D3862" w:rsidRDefault="007F266B">
      <w:pPr>
        <w:spacing w:line="283" w:lineRule="auto"/>
        <w:ind w:firstLine="709"/>
        <w:jc w:val="both"/>
        <w:rPr>
          <w:rFonts w:ascii="Arial Narrow" w:hAnsi="Arial Narrow"/>
        </w:rPr>
      </w:pPr>
      <w:r>
        <w:rPr>
          <w:rFonts w:ascii="Arial Narrow" w:hAnsi="Arial Narrow"/>
        </w:rPr>
        <w:t>Структурные подразделения филиалов АО «ДГК» осуществляют сброс сточных вод в поверхностные водные объекты на основании решений о предоставлении водного объекта в пользование, выданных Министерством природных ресурсов Амурской области, Хабаровского края, Управлением природных ресурсов и охраны окружающей среды Приморского края, Департаментом по водным отношениям Республики Саха (Якутия). А также на основании разрешений на сброс сточных вод, выданных территориальными Управлениями Росприроднадзора по Приморскому краю, Амурской области, Республики Саха (Якутия) и Департаментом Росприроднадзора по ДФО.</w:t>
      </w:r>
    </w:p>
    <w:p w:rsidR="005D3862" w:rsidRDefault="005D3862">
      <w:pPr>
        <w:ind w:firstLine="709"/>
        <w:jc w:val="both"/>
        <w:rPr>
          <w:rFonts w:ascii="Arial Narrow" w:hAnsi="Arial Narrow"/>
        </w:rPr>
      </w:pPr>
    </w:p>
    <w:p w:rsidR="005D3862" w:rsidRDefault="007F266B">
      <w:pPr>
        <w:ind w:firstLine="709"/>
        <w:jc w:val="both"/>
        <w:rPr>
          <w:rFonts w:ascii="Arial Narrow" w:hAnsi="Arial Narrow"/>
          <w:b/>
        </w:rPr>
      </w:pPr>
      <w:r>
        <w:rPr>
          <w:rFonts w:ascii="Arial Narrow" w:hAnsi="Arial Narrow"/>
          <w:b/>
        </w:rPr>
        <w:t>1.11 Доля и общий объем многократно и повторно используемой воды.</w:t>
      </w:r>
    </w:p>
    <w:p w:rsidR="005D3862" w:rsidRDefault="007F266B">
      <w:pPr>
        <w:spacing w:line="283" w:lineRule="auto"/>
        <w:ind w:firstLine="709"/>
        <w:jc w:val="both"/>
        <w:rPr>
          <w:rFonts w:ascii="Arial Narrow" w:hAnsi="Arial Narrow"/>
        </w:rPr>
      </w:pPr>
      <w:r>
        <w:rPr>
          <w:rFonts w:ascii="Arial Narrow" w:hAnsi="Arial Narrow"/>
        </w:rPr>
        <w:t>Общий объем воды, многократно или повторно используемой структурными подразделениями филиалов АО «ДГК» в 2024 году составил:</w:t>
      </w:r>
    </w:p>
    <w:p w:rsidR="005D3862" w:rsidRDefault="007F266B">
      <w:pPr>
        <w:ind w:left="7079" w:firstLine="709"/>
        <w:jc w:val="both"/>
        <w:rPr>
          <w:rFonts w:ascii="Arial Narrow" w:hAnsi="Arial Narrow"/>
        </w:rPr>
      </w:pPr>
      <w:r>
        <w:rPr>
          <w:rFonts w:ascii="Arial Narrow" w:hAnsi="Arial Narrow"/>
          <w:i/>
        </w:rPr>
        <w:t xml:space="preserve">Таблица </w:t>
      </w:r>
      <w:r>
        <w:rPr>
          <w:rFonts w:ascii="Arial Narrow" w:hAnsi="Arial Narrow"/>
          <w:bCs/>
          <w:i/>
          <w:iCs/>
        </w:rPr>
        <w:t>№ 43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40"/>
        <w:gridCol w:w="4224"/>
      </w:tblGrid>
      <w:tr w:rsidR="005D3862">
        <w:trPr>
          <w:trHeight w:val="374"/>
        </w:trPr>
        <w:tc>
          <w:tcPr>
            <w:tcW w:w="5240" w:type="dxa"/>
            <w:shd w:val="clear" w:color="auto" w:fill="E3E3FD"/>
            <w:vAlign w:val="center"/>
          </w:tcPr>
          <w:p w:rsidR="005D3862" w:rsidRDefault="007F266B">
            <w:pPr>
              <w:jc w:val="center"/>
              <w:rPr>
                <w:rFonts w:ascii="Arial Narrow" w:hAnsi="Arial Narrow"/>
                <w:b/>
                <w:bCs/>
              </w:rPr>
            </w:pPr>
            <w:r>
              <w:rPr>
                <w:rFonts w:ascii="Arial Narrow" w:hAnsi="Arial Narrow"/>
                <w:b/>
                <w:bCs/>
              </w:rPr>
              <w:t>Наименование</w:t>
            </w:r>
          </w:p>
        </w:tc>
        <w:tc>
          <w:tcPr>
            <w:tcW w:w="4224" w:type="dxa"/>
            <w:shd w:val="clear" w:color="auto" w:fill="E3E3FD"/>
            <w:vAlign w:val="center"/>
          </w:tcPr>
          <w:p w:rsidR="005D3862" w:rsidRDefault="007F266B">
            <w:pPr>
              <w:jc w:val="center"/>
              <w:rPr>
                <w:rFonts w:ascii="Arial Narrow" w:hAnsi="Arial Narrow"/>
                <w:b/>
                <w:bCs/>
              </w:rPr>
            </w:pPr>
            <w:r>
              <w:rPr>
                <w:rFonts w:ascii="Arial Narrow" w:hAnsi="Arial Narrow"/>
                <w:b/>
                <w:bCs/>
              </w:rPr>
              <w:t>Фактически в тыс. куб. м</w:t>
            </w:r>
          </w:p>
        </w:tc>
      </w:tr>
      <w:tr w:rsidR="005D3862">
        <w:trPr>
          <w:trHeight w:val="340"/>
        </w:trPr>
        <w:tc>
          <w:tcPr>
            <w:tcW w:w="5240" w:type="dxa"/>
          </w:tcPr>
          <w:p w:rsidR="005D3862" w:rsidRDefault="007F266B">
            <w:pPr>
              <w:rPr>
                <w:rFonts w:ascii="Arial Narrow" w:hAnsi="Arial Narrow"/>
                <w:bCs/>
              </w:rPr>
            </w:pPr>
            <w:r>
              <w:rPr>
                <w:rFonts w:ascii="Arial Narrow" w:hAnsi="Arial Narrow"/>
                <w:bCs/>
              </w:rPr>
              <w:t>Расходы воды в системах оборотного водоснабжения</w:t>
            </w:r>
          </w:p>
        </w:tc>
        <w:tc>
          <w:tcPr>
            <w:tcW w:w="4224" w:type="dxa"/>
            <w:vAlign w:val="center"/>
          </w:tcPr>
          <w:p w:rsidR="005D3862" w:rsidRDefault="007F266B">
            <w:pPr>
              <w:jc w:val="center"/>
              <w:rPr>
                <w:rFonts w:ascii="Arial Narrow" w:hAnsi="Arial Narrow"/>
              </w:rPr>
            </w:pPr>
            <w:r>
              <w:rPr>
                <w:rFonts w:ascii="Arial Narrow" w:hAnsi="Arial Narrow"/>
              </w:rPr>
              <w:t>2 867 691,3</w:t>
            </w:r>
          </w:p>
        </w:tc>
      </w:tr>
      <w:tr w:rsidR="005D3862">
        <w:trPr>
          <w:trHeight w:val="278"/>
        </w:trPr>
        <w:tc>
          <w:tcPr>
            <w:tcW w:w="5240" w:type="dxa"/>
          </w:tcPr>
          <w:p w:rsidR="005D3862" w:rsidRDefault="007F266B">
            <w:pPr>
              <w:rPr>
                <w:rFonts w:ascii="Arial Narrow" w:hAnsi="Arial Narrow"/>
                <w:bCs/>
              </w:rPr>
            </w:pPr>
            <w:r>
              <w:rPr>
                <w:rFonts w:ascii="Arial Narrow" w:hAnsi="Arial Narrow"/>
                <w:bCs/>
              </w:rPr>
              <w:t>Расходы воды в системах повторного водоснабжения</w:t>
            </w:r>
          </w:p>
        </w:tc>
        <w:tc>
          <w:tcPr>
            <w:tcW w:w="4224" w:type="dxa"/>
            <w:vAlign w:val="center"/>
          </w:tcPr>
          <w:p w:rsidR="005D3862" w:rsidRDefault="007F266B">
            <w:pPr>
              <w:jc w:val="center"/>
              <w:rPr>
                <w:rFonts w:ascii="Arial Narrow" w:hAnsi="Arial Narrow"/>
              </w:rPr>
            </w:pPr>
            <w:r>
              <w:rPr>
                <w:rFonts w:ascii="Arial Narrow" w:hAnsi="Arial Narrow"/>
              </w:rPr>
              <w:t>13737,1</w:t>
            </w:r>
          </w:p>
        </w:tc>
      </w:tr>
    </w:tbl>
    <w:p w:rsidR="005D3862" w:rsidRDefault="005D3862">
      <w:pPr>
        <w:rPr>
          <w:rFonts w:ascii="Arial Narrow" w:hAnsi="Arial Narrow"/>
        </w:rPr>
      </w:pPr>
    </w:p>
    <w:p w:rsidR="005D3862" w:rsidRDefault="007F266B">
      <w:pPr>
        <w:jc w:val="both"/>
        <w:rPr>
          <w:rFonts w:ascii="Arial Narrow" w:hAnsi="Arial Narrow"/>
          <w:b/>
        </w:rPr>
      </w:pPr>
      <w:r>
        <w:rPr>
          <w:rFonts w:ascii="Arial Narrow" w:hAnsi="Arial Narrow"/>
        </w:rPr>
        <w:tab/>
      </w:r>
      <w:r>
        <w:rPr>
          <w:rFonts w:ascii="Arial Narrow" w:hAnsi="Arial Narrow"/>
          <w:b/>
        </w:rPr>
        <w:t>1.12 Источники воды, на которые оказывает существенное влияние водозабор.</w:t>
      </w:r>
    </w:p>
    <w:p w:rsidR="005D3862" w:rsidRDefault="007F266B">
      <w:pPr>
        <w:spacing w:line="283" w:lineRule="auto"/>
        <w:jc w:val="both"/>
        <w:rPr>
          <w:rFonts w:ascii="Arial Narrow" w:hAnsi="Arial Narrow"/>
        </w:rPr>
      </w:pPr>
      <w:r>
        <w:rPr>
          <w:rFonts w:ascii="Arial Narrow" w:hAnsi="Arial Narrow"/>
        </w:rPr>
        <w:tab/>
        <w:t>Структурные подразделения АО «ДГК» не оказывают существенного влияния на источники водозабора.</w:t>
      </w:r>
    </w:p>
    <w:p w:rsidR="005D3862" w:rsidRDefault="005D3862">
      <w:pPr>
        <w:jc w:val="both"/>
        <w:rPr>
          <w:rFonts w:ascii="Arial Narrow" w:hAnsi="Arial Narrow"/>
          <w:b/>
        </w:rPr>
      </w:pPr>
    </w:p>
    <w:p w:rsidR="005D3862" w:rsidRDefault="007F266B">
      <w:pPr>
        <w:ind w:firstLine="708"/>
        <w:jc w:val="both"/>
        <w:rPr>
          <w:rFonts w:ascii="Arial Narrow" w:hAnsi="Arial Narrow"/>
          <w:b/>
        </w:rPr>
      </w:pPr>
      <w:r>
        <w:rPr>
          <w:rFonts w:ascii="Arial Narrow" w:hAnsi="Arial Narrow"/>
          <w:b/>
        </w:rPr>
        <w:t>2. Биоразнообразие</w:t>
      </w:r>
    </w:p>
    <w:p w:rsidR="005D3862" w:rsidRDefault="007F266B">
      <w:pPr>
        <w:spacing w:line="283" w:lineRule="auto"/>
        <w:jc w:val="both"/>
        <w:rPr>
          <w:rFonts w:ascii="Arial Narrow" w:hAnsi="Arial Narrow"/>
        </w:rPr>
      </w:pPr>
      <w:r>
        <w:rPr>
          <w:rFonts w:ascii="Arial Narrow" w:hAnsi="Arial Narrow"/>
        </w:rPr>
        <w:t xml:space="preserve"> </w:t>
      </w:r>
      <w:r>
        <w:rPr>
          <w:rFonts w:ascii="Arial Narrow" w:hAnsi="Arial Narrow"/>
        </w:rPr>
        <w:tab/>
        <w:t>АО «ДГК» осуществляет производственную деятельность на территории 5-ти субъектов РФ: Хабаровский край, Приморский край, Еврейская автономная область, Амурская область, Республика Саха (Якутия).</w:t>
      </w:r>
    </w:p>
    <w:p w:rsidR="005D3862" w:rsidRDefault="007F266B">
      <w:pPr>
        <w:spacing w:line="283" w:lineRule="auto"/>
        <w:jc w:val="both"/>
        <w:rPr>
          <w:rFonts w:ascii="Arial Narrow" w:hAnsi="Arial Narrow"/>
        </w:rPr>
      </w:pPr>
      <w:r>
        <w:rPr>
          <w:rFonts w:ascii="Arial Narrow" w:hAnsi="Arial Narrow"/>
        </w:rPr>
        <w:tab/>
        <w:t>Структурные подразделения АО «ДГК», расположенные в выше указанных субъектах, осуществляют производственную деятельность на землях, не имеющих статус охраняемых природных территорий и территорий с высокой ценностью биоразнообразия, и не оказывают воздействия на биоразнообразие на охраняемых природных территориях и территориях с высокой ценностью биоразнообразия вне их границ.</w:t>
      </w:r>
    </w:p>
    <w:p w:rsidR="005D3862" w:rsidRDefault="007F266B">
      <w:pPr>
        <w:spacing w:line="283" w:lineRule="auto"/>
        <w:ind w:firstLine="708"/>
        <w:jc w:val="both"/>
        <w:rPr>
          <w:rFonts w:ascii="Arial Narrow" w:hAnsi="Arial Narrow"/>
        </w:rPr>
      </w:pPr>
      <w:r>
        <w:rPr>
          <w:rFonts w:ascii="Arial Narrow" w:hAnsi="Arial Narrow"/>
        </w:rPr>
        <w:t>Оценка влияния производственных процессов на растительный и животный мир проводится на стадии проектирования объектов капитального строительства, проектными решениями предлагаются (при необходимости) мероприятия по охране объектов растительного и животного мира и среды их обитания.</w:t>
      </w:r>
    </w:p>
    <w:p w:rsidR="005D3862" w:rsidRDefault="005D3862">
      <w:pPr>
        <w:ind w:firstLine="708"/>
        <w:jc w:val="both"/>
        <w:rPr>
          <w:rFonts w:ascii="Arial Narrow" w:hAnsi="Arial Narrow"/>
        </w:rPr>
      </w:pPr>
    </w:p>
    <w:p w:rsidR="005D3862" w:rsidRDefault="007F266B">
      <w:pPr>
        <w:tabs>
          <w:tab w:val="left" w:pos="10260"/>
        </w:tabs>
        <w:jc w:val="center"/>
        <w:rPr>
          <w:rFonts w:ascii="Arial Narrow" w:hAnsi="Arial Narrow"/>
          <w:bCs/>
        </w:rPr>
      </w:pPr>
      <w:r>
        <w:rPr>
          <w:rFonts w:ascii="Arial Narrow" w:hAnsi="Arial Narrow"/>
          <w:bCs/>
        </w:rPr>
        <w:t>Реализованные природоохранные мероприятия</w:t>
      </w:r>
    </w:p>
    <w:p w:rsidR="005D3862" w:rsidRDefault="007F266B">
      <w:pPr>
        <w:tabs>
          <w:tab w:val="left" w:pos="10260"/>
        </w:tabs>
        <w:ind w:left="7788"/>
        <w:jc w:val="center"/>
        <w:rPr>
          <w:rFonts w:ascii="Arial Narrow" w:hAnsi="Arial Narrow"/>
          <w:bCs/>
          <w:i/>
          <w:iCs/>
        </w:rPr>
      </w:pPr>
      <w:r>
        <w:rPr>
          <w:rFonts w:ascii="Arial Narrow" w:hAnsi="Arial Narrow"/>
          <w:i/>
        </w:rPr>
        <w:t xml:space="preserve">Таблица </w:t>
      </w:r>
      <w:r>
        <w:rPr>
          <w:rFonts w:ascii="Arial Narrow" w:hAnsi="Arial Narrow"/>
          <w:bCs/>
          <w:i/>
          <w:iCs/>
        </w:rPr>
        <w:t>№ 44</w:t>
      </w:r>
    </w:p>
    <w:tbl>
      <w:tblPr>
        <w:tblW w:w="9859" w:type="dxa"/>
        <w:jc w:val="right"/>
        <w:tblBorders>
          <w:top w:val="single" w:sz="4" w:space="0" w:color="000000"/>
          <w:left w:val="single" w:sz="4" w:space="0" w:color="000000"/>
          <w:bottom w:val="single" w:sz="12" w:space="0" w:color="000000"/>
          <w:right w:val="single" w:sz="4" w:space="0" w:color="000000"/>
          <w:insideH w:val="single" w:sz="4" w:space="0" w:color="000000"/>
          <w:insideV w:val="single" w:sz="4" w:space="0" w:color="000000"/>
        </w:tblBorders>
        <w:tblLayout w:type="fixed"/>
        <w:tblCellMar>
          <w:top w:w="15" w:type="dxa"/>
          <w:left w:w="0" w:type="dxa"/>
          <w:right w:w="0" w:type="dxa"/>
        </w:tblCellMar>
        <w:tblLook w:val="04A0" w:firstRow="1" w:lastRow="0" w:firstColumn="1" w:lastColumn="0" w:noHBand="0" w:noVBand="1"/>
      </w:tblPr>
      <w:tblGrid>
        <w:gridCol w:w="479"/>
        <w:gridCol w:w="4194"/>
        <w:gridCol w:w="2126"/>
        <w:gridCol w:w="3060"/>
      </w:tblGrid>
      <w:tr w:rsidR="005D3862">
        <w:trPr>
          <w:trHeight w:val="255"/>
          <w:jc w:val="right"/>
        </w:trPr>
        <w:tc>
          <w:tcPr>
            <w:tcW w:w="479" w:type="dxa"/>
            <w:tcBorders>
              <w:top w:val="single" w:sz="4" w:space="0" w:color="003366"/>
              <w:left w:val="single" w:sz="4" w:space="0" w:color="003366"/>
              <w:bottom w:val="single" w:sz="4" w:space="0" w:color="003366"/>
              <w:right w:val="single" w:sz="4" w:space="0" w:color="003366"/>
            </w:tcBorders>
            <w:shd w:val="clear" w:color="FFFFFF" w:fill="E3E3FD"/>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hAnsi="Arial Narrow"/>
                <w:sz w:val="20"/>
                <w:szCs w:val="20"/>
              </w:rPr>
              <w:t>№</w:t>
            </w:r>
          </w:p>
        </w:tc>
        <w:tc>
          <w:tcPr>
            <w:tcW w:w="4194" w:type="dxa"/>
            <w:tcBorders>
              <w:top w:val="single" w:sz="4" w:space="0" w:color="003366"/>
              <w:left w:val="single" w:sz="4" w:space="0" w:color="003366"/>
              <w:bottom w:val="single" w:sz="4" w:space="0" w:color="003366"/>
              <w:right w:val="single" w:sz="4" w:space="0" w:color="003366"/>
            </w:tcBorders>
            <w:shd w:val="clear" w:color="FFFFFF" w:fill="E3E3FD"/>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hAnsi="Arial Narrow"/>
                <w:sz w:val="20"/>
                <w:szCs w:val="20"/>
              </w:rPr>
              <w:t>Мероприятие</w:t>
            </w:r>
          </w:p>
        </w:tc>
        <w:tc>
          <w:tcPr>
            <w:tcW w:w="2126" w:type="dxa"/>
            <w:tcBorders>
              <w:top w:val="single" w:sz="4" w:space="0" w:color="003366"/>
              <w:left w:val="single" w:sz="4" w:space="0" w:color="003366"/>
              <w:bottom w:val="single" w:sz="4" w:space="0" w:color="003366"/>
              <w:right w:val="single" w:sz="4" w:space="0" w:color="003366"/>
            </w:tcBorders>
            <w:shd w:val="clear" w:color="FFFFFF" w:fill="E3E3FD"/>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hAnsi="Arial Narrow"/>
                <w:sz w:val="20"/>
                <w:szCs w:val="20"/>
              </w:rPr>
              <w:t>Состояние</w:t>
            </w:r>
          </w:p>
        </w:tc>
        <w:tc>
          <w:tcPr>
            <w:tcW w:w="3060" w:type="dxa"/>
            <w:tcBorders>
              <w:top w:val="single" w:sz="4" w:space="0" w:color="003366"/>
              <w:left w:val="single" w:sz="4" w:space="0" w:color="003366"/>
              <w:bottom w:val="single" w:sz="4" w:space="0" w:color="003366"/>
              <w:right w:val="single" w:sz="4" w:space="0" w:color="003366"/>
            </w:tcBorders>
            <w:shd w:val="clear" w:color="FFFFFF" w:fill="E3E3FD"/>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hAnsi="Arial Narrow"/>
                <w:sz w:val="20"/>
                <w:szCs w:val="20"/>
              </w:rPr>
              <w:t>Эффекты, результаты</w:t>
            </w:r>
          </w:p>
        </w:tc>
      </w:tr>
      <w:tr w:rsidR="005D3862">
        <w:trPr>
          <w:trHeight w:val="305"/>
          <w:jc w:val="right"/>
        </w:trPr>
        <w:tc>
          <w:tcPr>
            <w:tcW w:w="479" w:type="dxa"/>
            <w:tcBorders>
              <w:top w:val="single" w:sz="4" w:space="0" w:color="003366"/>
              <w:left w:val="single" w:sz="4" w:space="0" w:color="003366"/>
              <w:bottom w:val="single" w:sz="4" w:space="0" w:color="003366"/>
              <w:right w:val="single" w:sz="4" w:space="0" w:color="003366"/>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w:t>
            </w:r>
          </w:p>
        </w:tc>
        <w:tc>
          <w:tcPr>
            <w:tcW w:w="4194" w:type="dxa"/>
            <w:tcBorders>
              <w:top w:val="single" w:sz="4" w:space="0" w:color="003366"/>
              <w:left w:val="single" w:sz="4" w:space="0" w:color="003366"/>
              <w:bottom w:val="single" w:sz="4" w:space="0" w:color="003366"/>
              <w:right w:val="single" w:sz="4" w:space="0" w:color="003366"/>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Текущий ремонт  ЗОУ котлоагрегатов №2 Благовещенской ТЭЦ</w:t>
            </w:r>
          </w:p>
        </w:tc>
        <w:tc>
          <w:tcPr>
            <w:tcW w:w="2126" w:type="dxa"/>
            <w:tcBorders>
              <w:top w:val="single" w:sz="4" w:space="0" w:color="003366"/>
              <w:left w:val="single" w:sz="4" w:space="0" w:color="003366"/>
              <w:bottom w:val="single" w:sz="4" w:space="0" w:color="003366"/>
              <w:right w:val="single" w:sz="4" w:space="0" w:color="003366"/>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3366"/>
              <w:left w:val="single" w:sz="4" w:space="0" w:color="003366"/>
              <w:bottom w:val="single" w:sz="4" w:space="0" w:color="003366"/>
              <w:right w:val="single" w:sz="4" w:space="0" w:color="003366"/>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Поддержание КПД ЗОУ</w:t>
            </w:r>
          </w:p>
        </w:tc>
      </w:tr>
      <w:tr w:rsidR="005D3862">
        <w:trPr>
          <w:trHeight w:val="270"/>
          <w:jc w:val="right"/>
        </w:trPr>
        <w:tc>
          <w:tcPr>
            <w:tcW w:w="479" w:type="dxa"/>
            <w:tcBorders>
              <w:top w:val="single" w:sz="4" w:space="0" w:color="003366"/>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2</w:t>
            </w:r>
          </w:p>
        </w:tc>
        <w:tc>
          <w:tcPr>
            <w:tcW w:w="4194" w:type="dxa"/>
            <w:tcBorders>
              <w:top w:val="single" w:sz="4" w:space="0" w:color="003366"/>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Капитальный ремонт котлоагрегата №5 Благовещенской ТЭЦ</w:t>
            </w:r>
          </w:p>
        </w:tc>
        <w:tc>
          <w:tcPr>
            <w:tcW w:w="2126" w:type="dxa"/>
            <w:tcBorders>
              <w:top w:val="single" w:sz="4" w:space="0" w:color="003366"/>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3366"/>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Поддержание КПД ЗОУ</w:t>
            </w:r>
          </w:p>
        </w:tc>
      </w:tr>
      <w:tr w:rsidR="005D3862">
        <w:trPr>
          <w:trHeight w:val="270"/>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3</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Средний ремонт ЗОУ котлоагрегата №3 Благовещенской ТЭЦ</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Поддержание КПД ЗОУ</w:t>
            </w:r>
          </w:p>
        </w:tc>
      </w:tr>
      <w:tr w:rsidR="005D3862">
        <w:trPr>
          <w:trHeight w:val="270"/>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4</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Текущий ремонт золоотвала Благовещенской ТЭЦ</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Защита окружающей среды от загрязнения отходами производства</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5</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Средний ремонт ЗОУ котла № 6. Текущие  ремонты ЗОУ котлов № 6- 9 Райчихинской ГРЭС</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Поддержание КПД ЗОУ</w:t>
            </w:r>
          </w:p>
        </w:tc>
      </w:tr>
      <w:tr w:rsidR="005D3862">
        <w:trPr>
          <w:trHeight w:val="550"/>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6</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Текущий ремонт золопровода (внешнее гидрозолоудаление), багерных насосов, установки гидрозолоудаления Райчихинской ГРЭС</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Защита окружающей среды от загрязнения отходами производства</w:t>
            </w:r>
          </w:p>
        </w:tc>
      </w:tr>
      <w:tr w:rsidR="005D3862">
        <w:trPr>
          <w:trHeight w:val="337"/>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7</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Проведение капитальных, средних, текущих ремонтов золоуловителей Нерюнгринской ГРЭС, Чульманской ТЭЦ, ГВК Нерюнгри</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 xml:space="preserve">Поддержание КПД ЗОУ </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8</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Осмотр, очистка и ремонт систем производственной, ливневой и хозяйственно-бытовой канализации Владивостокской ТЭЦ-2</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Соблюдение нормативных уровней воздействия на окружающую среду</w:t>
            </w:r>
          </w:p>
          <w:p w:rsidR="005D3862" w:rsidRDefault="005D3862">
            <w:pPr>
              <w:tabs>
                <w:tab w:val="left" w:pos="10260"/>
              </w:tabs>
              <w:rPr>
                <w:rFonts w:ascii="Arial Narrow" w:hAnsi="Arial Narrow"/>
              </w:rPr>
            </w:pP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9</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hAnsi="Arial Narrow"/>
              </w:rPr>
            </w:pPr>
            <w:r>
              <w:rPr>
                <w:rFonts w:ascii="Arial Narrow" w:hAnsi="Arial Narrow"/>
                <w:sz w:val="20"/>
                <w:szCs w:val="20"/>
              </w:rPr>
              <w:t>Чистка ковша береговой насосной Владивостокской ТЭЦ-2</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hAnsi="Arial Narrow"/>
              </w:rPr>
            </w:pPr>
            <w:r>
              <w:rPr>
                <w:rFonts w:ascii="Arial Narrow" w:hAnsi="Arial Narrow"/>
                <w:sz w:val="20"/>
                <w:szCs w:val="20"/>
              </w:rPr>
              <w:t>Рациональное использование водных ресурсов</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10</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Ремонт золоуловителей к/а ст. №№ 6-13 Артемовской ТЭЦ</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Соблюдение нормативных уровней воздействия на окружающую среду</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lastRenderedPageBreak/>
              <w:t>11</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sz w:val="32"/>
                <w:szCs w:val="32"/>
              </w:rPr>
            </w:pPr>
            <w:r>
              <w:rPr>
                <w:rFonts w:ascii="Arial Narrow" w:eastAsia="Arial Unicode MS" w:hAnsi="Arial Narrow"/>
                <w:sz w:val="20"/>
                <w:szCs w:val="20"/>
              </w:rPr>
              <w:t>Чистка мазутоловушек.Партизанской ГРЭС</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sz w:val="32"/>
                <w:szCs w:val="32"/>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sz w:val="32"/>
                <w:szCs w:val="32"/>
              </w:rPr>
            </w:pPr>
            <w:r>
              <w:rPr>
                <w:rFonts w:ascii="Arial Narrow" w:eastAsia="Arial Unicode MS" w:hAnsi="Arial Narrow"/>
                <w:sz w:val="20"/>
                <w:szCs w:val="20"/>
              </w:rPr>
              <w:t>Соблюдение нормативных уровней воздействия на окружающую среду</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12</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sz w:val="32"/>
                <w:szCs w:val="32"/>
              </w:rPr>
            </w:pPr>
            <w:r>
              <w:rPr>
                <w:rFonts w:ascii="Arial Narrow" w:eastAsia="Arial Unicode MS" w:hAnsi="Arial Narrow"/>
                <w:sz w:val="20"/>
                <w:szCs w:val="20"/>
              </w:rPr>
              <w:t>Ремонт золоуловителей к/а № 1-5 Партизанской ГРЭС</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sz w:val="32"/>
                <w:szCs w:val="32"/>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sz w:val="32"/>
                <w:szCs w:val="32"/>
              </w:rPr>
            </w:pPr>
            <w:r>
              <w:rPr>
                <w:rFonts w:ascii="Arial Narrow" w:eastAsia="Arial Unicode MS" w:hAnsi="Arial Narrow"/>
                <w:sz w:val="20"/>
                <w:szCs w:val="20"/>
              </w:rPr>
              <w:t>Соблюдение нормативных уровней воздействия на окружающую среду</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13</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Текущий ремонт золоулавливающих установок к/а ст.№ 1-3, 5-7, 11-16 Хабаровской ТЭЦ-1</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Повышение надежности работы золоулавливающих установок</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14</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Водолазное обследование и ремонт водозаборных оголовков Хабаровской ТЭЦ-1</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Обеспечение надежности работы оборудования</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15</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Чистка ковша нефтеловушки от донных отложений Хабаровской ТЭЦ-1</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Обеспечение надежности работы оборудования</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16</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Ремонт скрубберов КЦ № 2 (Ургальская котельная)</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Сокращение выбросов золы от котлов</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17</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sz w:val="40"/>
                <w:szCs w:val="40"/>
              </w:rPr>
            </w:pPr>
            <w:r>
              <w:rPr>
                <w:rFonts w:ascii="Arial Narrow" w:eastAsia="Arial Unicode MS" w:hAnsi="Arial Narrow"/>
                <w:sz w:val="20"/>
                <w:szCs w:val="20"/>
              </w:rPr>
              <w:t>Текущий ремонт золоулавливающих установок к/а ст. №№ 2, 4, 6-7, 9-10 Амурской ТЭЦ-1</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sz w:val="40"/>
                <w:szCs w:val="40"/>
              </w:rPr>
            </w:pPr>
            <w:r>
              <w:rPr>
                <w:rFonts w:ascii="Arial Narrow" w:eastAsia="Arial Unicode MS" w:hAnsi="Arial Narrow"/>
                <w:sz w:val="20"/>
                <w:szCs w:val="20"/>
              </w:rPr>
              <w:t>Повышение надежности работы  золоулавливающих установок</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18</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cs="Arial"/>
              </w:rPr>
            </w:pPr>
            <w:r>
              <w:rPr>
                <w:rFonts w:ascii="Arial Narrow" w:eastAsia="Arial Unicode MS" w:hAnsi="Arial Narrow"/>
                <w:sz w:val="20"/>
                <w:szCs w:val="20"/>
              </w:rPr>
              <w:t>Текущий ремонт золоулавливающих установок к/а ст.№ 4-10 Комсомольской ТЭЦ-2</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выполнено</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Повышение надежности работы золоулавливающих установок</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19</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 xml:space="preserve">Техперевооружение Хабаровской ТЭЦ-3 с переводом на сжигание природного газа энергоблока №2 и ПВК </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выполняется</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Снижение выбросов загрязняющих веществ</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20</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Текущий ремонт электрофильтров и системы эвакуации золы Хабаровской ТЭЦ-3</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 xml:space="preserve">выполнено </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Поддержание КПД ЗУУ на установленном уровне</w:t>
            </w:r>
          </w:p>
        </w:tc>
      </w:tr>
      <w:tr w:rsidR="005D3862">
        <w:trPr>
          <w:trHeight w:val="276"/>
          <w:jc w:val="right"/>
        </w:trPr>
        <w:tc>
          <w:tcPr>
            <w:tcW w:w="479" w:type="dxa"/>
            <w:tcBorders>
              <w:top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hAnsi="Arial Narrow"/>
              </w:rPr>
            </w:pPr>
            <w:r>
              <w:rPr>
                <w:rFonts w:ascii="Arial Narrow" w:hAnsi="Arial Narrow"/>
                <w:sz w:val="20"/>
                <w:szCs w:val="20"/>
              </w:rPr>
              <w:t>21</w:t>
            </w:r>
          </w:p>
        </w:tc>
        <w:tc>
          <w:tcPr>
            <w:tcW w:w="4194"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rPr>
                <w:rFonts w:ascii="Arial Narrow" w:eastAsia="Arial Unicode MS" w:hAnsi="Arial Narrow"/>
              </w:rPr>
            </w:pPr>
            <w:r>
              <w:rPr>
                <w:rFonts w:ascii="Arial Narrow" w:eastAsia="Arial Unicode MS" w:hAnsi="Arial Narrow"/>
                <w:sz w:val="20"/>
                <w:szCs w:val="20"/>
              </w:rPr>
              <w:t>Реконструкция  электрофильтров котлоагрегата ст.№2 Хабаровской ТЭЦ-3</w:t>
            </w:r>
          </w:p>
        </w:tc>
        <w:tc>
          <w:tcPr>
            <w:tcW w:w="2126" w:type="dxa"/>
            <w:tcBorders>
              <w:top w:val="single" w:sz="4" w:space="0" w:color="000000"/>
              <w:left w:val="single" w:sz="4" w:space="0" w:color="000000"/>
              <w:bottom w:val="single" w:sz="4" w:space="0" w:color="000000"/>
              <w:right w:val="single" w:sz="4" w:space="0" w:color="000000"/>
            </w:tcBorders>
            <w:noWrap/>
            <w:tcMar>
              <w:top w:w="15" w:type="dxa"/>
              <w:left w:w="15" w:type="dxa"/>
              <w:bottom w:w="0" w:type="dxa"/>
              <w:right w:w="15" w:type="dxa"/>
            </w:tcMar>
            <w:vAlign w:val="cente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 xml:space="preserve">выполнено </w:t>
            </w:r>
          </w:p>
        </w:tc>
        <w:tc>
          <w:tcPr>
            <w:tcW w:w="3060" w:type="dxa"/>
            <w:tcBorders>
              <w:top w:val="single" w:sz="4" w:space="0" w:color="000000"/>
              <w:left w:val="single" w:sz="4" w:space="0" w:color="000000"/>
              <w:bottom w:val="single" w:sz="4" w:space="0" w:color="000000"/>
            </w:tcBorders>
            <w:noWrap/>
            <w:tcMar>
              <w:top w:w="15" w:type="dxa"/>
              <w:left w:w="15" w:type="dxa"/>
              <w:bottom w:w="0" w:type="dxa"/>
              <w:right w:w="15" w:type="dxa"/>
            </w:tcMar>
          </w:tcPr>
          <w:p w:rsidR="005D3862" w:rsidRDefault="007F266B">
            <w:pPr>
              <w:tabs>
                <w:tab w:val="left" w:pos="10260"/>
              </w:tabs>
              <w:jc w:val="center"/>
              <w:rPr>
                <w:rFonts w:ascii="Arial Narrow" w:eastAsia="Arial Unicode MS" w:hAnsi="Arial Narrow"/>
              </w:rPr>
            </w:pPr>
            <w:r>
              <w:rPr>
                <w:rFonts w:ascii="Arial Narrow" w:eastAsia="Arial Unicode MS" w:hAnsi="Arial Narrow"/>
                <w:sz w:val="20"/>
                <w:szCs w:val="20"/>
              </w:rPr>
              <w:t>Поддержание КПД ЗУУ на установленном уровне</w:t>
            </w:r>
          </w:p>
        </w:tc>
      </w:tr>
    </w:tbl>
    <w:p w:rsidR="005D3862" w:rsidRDefault="005D3862">
      <w:pPr>
        <w:tabs>
          <w:tab w:val="left" w:pos="10260"/>
        </w:tabs>
        <w:jc w:val="center"/>
        <w:rPr>
          <w:bCs/>
          <w:sz w:val="28"/>
          <w:szCs w:val="20"/>
        </w:rPr>
      </w:pPr>
    </w:p>
    <w:p w:rsidR="005D3862" w:rsidRDefault="007F266B">
      <w:pPr>
        <w:spacing w:line="276" w:lineRule="auto"/>
        <w:jc w:val="both"/>
        <w:rPr>
          <w:rFonts w:ascii="Arial Narrow" w:eastAsiaTheme="minorHAnsi" w:hAnsi="Arial Narrow"/>
          <w:b/>
          <w:lang w:eastAsia="en-US"/>
        </w:rPr>
      </w:pPr>
      <w:r>
        <w:rPr>
          <w:rFonts w:ascii="Arial Narrow" w:eastAsiaTheme="minorHAnsi" w:hAnsi="Arial Narrow"/>
          <w:b/>
          <w:lang w:eastAsia="en-US"/>
        </w:rPr>
        <w:t>3. Энергосбережение</w:t>
      </w:r>
    </w:p>
    <w:p w:rsidR="005D3862" w:rsidRDefault="007F266B">
      <w:pPr>
        <w:spacing w:line="276" w:lineRule="auto"/>
        <w:jc w:val="both"/>
        <w:rPr>
          <w:rFonts w:ascii="Arial Narrow" w:eastAsiaTheme="minorHAnsi" w:hAnsi="Arial Narrow"/>
          <w:lang w:eastAsia="en-US"/>
        </w:rPr>
      </w:pPr>
      <w:r>
        <w:rPr>
          <w:rFonts w:ascii="Arial Narrow" w:eastAsiaTheme="minorHAnsi" w:hAnsi="Arial Narrow"/>
          <w:b/>
          <w:lang w:eastAsia="en-US"/>
        </w:rPr>
        <w:tab/>
      </w:r>
      <w:r>
        <w:rPr>
          <w:rFonts w:ascii="Arial Narrow" w:eastAsiaTheme="minorHAnsi" w:hAnsi="Arial Narrow"/>
          <w:lang w:eastAsia="en-US"/>
        </w:rPr>
        <w:t>Информация о мероприятиях по повышению энергоэффективности и снижению издержек технологического и эксплуатационного характера (не регламентные мероприятия) АО «ДГК», выполняемых в течение 2024 года:</w:t>
      </w:r>
    </w:p>
    <w:p w:rsidR="005D3862" w:rsidRDefault="007F266B">
      <w:pPr>
        <w:spacing w:line="276" w:lineRule="auto"/>
        <w:ind w:left="7080" w:firstLine="708"/>
        <w:jc w:val="both"/>
        <w:rPr>
          <w:rFonts w:ascii="Arial Narrow" w:eastAsiaTheme="minorHAnsi" w:hAnsi="Arial Narrow"/>
          <w:lang w:eastAsia="en-US"/>
        </w:rPr>
      </w:pPr>
      <w:r>
        <w:rPr>
          <w:rFonts w:ascii="Arial Narrow" w:hAnsi="Arial Narrow"/>
          <w:i/>
        </w:rPr>
        <w:t xml:space="preserve">Таблица </w:t>
      </w:r>
      <w:r>
        <w:rPr>
          <w:rFonts w:ascii="Arial Narrow" w:hAnsi="Arial Narrow"/>
          <w:bCs/>
          <w:i/>
          <w:iCs/>
        </w:rPr>
        <w:t>№ 45</w:t>
      </w:r>
    </w:p>
    <w:tbl>
      <w:tblPr>
        <w:tblStyle w:val="ae"/>
        <w:tblW w:w="9780" w:type="dxa"/>
        <w:tblLook w:val="04A0" w:firstRow="1" w:lastRow="0" w:firstColumn="1" w:lastColumn="0" w:noHBand="0" w:noVBand="1"/>
      </w:tblPr>
      <w:tblGrid>
        <w:gridCol w:w="704"/>
        <w:gridCol w:w="6095"/>
        <w:gridCol w:w="1559"/>
        <w:gridCol w:w="1422"/>
      </w:tblGrid>
      <w:tr w:rsidR="005D3862">
        <w:tc>
          <w:tcPr>
            <w:tcW w:w="704" w:type="dxa"/>
            <w:vMerge w:val="restart"/>
            <w:shd w:val="clear" w:color="auto" w:fill="E3E3FD"/>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w:t>
            </w:r>
          </w:p>
        </w:tc>
        <w:tc>
          <w:tcPr>
            <w:tcW w:w="6095" w:type="dxa"/>
            <w:vMerge w:val="restart"/>
            <w:shd w:val="clear" w:color="auto" w:fill="E3E3FD"/>
          </w:tcPr>
          <w:p w:rsidR="005D3862" w:rsidRDefault="005D3862">
            <w:pPr>
              <w:jc w:val="center"/>
              <w:outlineLvl w:val="0"/>
              <w:rPr>
                <w:rFonts w:ascii="Arial Narrow" w:hAnsi="Arial Narrow"/>
                <w:sz w:val="22"/>
                <w:szCs w:val="22"/>
              </w:rPr>
            </w:pPr>
          </w:p>
          <w:p w:rsidR="005D3862" w:rsidRDefault="005D3862">
            <w:pPr>
              <w:jc w:val="center"/>
              <w:outlineLvl w:val="0"/>
              <w:rPr>
                <w:rFonts w:ascii="Arial Narrow" w:hAnsi="Arial Narrow"/>
                <w:sz w:val="22"/>
                <w:szCs w:val="22"/>
              </w:rPr>
            </w:pPr>
          </w:p>
          <w:p w:rsidR="005D3862" w:rsidRDefault="007F266B">
            <w:pPr>
              <w:jc w:val="center"/>
              <w:outlineLvl w:val="0"/>
              <w:rPr>
                <w:rFonts w:ascii="Arial Narrow" w:hAnsi="Arial Narrow"/>
                <w:sz w:val="22"/>
                <w:szCs w:val="22"/>
              </w:rPr>
            </w:pPr>
            <w:bookmarkStart w:id="340" w:name="_Toc193963429"/>
            <w:bookmarkStart w:id="341" w:name="_Toc195095270"/>
            <w:r>
              <w:rPr>
                <w:rFonts w:ascii="Arial Narrow" w:hAnsi="Arial Narrow"/>
                <w:sz w:val="22"/>
                <w:szCs w:val="22"/>
              </w:rPr>
              <w:t>Наименование мероприятия</w:t>
            </w:r>
            <w:bookmarkEnd w:id="340"/>
            <w:bookmarkEnd w:id="341"/>
          </w:p>
        </w:tc>
        <w:tc>
          <w:tcPr>
            <w:tcW w:w="2981" w:type="dxa"/>
            <w:gridSpan w:val="2"/>
            <w:shd w:val="clear" w:color="auto" w:fill="E3E3FD"/>
          </w:tcPr>
          <w:p w:rsidR="005D3862" w:rsidRDefault="007F266B">
            <w:pPr>
              <w:jc w:val="center"/>
              <w:rPr>
                <w:rFonts w:ascii="Arial Narrow" w:hAnsi="Arial Narrow"/>
                <w:sz w:val="22"/>
                <w:szCs w:val="22"/>
              </w:rPr>
            </w:pPr>
            <w:r>
              <w:rPr>
                <w:rFonts w:ascii="Arial Narrow" w:hAnsi="Arial Narrow"/>
                <w:sz w:val="22"/>
                <w:szCs w:val="22"/>
              </w:rPr>
              <w:t>Численные значения экономии</w:t>
            </w:r>
          </w:p>
        </w:tc>
      </w:tr>
      <w:tr w:rsidR="005D3862">
        <w:tc>
          <w:tcPr>
            <w:tcW w:w="704" w:type="dxa"/>
            <w:vMerge/>
            <w:shd w:val="clear" w:color="auto" w:fill="E3E3FD"/>
            <w:vAlign w:val="center"/>
          </w:tcPr>
          <w:p w:rsidR="005D3862" w:rsidRDefault="005D3862">
            <w:pPr>
              <w:tabs>
                <w:tab w:val="left" w:pos="10260"/>
              </w:tabs>
              <w:jc w:val="center"/>
              <w:rPr>
                <w:rFonts w:ascii="Arial Narrow" w:hAnsi="Arial Narrow"/>
                <w:sz w:val="22"/>
                <w:szCs w:val="22"/>
              </w:rPr>
            </w:pPr>
          </w:p>
        </w:tc>
        <w:tc>
          <w:tcPr>
            <w:tcW w:w="6095" w:type="dxa"/>
            <w:vMerge/>
            <w:shd w:val="clear" w:color="auto" w:fill="E3E3FD"/>
          </w:tcPr>
          <w:p w:rsidR="005D3862" w:rsidRDefault="005D3862">
            <w:pPr>
              <w:jc w:val="center"/>
              <w:outlineLvl w:val="0"/>
              <w:rPr>
                <w:rFonts w:ascii="Arial Narrow" w:hAnsi="Arial Narrow"/>
                <w:sz w:val="22"/>
                <w:szCs w:val="22"/>
              </w:rPr>
            </w:pPr>
          </w:p>
        </w:tc>
        <w:tc>
          <w:tcPr>
            <w:tcW w:w="1559" w:type="dxa"/>
            <w:shd w:val="clear" w:color="auto" w:fill="E3E3FD"/>
          </w:tcPr>
          <w:p w:rsidR="005D3862" w:rsidRDefault="007F266B">
            <w:pPr>
              <w:jc w:val="center"/>
              <w:rPr>
                <w:rFonts w:ascii="Arial Narrow" w:hAnsi="Arial Narrow"/>
                <w:sz w:val="22"/>
                <w:szCs w:val="22"/>
              </w:rPr>
            </w:pPr>
            <w:r>
              <w:rPr>
                <w:rFonts w:ascii="Arial Narrow" w:hAnsi="Arial Narrow"/>
                <w:sz w:val="22"/>
                <w:szCs w:val="22"/>
              </w:rPr>
              <w:t xml:space="preserve">численное значение экономии, </w:t>
            </w:r>
            <w:r>
              <w:rPr>
                <w:rFonts w:ascii="Arial Narrow" w:hAnsi="Arial Narrow"/>
                <w:sz w:val="22"/>
                <w:szCs w:val="22"/>
              </w:rPr>
              <w:br/>
              <w:t>тут.</w:t>
            </w:r>
          </w:p>
        </w:tc>
        <w:tc>
          <w:tcPr>
            <w:tcW w:w="1422" w:type="dxa"/>
            <w:shd w:val="clear" w:color="auto" w:fill="E3E3FD"/>
          </w:tcPr>
          <w:p w:rsidR="005D3862" w:rsidRDefault="007F266B">
            <w:pPr>
              <w:jc w:val="center"/>
              <w:rPr>
                <w:rFonts w:ascii="Arial Narrow" w:hAnsi="Arial Narrow"/>
                <w:sz w:val="22"/>
                <w:szCs w:val="22"/>
              </w:rPr>
            </w:pPr>
            <w:r>
              <w:rPr>
                <w:rFonts w:ascii="Arial Narrow" w:hAnsi="Arial Narrow"/>
                <w:sz w:val="22"/>
                <w:szCs w:val="22"/>
              </w:rPr>
              <w:t>численное значение экономии, млн. руб.</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w:t>
            </w:r>
          </w:p>
        </w:tc>
        <w:tc>
          <w:tcPr>
            <w:tcW w:w="6095" w:type="dxa"/>
          </w:tcPr>
          <w:p w:rsidR="005D3862" w:rsidRDefault="007F266B">
            <w:pPr>
              <w:jc w:val="center"/>
              <w:outlineLvl w:val="0"/>
              <w:rPr>
                <w:rFonts w:ascii="Arial Narrow" w:hAnsi="Arial Narrow"/>
                <w:sz w:val="22"/>
                <w:szCs w:val="22"/>
              </w:rPr>
            </w:pPr>
            <w:bookmarkStart w:id="342" w:name="_Toc106"/>
            <w:bookmarkStart w:id="343" w:name="_Toc193963214"/>
            <w:bookmarkStart w:id="344" w:name="_Toc193963430"/>
            <w:bookmarkStart w:id="345" w:name="_Toc195095271"/>
            <w:r>
              <w:rPr>
                <w:rFonts w:ascii="Arial Narrow" w:hAnsi="Arial Narrow"/>
                <w:sz w:val="22"/>
                <w:szCs w:val="22"/>
              </w:rPr>
              <w:t>2</w:t>
            </w:r>
            <w:bookmarkEnd w:id="342"/>
            <w:bookmarkEnd w:id="343"/>
            <w:bookmarkEnd w:id="344"/>
            <w:bookmarkEnd w:id="345"/>
          </w:p>
        </w:tc>
        <w:tc>
          <w:tcPr>
            <w:tcW w:w="1559" w:type="dxa"/>
          </w:tcPr>
          <w:p w:rsidR="005D3862" w:rsidRDefault="007F266B">
            <w:pPr>
              <w:jc w:val="center"/>
              <w:rPr>
                <w:rFonts w:ascii="Arial Narrow" w:hAnsi="Arial Narrow"/>
                <w:sz w:val="22"/>
                <w:szCs w:val="22"/>
              </w:rPr>
            </w:pPr>
            <w:r>
              <w:rPr>
                <w:rFonts w:ascii="Arial Narrow" w:hAnsi="Arial Narrow"/>
                <w:sz w:val="22"/>
                <w:szCs w:val="22"/>
              </w:rPr>
              <w:t>3</w:t>
            </w:r>
          </w:p>
        </w:tc>
        <w:tc>
          <w:tcPr>
            <w:tcW w:w="1422" w:type="dxa"/>
          </w:tcPr>
          <w:p w:rsidR="005D3862" w:rsidRDefault="007F266B">
            <w:pPr>
              <w:jc w:val="center"/>
              <w:rPr>
                <w:rFonts w:ascii="Arial Narrow" w:hAnsi="Arial Narrow"/>
                <w:sz w:val="22"/>
                <w:szCs w:val="22"/>
              </w:rPr>
            </w:pPr>
            <w:r>
              <w:rPr>
                <w:rFonts w:ascii="Arial Narrow" w:hAnsi="Arial Narrow"/>
                <w:sz w:val="22"/>
                <w:szCs w:val="22"/>
              </w:rPr>
              <w:t>4</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Устранение присосов котлоагрегата БКЗ-220-100, ст. №8 Хабаровской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161</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1,052</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Устранение присосов котлоагрегата БКЗ-210-140, ст. № 11 Хабаровской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195</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1,274</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подогревателей сетевой воды ТА ст. № 7, Т-100/120-130 Хабаровской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219</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1,431</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Уплотнение топки котлоагрегата ТС-35-У ст.№3 КЦ№2 "Ургальская ЦЭС" (капитальный ремонт) (ХТЭЦ-2)</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147</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1,009</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5</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кубов ВЗП котла на энергоблоке ст. № 2 в объеме 10 шт.(в объеме СР) Хабаровской ТЭЦ-3</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1348</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7,356204</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6</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Капитальный ремонт турбоагрегата ПТ-60-90 ст. №6 с устранением присосов в вакуумную систему и повышением вакуума в конденсаторе Комсомольской ТЭЦ-2</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307</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1,689</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7</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Капитальный ремонт турбоагрегата Т-55-130 ст. №8 с устранением присосов в вакуумную систему и повышением вакуума в конденсаторе Комсомольской ТЭЦ-2</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365</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2,008</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8</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Капитальный  ремонт котлоагрегата БКЗ-210-140 ст. №7, Комсомольской ТЭЦ-2, с устранением присосов в газовый тракт</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231</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1,272</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9</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Устройство обводных газоходов (помимо эл. фильтров) Блока №2 Комсомольской ТЭЦ-3</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308</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1,859</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10</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секции №4 (заглушено 10%), куба №5 (заглушено 8%) на первом ярусе ВЗП справа Блока №2 Комсомольской ТЭЦ-3</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82,3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0,497</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lastRenderedPageBreak/>
              <w:t>11</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трубного пучка выход основной и встроенной поверхности конденсатора 180-КЦС-1 Блока №2 Комсомольской ТЭЦ-3</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1383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8,353</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12</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компенсаторов двухлинзовых на напорных газоходах ДРГ-2А, 2Б - 2шт Блока №2 Комсомольской ТЭЦ-3</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28,3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0,171</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13</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трубных пучков конденсатора ТА № 2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975</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6,6</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14</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трубных пучков конденсатора ТА № 3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1188</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8,1</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15</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трубных пучков конденсатора ТА № 4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1612</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11,0</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16</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трубных пучков конденсатора ТА № 5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1545</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10,5</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17</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трубных пучков бойлерных установок 1, 2, 3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4111</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27,9</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18</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Чистка трубных пучков ПСГ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553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3,8</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19</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Средний ремонт котла ст. № 10 типа БКЗ-75-39-ФБ Биробиджанской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308,41</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2246,56</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20</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газоходов котлоагрегата ст. № 1 Партизанская ГРЭС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21</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нижних кубов ВЗП котлоагрегата ст.№4 Благовещенская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2020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0,14059</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22</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Капитальный ремонт котлоагрегата ст.№9 Артёмовская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2577,950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21,064</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23</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Капитальный ремонт котлоагрегата ст.№13 Артёмовская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378,490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3,093</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24</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 xml:space="preserve">Текущий ремонт турбоагрегатаст.№7 Артёмовская ТЭЦ - Замена сегментов верхнего правого соплового аппарата ЦВД и рабочих лопаток регулирующей ступени №1 РВД, Восстановление срезанных рабочих лопаток ступени №18 РВД. Восстановление срезанных рабочих лопаток ступеней №25 и №30 РНД. </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1465,810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11,977</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25</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Ремонт воздуховоды ГВ и ХВ, газоходов, ТДМ, обмуровки, тепловая изоляция к/а ст. №14 БКЗ-210-140 Владивостокской ТЭЦ-2</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97,7</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0,536</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26</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Очистка дымогарных и жаровых труб паровых котлоагрегатов ТТ-200. ТЭЦ Восточной</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14,8</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0,090</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27</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Капитальный ремонт т/а ст.№ 1  ПТ-12-35/10М Николаевской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92</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0,393</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28</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Доведение вакуума в конденсаторах турбин до нормативного, чистка трубной системы конденсационной установки турбоагрегатов  К -210-130 №1,  Т-180/210-130 №,2,3 Нерюнгринская ГРЭС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5,9120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29</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Снижение присосов воздуха в газоходы котлоагрегата  энергоблока № 3  в  период  ремонта  и  доведение их до нормативных значений.  Нерюнгринская ГРЭС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6,5000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30</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8-линзовых компенсаторов конвективной шахты КА-3 Нерюнгринской ГРЭС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4,4350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31</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коробов вторичного воздуха к горелкам №1,2,3,4 КА№3 Нерюнгринской ГРЭС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7,4350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32</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Замена осветительных приборов на светодиодные ВТЭЦ-2</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220,281</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1,208</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33</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Оптимизация ведения гидравлического режима теплосети в переходные периоды (весенний). ТЭЦ Восточная</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34</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Перевод котла № 3 Хабаровской ТЭЦ-2 на газовое топливо</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35</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Реконструкция градирни №1 Амурской ТЭЦ-1</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394</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2,7</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36</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Модернизация к/а  БКЗ-160-100 ГМ ст. №4,   перевод на газ Николаевской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0,000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37</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Техперевооружение схемы выдачи тепловой энергии 1-го и 2-го теплосетевых районов путём перетрассировки внутренних трубопроводов тепловой сети Восточной ТЭЦ.</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38</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Установка блочно-модульной котельной производительностью 6,0 МВт, для нужд СП "ТЭЦ в г. Советская Гавань"</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137,8</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0,4964</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39</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Техническое перевооружение эбергоблока №3 Нерюнгринской ГРЭС, замена гиба Ø159×18,0 мм № 148-154 пароперепускных труб от смешивающих коллекторов к входным камерам средних ШПП-2ст, замена впрыскивающего пароохладителя 2 ст (левая, правая камеры),замена кубов ТВП 1 и 2 ст Замена выходных камер с пакетами конвективного пароперегревателя КПП НД-2ст, замена обмоток статора электродвигателей ДВ-3А,3Б,ММТ-3В,3Д</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372,04</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3,051</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lastRenderedPageBreak/>
              <w:t>40</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Восстановление (ремонт, замена) изоляции, ремонт изоляции отдельных участков, г. Благовещенск</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16,595</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0,109</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41</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Перекладка участков тепловой сети, г. Благовещенск</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42</w:t>
            </w:r>
          </w:p>
        </w:tc>
        <w:tc>
          <w:tcPr>
            <w:tcW w:w="6095" w:type="dxa"/>
            <w:vAlign w:val="center"/>
          </w:tcPr>
          <w:p w:rsidR="005D3862" w:rsidRDefault="007F266B">
            <w:pPr>
              <w:rPr>
                <w:rFonts w:ascii="Arial Narrow" w:hAnsi="Arial Narrow"/>
                <w:sz w:val="22"/>
                <w:szCs w:val="22"/>
              </w:rPr>
            </w:pPr>
            <w:r>
              <w:rPr>
                <w:rFonts w:ascii="Arial Narrow" w:hAnsi="Arial Narrow"/>
                <w:color w:val="0C0C0C"/>
                <w:sz w:val="22"/>
                <w:szCs w:val="22"/>
              </w:rPr>
              <w:t>Восстановление (ремонт, замена) изоляции, ремонт изоляции отдельных участков, пгт. Новорайчихинск</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13,243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0,087007768</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43</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Перекладка участков тепловой сети, пгт. Новорайчихинск</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92,247</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0,606071553</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44</w:t>
            </w:r>
          </w:p>
        </w:tc>
        <w:tc>
          <w:tcPr>
            <w:tcW w:w="6095" w:type="dxa"/>
            <w:vAlign w:val="center"/>
          </w:tcPr>
          <w:p w:rsidR="005D3862" w:rsidRDefault="007F266B">
            <w:pPr>
              <w:rPr>
                <w:rFonts w:ascii="Arial Narrow" w:hAnsi="Arial Narrow"/>
                <w:sz w:val="22"/>
                <w:szCs w:val="22"/>
              </w:rPr>
            </w:pPr>
            <w:r>
              <w:rPr>
                <w:rFonts w:ascii="Arial Narrow" w:hAnsi="Arial Narrow"/>
                <w:color w:val="0C0C0C"/>
                <w:sz w:val="22"/>
                <w:szCs w:val="22"/>
              </w:rPr>
              <w:t>Ремонт тепловой изоляции (х/с), пгт. Прогресс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1,54</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0,010117946</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45</w:t>
            </w:r>
          </w:p>
        </w:tc>
        <w:tc>
          <w:tcPr>
            <w:tcW w:w="6095" w:type="dxa"/>
            <w:vAlign w:val="center"/>
          </w:tcPr>
          <w:p w:rsidR="005D3862" w:rsidRDefault="007F266B">
            <w:pPr>
              <w:rPr>
                <w:rFonts w:ascii="Arial Narrow" w:hAnsi="Arial Narrow"/>
                <w:sz w:val="22"/>
                <w:szCs w:val="22"/>
              </w:rPr>
            </w:pPr>
            <w:r>
              <w:rPr>
                <w:rFonts w:ascii="Arial Narrow" w:hAnsi="Arial Narrow"/>
                <w:color w:val="0C0C0C"/>
                <w:sz w:val="22"/>
                <w:szCs w:val="22"/>
              </w:rPr>
              <w:t>Перекладка участков тепловой сети, пгт. Прогресс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17,252</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0,113347279</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46</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Восстановление тепловой изоляции г. Артем</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433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2,763</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47</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Восстановление тепловой изоляции г. Партизанск, г. Владивосток</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57,2</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0,523</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48</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Реконструкция тепловых сетей (замена сетей в связи с исчерпанием эксплуатационного ресурса) г. Советская Гавань</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48,2</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0,37535</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49</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N_505-РГРЭС-3 Техперевооружение деаэратора теплосети, СП РГРЭС</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64</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0,125</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50</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Восстановление разрушенной тепловой изоляции надземных участков теплотрасс г. Комсомольск-на-Амуре</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56,485</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0,36203044</w:t>
            </w:r>
          </w:p>
        </w:tc>
      </w:tr>
      <w:tr w:rsidR="005D3862">
        <w:trPr>
          <w:trHeight w:val="276"/>
        </w:trPr>
        <w:tc>
          <w:tcPr>
            <w:tcW w:w="704" w:type="dxa"/>
            <w:vAlign w:val="center"/>
          </w:tcPr>
          <w:p w:rsidR="005D3862" w:rsidRDefault="007F266B">
            <w:pPr>
              <w:tabs>
                <w:tab w:val="left" w:pos="10260"/>
              </w:tabs>
              <w:jc w:val="center"/>
              <w:rPr>
                <w:rFonts w:ascii="Arial Narrow" w:hAnsi="Arial Narrow"/>
                <w:sz w:val="22"/>
                <w:szCs w:val="22"/>
              </w:rPr>
            </w:pPr>
            <w:r>
              <w:rPr>
                <w:rFonts w:ascii="Arial Narrow" w:hAnsi="Arial Narrow"/>
                <w:sz w:val="22"/>
                <w:szCs w:val="22"/>
              </w:rPr>
              <w:t>51</w:t>
            </w:r>
          </w:p>
        </w:tc>
        <w:tc>
          <w:tcPr>
            <w:tcW w:w="6095" w:type="dxa"/>
            <w:vAlign w:val="center"/>
          </w:tcPr>
          <w:p w:rsidR="005D3862" w:rsidRDefault="007F266B">
            <w:pPr>
              <w:rPr>
                <w:rFonts w:ascii="Arial Narrow" w:hAnsi="Arial Narrow"/>
                <w:sz w:val="22"/>
                <w:szCs w:val="22"/>
              </w:rPr>
            </w:pPr>
            <w:r>
              <w:rPr>
                <w:rFonts w:ascii="Arial Narrow" w:hAnsi="Arial Narrow"/>
                <w:color w:val="000000"/>
                <w:sz w:val="22"/>
                <w:szCs w:val="22"/>
              </w:rPr>
              <w:t>Восстановление разрушенной тепловой изоляции на магистральных трубопроводах тепловых сетей г. Хабаровск</w:t>
            </w:r>
          </w:p>
        </w:tc>
        <w:tc>
          <w:tcPr>
            <w:tcW w:w="1559"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1433,03</w:t>
            </w:r>
          </w:p>
        </w:tc>
        <w:tc>
          <w:tcPr>
            <w:tcW w:w="1422" w:type="dxa"/>
            <w:vAlign w:val="center"/>
          </w:tcPr>
          <w:p w:rsidR="005D3862" w:rsidRDefault="007F266B">
            <w:pPr>
              <w:jc w:val="center"/>
              <w:rPr>
                <w:rFonts w:ascii="Arial Narrow" w:hAnsi="Arial Narrow"/>
                <w:sz w:val="22"/>
                <w:szCs w:val="22"/>
              </w:rPr>
            </w:pPr>
            <w:r>
              <w:rPr>
                <w:rFonts w:ascii="Arial Narrow" w:hAnsi="Arial Narrow"/>
                <w:color w:val="000000"/>
                <w:sz w:val="22"/>
                <w:szCs w:val="22"/>
              </w:rPr>
              <w:t>9,667</w:t>
            </w:r>
          </w:p>
        </w:tc>
      </w:tr>
    </w:tbl>
    <w:p w:rsidR="005D3862" w:rsidRDefault="005D3862">
      <w:pPr>
        <w:spacing w:line="276" w:lineRule="auto"/>
        <w:jc w:val="both"/>
        <w:rPr>
          <w:rFonts w:ascii="Arial Narrow" w:eastAsiaTheme="minorHAnsi" w:hAnsi="Arial Narrow"/>
          <w:b/>
          <w:sz w:val="22"/>
          <w:szCs w:val="22"/>
          <w:lang w:eastAsia="en-US"/>
        </w:rPr>
      </w:pPr>
    </w:p>
    <w:p w:rsidR="005D3862" w:rsidRDefault="007F266B">
      <w:pPr>
        <w:spacing w:line="276" w:lineRule="auto"/>
        <w:ind w:firstLine="708"/>
        <w:jc w:val="both"/>
        <w:rPr>
          <w:rFonts w:ascii="Arial Narrow" w:eastAsiaTheme="minorHAnsi" w:hAnsi="Arial Narrow"/>
          <w:lang w:eastAsia="en-US"/>
        </w:rPr>
      </w:pPr>
      <w:r>
        <w:rPr>
          <w:rFonts w:ascii="Arial Narrow" w:eastAsiaTheme="minorHAnsi" w:hAnsi="Arial Narrow"/>
          <w:lang w:eastAsia="en-US"/>
        </w:rPr>
        <w:t>В 2025 году АО «ДГК» продолжит работы по обеспечению экологической безопасности, снижению негативного воздействия на окружающую среду и улучшению экологической обстановки в районах производственной деятельности Общества.</w:t>
      </w: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5D3862">
      <w:pPr>
        <w:spacing w:line="276" w:lineRule="auto"/>
        <w:ind w:firstLine="708"/>
        <w:jc w:val="both"/>
        <w:rPr>
          <w:rFonts w:ascii="Arial Narrow" w:eastAsiaTheme="minorHAnsi" w:hAnsi="Arial Narrow"/>
          <w:lang w:eastAsia="en-US"/>
        </w:rPr>
      </w:pPr>
    </w:p>
    <w:p w:rsidR="005D3862" w:rsidRDefault="007F266B">
      <w:pPr>
        <w:pStyle w:val="220"/>
        <w:spacing w:before="360" w:after="120"/>
        <w:ind w:firstLine="0"/>
        <w:jc w:val="left"/>
        <w:outlineLvl w:val="0"/>
        <w:rPr>
          <w:rFonts w:ascii="Arial Narrow" w:hAnsi="Arial Narrow"/>
          <w:b/>
          <w:color w:val="0070C0"/>
          <w:sz w:val="28"/>
          <w:szCs w:val="28"/>
        </w:rPr>
      </w:pPr>
      <w:bookmarkStart w:id="346" w:name="_Toc195095272"/>
      <w:r>
        <w:rPr>
          <w:rFonts w:ascii="Arial Narrow" w:hAnsi="Arial Narrow"/>
          <w:b/>
          <w:color w:val="0070C0"/>
          <w:sz w:val="28"/>
          <w:szCs w:val="28"/>
        </w:rPr>
        <w:lastRenderedPageBreak/>
        <w:t>Раздел 11. Корпоративное управление</w:t>
      </w:r>
      <w:bookmarkEnd w:id="346"/>
    </w:p>
    <w:p w:rsidR="005D3862" w:rsidRDefault="007F266B">
      <w:pPr>
        <w:pStyle w:val="2"/>
        <w:rPr>
          <w:rFonts w:ascii="Arial Narrow" w:hAnsi="Arial Narrow"/>
          <w:i w:val="0"/>
          <w:color w:val="0070C0"/>
          <w:sz w:val="24"/>
          <w:szCs w:val="24"/>
        </w:rPr>
      </w:pPr>
      <w:bookmarkStart w:id="347" w:name="_Toc195095273"/>
      <w:r>
        <w:rPr>
          <w:rFonts w:ascii="Arial Narrow" w:hAnsi="Arial Narrow"/>
          <w:i w:val="0"/>
          <w:color w:val="0070C0"/>
          <w:sz w:val="24"/>
          <w:szCs w:val="24"/>
        </w:rPr>
        <w:t>11.1. Органы управления</w:t>
      </w:r>
      <w:bookmarkEnd w:id="347"/>
      <w:r>
        <w:rPr>
          <w:rFonts w:ascii="Arial Narrow" w:hAnsi="Arial Narrow"/>
          <w:i w:val="0"/>
          <w:color w:val="0070C0"/>
          <w:sz w:val="24"/>
          <w:szCs w:val="24"/>
        </w:rPr>
        <w:t xml:space="preserve"> </w:t>
      </w:r>
    </w:p>
    <w:p w:rsidR="005D3862" w:rsidRDefault="007F266B">
      <w:pPr>
        <w:pStyle w:val="aff0"/>
        <w:spacing w:after="0" w:line="283" w:lineRule="auto"/>
        <w:ind w:firstLine="567"/>
        <w:rPr>
          <w:rFonts w:ascii="Arial Narrow" w:hAnsi="Arial Narrow" w:cs="Arial"/>
          <w:sz w:val="24"/>
          <w:szCs w:val="24"/>
          <w:lang w:val="ru-RU"/>
        </w:rPr>
      </w:pPr>
      <w:r>
        <w:rPr>
          <w:rFonts w:ascii="Arial Narrow" w:hAnsi="Arial Narrow" w:cs="Arial"/>
          <w:sz w:val="24"/>
          <w:szCs w:val="24"/>
          <w:lang w:val="ru-RU"/>
        </w:rPr>
        <w:t>Органами управления Общества являются:</w:t>
      </w:r>
    </w:p>
    <w:p w:rsidR="005D3862" w:rsidRDefault="007F266B">
      <w:pPr>
        <w:pStyle w:val="aff0"/>
        <w:numPr>
          <w:ilvl w:val="0"/>
          <w:numId w:val="4"/>
        </w:numPr>
        <w:tabs>
          <w:tab w:val="left" w:pos="284"/>
          <w:tab w:val="left" w:pos="993"/>
        </w:tabs>
        <w:spacing w:after="0" w:line="283" w:lineRule="auto"/>
        <w:ind w:left="0" w:firstLine="567"/>
        <w:rPr>
          <w:rStyle w:val="SUBST"/>
          <w:rFonts w:ascii="Arial Narrow" w:hAnsi="Arial Narrow"/>
          <w:b w:val="0"/>
          <w:i w:val="0"/>
          <w:sz w:val="24"/>
          <w:lang w:val="ru-RU"/>
        </w:rPr>
      </w:pPr>
      <w:r>
        <w:rPr>
          <w:rStyle w:val="SUBST"/>
          <w:rFonts w:ascii="Arial Narrow" w:hAnsi="Arial Narrow"/>
          <w:b w:val="0"/>
          <w:i w:val="0"/>
          <w:sz w:val="24"/>
          <w:lang w:val="ru-RU"/>
        </w:rPr>
        <w:t>Общее собрание акционеров</w:t>
      </w:r>
      <w:r>
        <w:rPr>
          <w:rStyle w:val="SUBST"/>
          <w:rFonts w:ascii="Arial Narrow" w:hAnsi="Arial Narrow" w:cs="Arial"/>
          <w:b w:val="0"/>
          <w:bCs w:val="0"/>
          <w:i w:val="0"/>
          <w:iCs w:val="0"/>
          <w:sz w:val="24"/>
          <w:szCs w:val="24"/>
          <w:lang w:val="ru-RU"/>
        </w:rPr>
        <w:t>;</w:t>
      </w:r>
    </w:p>
    <w:p w:rsidR="005D3862" w:rsidRDefault="007F266B">
      <w:pPr>
        <w:pStyle w:val="aff0"/>
        <w:numPr>
          <w:ilvl w:val="0"/>
          <w:numId w:val="4"/>
        </w:numPr>
        <w:tabs>
          <w:tab w:val="left" w:pos="284"/>
          <w:tab w:val="left" w:pos="993"/>
        </w:tabs>
        <w:spacing w:after="0" w:line="283" w:lineRule="auto"/>
        <w:ind w:left="0" w:firstLine="567"/>
        <w:rPr>
          <w:rStyle w:val="SUBST"/>
          <w:rFonts w:ascii="Arial Narrow" w:hAnsi="Arial Narrow"/>
          <w:b w:val="0"/>
          <w:i w:val="0"/>
          <w:sz w:val="24"/>
          <w:lang w:val="ru-RU"/>
        </w:rPr>
      </w:pPr>
      <w:r>
        <w:rPr>
          <w:rStyle w:val="SUBST"/>
          <w:rFonts w:ascii="Arial Narrow" w:hAnsi="Arial Narrow"/>
          <w:b w:val="0"/>
          <w:i w:val="0"/>
          <w:sz w:val="24"/>
          <w:lang w:val="ru-RU"/>
        </w:rPr>
        <w:t>Совет директоров</w:t>
      </w:r>
      <w:r>
        <w:rPr>
          <w:rStyle w:val="SUBST"/>
          <w:rFonts w:ascii="Arial Narrow" w:hAnsi="Arial Narrow" w:cs="Arial"/>
          <w:b w:val="0"/>
          <w:bCs w:val="0"/>
          <w:i w:val="0"/>
          <w:iCs w:val="0"/>
          <w:sz w:val="24"/>
          <w:szCs w:val="24"/>
          <w:lang w:val="ru-RU"/>
        </w:rPr>
        <w:t>;</w:t>
      </w:r>
    </w:p>
    <w:p w:rsidR="005D3862" w:rsidRDefault="007F266B">
      <w:pPr>
        <w:pStyle w:val="aff0"/>
        <w:numPr>
          <w:ilvl w:val="0"/>
          <w:numId w:val="4"/>
        </w:numPr>
        <w:tabs>
          <w:tab w:val="left" w:pos="284"/>
          <w:tab w:val="left" w:pos="993"/>
        </w:tabs>
        <w:spacing w:after="0" w:line="283" w:lineRule="auto"/>
        <w:ind w:left="0" w:firstLine="567"/>
        <w:jc w:val="both"/>
        <w:rPr>
          <w:rStyle w:val="SUBST"/>
          <w:rFonts w:ascii="Arial Narrow" w:hAnsi="Arial Narrow" w:cs="Arial"/>
          <w:b w:val="0"/>
          <w:bCs w:val="0"/>
          <w:i w:val="0"/>
          <w:iCs w:val="0"/>
          <w:sz w:val="24"/>
          <w:szCs w:val="24"/>
          <w:lang w:val="ru-RU"/>
        </w:rPr>
      </w:pPr>
      <w:r>
        <w:rPr>
          <w:rStyle w:val="SUBST"/>
          <w:rFonts w:ascii="Arial Narrow" w:hAnsi="Arial Narrow" w:cs="Arial"/>
          <w:b w:val="0"/>
          <w:bCs w:val="0"/>
          <w:i w:val="0"/>
          <w:iCs w:val="0"/>
          <w:sz w:val="24"/>
          <w:szCs w:val="24"/>
          <w:lang w:val="ru-RU"/>
        </w:rPr>
        <w:t xml:space="preserve">Единоличный исполнительный орган – Генеральный директор Общества; </w:t>
      </w:r>
    </w:p>
    <w:p w:rsidR="005D3862" w:rsidRDefault="007F266B">
      <w:pPr>
        <w:spacing w:line="283" w:lineRule="auto"/>
        <w:ind w:firstLine="567"/>
        <w:jc w:val="both"/>
        <w:rPr>
          <w:rFonts w:ascii="Arial Narrow" w:hAnsi="Arial Narrow"/>
          <w:b/>
        </w:rPr>
      </w:pPr>
      <w:r>
        <w:rPr>
          <w:rStyle w:val="SUBST"/>
          <w:rFonts w:ascii="Arial Narrow" w:hAnsi="Arial Narrow"/>
          <w:b w:val="0"/>
          <w:i w:val="0"/>
          <w:sz w:val="24"/>
          <w:szCs w:val="24"/>
        </w:rPr>
        <w:t xml:space="preserve">Органом контроля за финансово-хозяйственной деятельностью </w:t>
      </w:r>
      <w:r>
        <w:rPr>
          <w:rStyle w:val="SUBST"/>
          <w:rFonts w:ascii="Arial Narrow" w:hAnsi="Arial Narrow" w:cs="Arial"/>
          <w:b w:val="0"/>
          <w:bCs w:val="0"/>
          <w:i w:val="0"/>
          <w:iCs w:val="0"/>
          <w:sz w:val="24"/>
          <w:szCs w:val="24"/>
        </w:rPr>
        <w:t>Общества</w:t>
      </w:r>
      <w:r>
        <w:rPr>
          <w:rStyle w:val="SUBST"/>
          <w:rFonts w:ascii="Arial Narrow" w:hAnsi="Arial Narrow"/>
          <w:b w:val="0"/>
          <w:i w:val="0"/>
          <w:sz w:val="24"/>
          <w:szCs w:val="24"/>
        </w:rPr>
        <w:t xml:space="preserve"> является Ревизионная комиссия.</w:t>
      </w:r>
    </w:p>
    <w:p w:rsidR="005D3862" w:rsidRDefault="007F266B">
      <w:pPr>
        <w:spacing w:before="240" w:after="120"/>
        <w:jc w:val="both"/>
        <w:rPr>
          <w:rFonts w:ascii="Arial Narrow" w:hAnsi="Arial Narrow"/>
          <w:b/>
          <w:color w:val="0070C0"/>
        </w:rPr>
      </w:pPr>
      <w:r>
        <w:rPr>
          <w:rFonts w:ascii="Arial Narrow" w:hAnsi="Arial Narrow"/>
          <w:b/>
          <w:color w:val="0070C0"/>
        </w:rPr>
        <w:t>Общее собрание акционеров</w:t>
      </w:r>
    </w:p>
    <w:p w:rsidR="005D3862" w:rsidRDefault="007F266B">
      <w:pPr>
        <w:spacing w:line="283" w:lineRule="auto"/>
        <w:ind w:firstLine="708"/>
        <w:jc w:val="both"/>
        <w:rPr>
          <w:rFonts w:ascii="Arial Narrow" w:hAnsi="Arial Narrow"/>
        </w:rPr>
      </w:pPr>
      <w:r>
        <w:rPr>
          <w:rFonts w:ascii="Arial Narrow" w:hAnsi="Arial Narrow"/>
        </w:rPr>
        <w:t>Общее собрание акционеров</w:t>
      </w:r>
      <w:r>
        <w:rPr>
          <w:rFonts w:ascii="Arial Narrow" w:hAnsi="Arial Narrow"/>
          <w:color w:val="FF0000"/>
        </w:rPr>
        <w:t xml:space="preserve"> </w:t>
      </w:r>
      <w:r>
        <w:rPr>
          <w:rFonts w:ascii="Arial Narrow" w:hAnsi="Arial Narrow"/>
        </w:rPr>
        <w:t xml:space="preserve">является высшим органом управления </w:t>
      </w:r>
      <w:r>
        <w:rPr>
          <w:rStyle w:val="SUBST"/>
          <w:rFonts w:ascii="Arial Narrow" w:hAnsi="Arial Narrow" w:cs="Arial"/>
          <w:b w:val="0"/>
          <w:bCs w:val="0"/>
          <w:i w:val="0"/>
          <w:iCs w:val="0"/>
          <w:sz w:val="24"/>
          <w:szCs w:val="24"/>
        </w:rPr>
        <w:t>Общества</w:t>
      </w:r>
      <w:r>
        <w:rPr>
          <w:rFonts w:ascii="Arial Narrow" w:hAnsi="Arial Narrow"/>
        </w:rPr>
        <w:t xml:space="preserve">, принимающим решения по наиболее важным вопросам деятельности. Посредством участия в общем собрании акционеры реализуют свое право на участие в управлении </w:t>
      </w:r>
      <w:r>
        <w:rPr>
          <w:rStyle w:val="SUBST"/>
          <w:rFonts w:ascii="Arial Narrow" w:hAnsi="Arial Narrow" w:cs="Arial"/>
          <w:b w:val="0"/>
          <w:bCs w:val="0"/>
          <w:i w:val="0"/>
          <w:iCs w:val="0"/>
          <w:sz w:val="24"/>
          <w:szCs w:val="24"/>
        </w:rPr>
        <w:t>Обществом</w:t>
      </w:r>
      <w:r>
        <w:rPr>
          <w:rFonts w:ascii="Arial Narrow" w:hAnsi="Arial Narrow"/>
        </w:rPr>
        <w:t>.</w:t>
      </w:r>
    </w:p>
    <w:p w:rsidR="005D3862" w:rsidRDefault="007F266B">
      <w:pPr>
        <w:spacing w:line="283" w:lineRule="auto"/>
        <w:ind w:firstLine="708"/>
        <w:jc w:val="both"/>
        <w:rPr>
          <w:rFonts w:ascii="Arial Narrow" w:hAnsi="Arial Narrow"/>
          <w:i/>
        </w:rPr>
      </w:pPr>
      <w:r>
        <w:rPr>
          <w:rFonts w:ascii="Arial Narrow" w:hAnsi="Arial Narrow"/>
        </w:rPr>
        <w:t>За отчетный период было проведено 1 Общее собрание акционеров Общества – 24.05.2024</w:t>
      </w:r>
      <w:r>
        <w:rPr>
          <w:rFonts w:ascii="Arial Narrow" w:hAnsi="Arial Narrow"/>
          <w:i/>
        </w:rPr>
        <w:t>.</w:t>
      </w:r>
    </w:p>
    <w:p w:rsidR="005D3862" w:rsidRDefault="007F266B">
      <w:pPr>
        <w:spacing w:before="240" w:after="120"/>
        <w:jc w:val="both"/>
        <w:rPr>
          <w:rFonts w:ascii="Arial Narrow" w:hAnsi="Arial Narrow"/>
          <w:b/>
          <w:color w:val="0070C0"/>
        </w:rPr>
      </w:pPr>
      <w:r>
        <w:rPr>
          <w:rFonts w:ascii="Arial Narrow" w:hAnsi="Arial Narrow"/>
          <w:b/>
          <w:color w:val="0070C0"/>
        </w:rPr>
        <w:t>Совет директоров</w:t>
      </w:r>
    </w:p>
    <w:p w:rsidR="005D3862" w:rsidRDefault="007F266B">
      <w:pPr>
        <w:pStyle w:val="affd"/>
        <w:widowControl w:val="0"/>
        <w:spacing w:line="283" w:lineRule="auto"/>
        <w:ind w:left="0" w:firstLine="708"/>
        <w:jc w:val="both"/>
        <w:rPr>
          <w:rFonts w:ascii="Arial Narrow" w:hAnsi="Arial Narrow"/>
          <w:b/>
        </w:rPr>
      </w:pPr>
      <w:r>
        <w:rPr>
          <w:rFonts w:ascii="Arial Narrow" w:hAnsi="Arial Narrow"/>
          <w:color w:val="000000" w:themeColor="text1"/>
          <w:sz w:val="24"/>
          <w:szCs w:val="24"/>
        </w:rPr>
        <w:t>Совет директоров Общества состоит из 7 (Семи) членов. В 2024 году действовали два состава Совета директоров Общества – состав, избранный решением годового Общего собрания акционеров 25.05.2023 (протокол от 25.05.2023 № 16), и состав, избранный решением годового Общего собрания акционеров 24.05.2024 (протокол от 24.05.2024 № 17), в соответствии с которым 5 из 7 членов Совета директоров вновь избраны на новый срок.</w:t>
      </w:r>
    </w:p>
    <w:p w:rsidR="005D3862" w:rsidRDefault="007F266B">
      <w:pPr>
        <w:ind w:firstLine="567"/>
        <w:rPr>
          <w:rFonts w:ascii="Arial Narrow" w:hAnsi="Arial Narrow"/>
          <w:b/>
        </w:rPr>
      </w:pPr>
      <w:r>
        <w:rPr>
          <w:rFonts w:ascii="Arial Narrow" w:hAnsi="Arial Narrow"/>
          <w:b/>
        </w:rPr>
        <w:t>Сведения о членах Совета директоров Общества:</w:t>
      </w:r>
      <w:r>
        <w:rPr>
          <w:rStyle w:val="af2"/>
          <w:rFonts w:ascii="Arial Narrow" w:hAnsi="Arial Narrow"/>
          <w:b/>
        </w:rPr>
        <w:footnoteReference w:id="2"/>
      </w:r>
    </w:p>
    <w:p w:rsidR="005D3862" w:rsidRDefault="007F266B">
      <w:pPr>
        <w:jc w:val="right"/>
        <w:rPr>
          <w:rFonts w:ascii="Arial Narrow" w:hAnsi="Arial Narrow"/>
          <w:b/>
          <w:color w:val="0070C0"/>
        </w:rPr>
      </w:pPr>
      <w:r>
        <w:rPr>
          <w:rFonts w:ascii="Arial Narrow" w:hAnsi="Arial Narrow"/>
          <w:i/>
        </w:rPr>
        <w:t>Таблица № 46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55"/>
        <w:gridCol w:w="2040"/>
        <w:gridCol w:w="1238"/>
        <w:gridCol w:w="1545"/>
        <w:gridCol w:w="2481"/>
        <w:gridCol w:w="1810"/>
      </w:tblGrid>
      <w:tr w:rsidR="005D3862">
        <w:tc>
          <w:tcPr>
            <w:tcW w:w="656" w:type="dxa"/>
            <w:shd w:val="clear" w:color="auto" w:fill="E3E3FD"/>
          </w:tcPr>
          <w:p w:rsidR="005D3862" w:rsidRDefault="007F266B">
            <w:pPr>
              <w:jc w:val="center"/>
              <w:rPr>
                <w:rFonts w:ascii="Arial Narrow" w:hAnsi="Arial Narrow"/>
                <w:b/>
              </w:rPr>
            </w:pPr>
            <w:r>
              <w:rPr>
                <w:rFonts w:ascii="Arial Narrow" w:hAnsi="Arial Narrow"/>
                <w:b/>
              </w:rPr>
              <w:t>№№</w:t>
            </w:r>
          </w:p>
        </w:tc>
        <w:tc>
          <w:tcPr>
            <w:tcW w:w="1780" w:type="dxa"/>
            <w:shd w:val="clear" w:color="auto" w:fill="E3E3FD"/>
          </w:tcPr>
          <w:p w:rsidR="005D3862" w:rsidRDefault="007F266B">
            <w:pPr>
              <w:jc w:val="center"/>
              <w:rPr>
                <w:rFonts w:ascii="Arial Narrow" w:hAnsi="Arial Narrow"/>
                <w:b/>
              </w:rPr>
            </w:pPr>
            <w:r>
              <w:rPr>
                <w:rFonts w:ascii="Arial Narrow" w:hAnsi="Arial Narrow"/>
                <w:b/>
              </w:rPr>
              <w:t>Фамилия, имя, отчество</w:t>
            </w:r>
          </w:p>
        </w:tc>
        <w:tc>
          <w:tcPr>
            <w:tcW w:w="1258" w:type="dxa"/>
            <w:shd w:val="clear" w:color="auto" w:fill="E3E3FD"/>
          </w:tcPr>
          <w:p w:rsidR="005D3862" w:rsidRDefault="007F266B">
            <w:pPr>
              <w:jc w:val="center"/>
              <w:rPr>
                <w:rFonts w:ascii="Arial Narrow" w:hAnsi="Arial Narrow"/>
                <w:b/>
              </w:rPr>
            </w:pPr>
            <w:r>
              <w:rPr>
                <w:rFonts w:ascii="Arial Narrow" w:hAnsi="Arial Narrow"/>
                <w:b/>
              </w:rPr>
              <w:t>Год рождения</w:t>
            </w:r>
          </w:p>
        </w:tc>
        <w:tc>
          <w:tcPr>
            <w:tcW w:w="1563" w:type="dxa"/>
            <w:shd w:val="clear" w:color="auto" w:fill="E3E3FD"/>
          </w:tcPr>
          <w:p w:rsidR="005D3862" w:rsidRDefault="007F266B">
            <w:pPr>
              <w:jc w:val="center"/>
              <w:rPr>
                <w:rFonts w:ascii="Arial Narrow" w:hAnsi="Arial Narrow"/>
                <w:b/>
              </w:rPr>
            </w:pPr>
            <w:r>
              <w:rPr>
                <w:rFonts w:ascii="Arial Narrow" w:hAnsi="Arial Narrow"/>
                <w:b/>
              </w:rPr>
              <w:t>Сведения об образовании</w:t>
            </w:r>
          </w:p>
          <w:p w:rsidR="005D3862" w:rsidRDefault="005D3862">
            <w:pPr>
              <w:jc w:val="center"/>
              <w:rPr>
                <w:rFonts w:ascii="Arial Narrow" w:hAnsi="Arial Narrow"/>
                <w:b/>
              </w:rPr>
            </w:pPr>
          </w:p>
        </w:tc>
        <w:tc>
          <w:tcPr>
            <w:tcW w:w="2702" w:type="dxa"/>
            <w:shd w:val="clear" w:color="auto" w:fill="E3E3FD"/>
          </w:tcPr>
          <w:p w:rsidR="005D3862" w:rsidRDefault="007F266B">
            <w:pPr>
              <w:jc w:val="center"/>
              <w:rPr>
                <w:rFonts w:ascii="Arial Narrow" w:hAnsi="Arial Narrow"/>
                <w:b/>
              </w:rPr>
            </w:pPr>
            <w:r>
              <w:rPr>
                <w:rFonts w:ascii="Arial Narrow" w:hAnsi="Arial Narrow"/>
                <w:b/>
              </w:rPr>
              <w:t>Наименование должности по основному месту работы</w:t>
            </w:r>
          </w:p>
          <w:p w:rsidR="005D3862" w:rsidRDefault="005D3862">
            <w:pPr>
              <w:jc w:val="center"/>
              <w:rPr>
                <w:rFonts w:ascii="Arial Narrow" w:hAnsi="Arial Narrow"/>
                <w:b/>
              </w:rPr>
            </w:pPr>
          </w:p>
        </w:tc>
        <w:tc>
          <w:tcPr>
            <w:tcW w:w="1810" w:type="dxa"/>
            <w:shd w:val="clear" w:color="auto" w:fill="E3E3FD"/>
          </w:tcPr>
          <w:p w:rsidR="005D3862" w:rsidRDefault="007F266B">
            <w:pPr>
              <w:jc w:val="center"/>
              <w:rPr>
                <w:rFonts w:ascii="Arial Narrow" w:hAnsi="Arial Narrow"/>
                <w:b/>
              </w:rPr>
            </w:pPr>
            <w:r>
              <w:rPr>
                <w:rFonts w:ascii="Arial Narrow" w:hAnsi="Arial Narrow"/>
                <w:b/>
              </w:rPr>
              <w:t>Доля в уставном капитале/ Доля принадлежащих лицу обыкновенных акций Общества: %</w:t>
            </w:r>
          </w:p>
        </w:tc>
      </w:tr>
      <w:tr w:rsidR="005D3862">
        <w:tc>
          <w:tcPr>
            <w:tcW w:w="9769" w:type="dxa"/>
            <w:gridSpan w:val="6"/>
            <w:shd w:val="clear" w:color="auto" w:fill="auto"/>
          </w:tcPr>
          <w:p w:rsidR="005D3862" w:rsidRDefault="007F266B">
            <w:pPr>
              <w:rPr>
                <w:rFonts w:ascii="Arial Narrow" w:hAnsi="Arial Narrow"/>
                <w:b/>
              </w:rPr>
            </w:pPr>
            <w:r>
              <w:rPr>
                <w:rFonts w:ascii="Arial Narrow" w:hAnsi="Arial Narrow"/>
                <w:b/>
              </w:rPr>
              <w:t>Председатель Совета директоров</w:t>
            </w:r>
          </w:p>
        </w:tc>
      </w:tr>
      <w:tr w:rsidR="005D3862">
        <w:tc>
          <w:tcPr>
            <w:tcW w:w="656" w:type="dxa"/>
            <w:shd w:val="clear" w:color="auto" w:fill="auto"/>
          </w:tcPr>
          <w:p w:rsidR="005D3862" w:rsidRDefault="007F266B">
            <w:pPr>
              <w:widowControl w:val="0"/>
              <w:jc w:val="center"/>
              <w:rPr>
                <w:rFonts w:ascii="Arial Narrow" w:hAnsi="Arial Narrow"/>
                <w:color w:val="000000" w:themeColor="text1"/>
              </w:rPr>
            </w:pPr>
            <w:r>
              <w:rPr>
                <w:rFonts w:ascii="Arial Narrow" w:hAnsi="Arial Narrow"/>
                <w:color w:val="000000" w:themeColor="text1"/>
              </w:rPr>
              <w:t>1</w:t>
            </w:r>
          </w:p>
        </w:tc>
        <w:tc>
          <w:tcPr>
            <w:tcW w:w="1780" w:type="dxa"/>
            <w:tcBorders>
              <w:top w:val="single" w:sz="4" w:space="0" w:color="000000"/>
              <w:left w:val="single" w:sz="4" w:space="0" w:color="000000"/>
              <w:bottom w:val="single" w:sz="4" w:space="0" w:color="000000"/>
              <w:right w:val="single" w:sz="4" w:space="0" w:color="000000"/>
            </w:tcBorders>
            <w:shd w:val="clear" w:color="auto" w:fill="FFFFFF"/>
          </w:tcPr>
          <w:p w:rsidR="005D3862" w:rsidRDefault="007F266B">
            <w:pPr>
              <w:pStyle w:val="af3"/>
              <w:widowControl w:val="0"/>
              <w:spacing w:before="0" w:beforeAutospacing="0" w:after="0" w:afterAutospacing="0"/>
              <w:rPr>
                <w:sz w:val="24"/>
                <w:szCs w:val="24"/>
              </w:rPr>
            </w:pPr>
            <w:r>
              <w:rPr>
                <w:rFonts w:ascii="Arial Narrow" w:hAnsi="Arial Narrow"/>
                <w:color w:val="000000"/>
                <w:sz w:val="24"/>
                <w:szCs w:val="24"/>
              </w:rPr>
              <w:t>Холодова Жанна Геннадьевна</w:t>
            </w:r>
          </w:p>
          <w:p w:rsidR="005D3862" w:rsidRDefault="007F266B">
            <w:pPr>
              <w:pStyle w:val="af3"/>
              <w:widowControl w:val="0"/>
              <w:spacing w:before="0" w:beforeAutospacing="0" w:after="0" w:afterAutospacing="0"/>
              <w:rPr>
                <w:sz w:val="24"/>
                <w:szCs w:val="24"/>
              </w:rPr>
            </w:pPr>
            <w:r>
              <w:rPr>
                <w:rFonts w:ascii="Arial Narrow" w:hAnsi="Arial Narrow"/>
                <w:color w:val="000000"/>
                <w:sz w:val="24"/>
                <w:szCs w:val="24"/>
              </w:rPr>
              <w:t>(избрана 24.05.2024)</w:t>
            </w:r>
          </w:p>
        </w:tc>
        <w:tc>
          <w:tcPr>
            <w:tcW w:w="1258" w:type="dxa"/>
            <w:tcBorders>
              <w:top w:val="single" w:sz="4" w:space="0" w:color="000000"/>
              <w:left w:val="single" w:sz="4" w:space="0" w:color="000000"/>
              <w:bottom w:val="single" w:sz="4" w:space="0" w:color="000000"/>
              <w:right w:val="single" w:sz="4" w:space="0" w:color="000000"/>
            </w:tcBorders>
            <w:shd w:val="clear" w:color="auto" w:fill="FFFFFF"/>
          </w:tcPr>
          <w:p w:rsidR="005D3862" w:rsidRDefault="007F266B">
            <w:pPr>
              <w:pStyle w:val="af3"/>
              <w:widowControl w:val="0"/>
              <w:spacing w:before="0" w:beforeAutospacing="0" w:after="0" w:afterAutospacing="0"/>
              <w:jc w:val="center"/>
              <w:rPr>
                <w:sz w:val="24"/>
                <w:szCs w:val="24"/>
              </w:rPr>
            </w:pPr>
            <w:r>
              <w:rPr>
                <w:rFonts w:ascii="Arial Narrow" w:hAnsi="Arial Narrow"/>
                <w:color w:val="000000"/>
                <w:sz w:val="24"/>
                <w:szCs w:val="24"/>
              </w:rPr>
              <w:t>1976</w:t>
            </w:r>
          </w:p>
        </w:tc>
        <w:tc>
          <w:tcPr>
            <w:tcW w:w="1563" w:type="dxa"/>
            <w:tcBorders>
              <w:top w:val="single" w:sz="4" w:space="0" w:color="000000"/>
              <w:left w:val="single" w:sz="4" w:space="0" w:color="000000"/>
              <w:bottom w:val="single" w:sz="4" w:space="0" w:color="000000"/>
              <w:right w:val="single" w:sz="4" w:space="0" w:color="000000"/>
            </w:tcBorders>
            <w:shd w:val="clear" w:color="auto" w:fill="FFFFFF"/>
          </w:tcPr>
          <w:p w:rsidR="005D3862" w:rsidRDefault="007F266B">
            <w:pPr>
              <w:pStyle w:val="af3"/>
              <w:widowControl w:val="0"/>
              <w:spacing w:before="0" w:beforeAutospacing="0" w:after="0" w:afterAutospacing="0"/>
              <w:jc w:val="center"/>
              <w:rPr>
                <w:sz w:val="24"/>
                <w:szCs w:val="24"/>
              </w:rPr>
            </w:pPr>
            <w:r>
              <w:rPr>
                <w:rFonts w:ascii="Arial Narrow" w:hAnsi="Arial Narrow"/>
                <w:color w:val="000000"/>
                <w:sz w:val="24"/>
                <w:szCs w:val="24"/>
              </w:rPr>
              <w:t>высшее</w:t>
            </w:r>
          </w:p>
        </w:tc>
        <w:tc>
          <w:tcPr>
            <w:tcW w:w="2702" w:type="dxa"/>
            <w:tcBorders>
              <w:top w:val="single" w:sz="4" w:space="0" w:color="000000"/>
              <w:left w:val="single" w:sz="4" w:space="0" w:color="000000"/>
              <w:bottom w:val="single" w:sz="4" w:space="0" w:color="000000"/>
              <w:right w:val="single" w:sz="4" w:space="0" w:color="000000"/>
            </w:tcBorders>
            <w:shd w:val="clear" w:color="auto" w:fill="FFFFFF"/>
            <w:vAlign w:val="center"/>
          </w:tcPr>
          <w:p w:rsidR="005D3862" w:rsidRDefault="007F266B">
            <w:pPr>
              <w:pStyle w:val="af3"/>
              <w:widowControl w:val="0"/>
              <w:spacing w:before="0" w:beforeAutospacing="0" w:after="0" w:afterAutospacing="0"/>
              <w:jc w:val="center"/>
              <w:rPr>
                <w:sz w:val="24"/>
                <w:szCs w:val="24"/>
              </w:rPr>
            </w:pPr>
            <w:r>
              <w:rPr>
                <w:rFonts w:ascii="Arial Narrow" w:hAnsi="Arial Narrow"/>
                <w:color w:val="000000"/>
                <w:sz w:val="24"/>
                <w:szCs w:val="24"/>
              </w:rPr>
              <w:t>Директор Департамента тарифного регулирования и экономического анализа</w:t>
            </w:r>
          </w:p>
          <w:p w:rsidR="005D3862" w:rsidRDefault="007F266B">
            <w:pPr>
              <w:pStyle w:val="af3"/>
              <w:widowControl w:val="0"/>
              <w:spacing w:before="0" w:beforeAutospacing="0" w:after="0" w:afterAutospacing="0"/>
              <w:jc w:val="center"/>
              <w:rPr>
                <w:sz w:val="24"/>
                <w:szCs w:val="24"/>
              </w:rPr>
            </w:pPr>
            <w:r>
              <w:rPr>
                <w:rFonts w:ascii="Arial Narrow" w:hAnsi="Arial Narrow"/>
                <w:color w:val="000000"/>
                <w:sz w:val="24"/>
                <w:szCs w:val="24"/>
              </w:rPr>
              <w:t>ПАО «РусГидро»</w:t>
            </w:r>
          </w:p>
        </w:tc>
        <w:tc>
          <w:tcPr>
            <w:tcW w:w="1810" w:type="dxa"/>
            <w:shd w:val="clear" w:color="auto" w:fill="auto"/>
          </w:tcPr>
          <w:p w:rsidR="005D3862" w:rsidRDefault="007F266B">
            <w:pPr>
              <w:widowControl w:val="0"/>
              <w:jc w:val="center"/>
              <w:rPr>
                <w:rFonts w:ascii="Arial Narrow" w:hAnsi="Arial Narrow"/>
                <w:color w:val="000000" w:themeColor="text1"/>
              </w:rPr>
            </w:pPr>
            <w:r>
              <w:rPr>
                <w:rFonts w:ascii="Arial Narrow" w:hAnsi="Arial Narrow"/>
                <w:color w:val="000000" w:themeColor="text1"/>
              </w:rPr>
              <w:t>0</w:t>
            </w:r>
          </w:p>
        </w:tc>
      </w:tr>
      <w:tr w:rsidR="005D3862">
        <w:tc>
          <w:tcPr>
            <w:tcW w:w="9769" w:type="dxa"/>
            <w:gridSpan w:val="6"/>
            <w:tcBorders>
              <w:bottom w:val="single" w:sz="4" w:space="0" w:color="auto"/>
            </w:tcBorders>
            <w:shd w:val="clear" w:color="auto" w:fill="auto"/>
          </w:tcPr>
          <w:p w:rsidR="005D3862" w:rsidRDefault="007F266B">
            <w:pPr>
              <w:rPr>
                <w:rFonts w:ascii="Arial Narrow" w:hAnsi="Arial Narrow"/>
                <w:b/>
              </w:rPr>
            </w:pPr>
            <w:r>
              <w:rPr>
                <w:rFonts w:ascii="Arial Narrow" w:hAnsi="Arial Narrow"/>
                <w:b/>
              </w:rPr>
              <w:t>Члены Совета директоров</w:t>
            </w:r>
          </w:p>
        </w:tc>
      </w:tr>
      <w:tr w:rsidR="005D3862">
        <w:tc>
          <w:tcPr>
            <w:tcW w:w="656" w:type="dxa"/>
            <w:tcBorders>
              <w:bottom w:val="single" w:sz="4" w:space="0" w:color="auto"/>
            </w:tcBorders>
            <w:shd w:val="clear" w:color="auto" w:fill="auto"/>
          </w:tcPr>
          <w:p w:rsidR="005D3862" w:rsidRDefault="007F266B">
            <w:pPr>
              <w:jc w:val="center"/>
              <w:rPr>
                <w:rFonts w:ascii="Arial Narrow" w:hAnsi="Arial Narrow"/>
              </w:rPr>
            </w:pPr>
            <w:r>
              <w:rPr>
                <w:rFonts w:ascii="Arial Narrow" w:hAnsi="Arial Narrow"/>
              </w:rPr>
              <w:t>2</w:t>
            </w:r>
          </w:p>
        </w:tc>
        <w:tc>
          <w:tcPr>
            <w:tcW w:w="1780" w:type="dxa"/>
            <w:tcBorders>
              <w:bottom w:val="single" w:sz="4" w:space="0" w:color="auto"/>
            </w:tcBorders>
            <w:shd w:val="clear" w:color="auto" w:fill="auto"/>
          </w:tcPr>
          <w:p w:rsidR="005D3862" w:rsidRDefault="007F266B">
            <w:pPr>
              <w:widowControl w:val="0"/>
              <w:rPr>
                <w:rFonts w:ascii="Arial Narrow" w:hAnsi="Arial Narrow"/>
                <w:b/>
                <w:color w:val="000000" w:themeColor="text1"/>
              </w:rPr>
            </w:pPr>
            <w:r>
              <w:rPr>
                <w:rFonts w:ascii="Arial Narrow" w:hAnsi="Arial Narrow"/>
                <w:color w:val="000000" w:themeColor="text1"/>
              </w:rPr>
              <w:t>Коптяков Станислав Сергеевич</w:t>
            </w:r>
            <w:r>
              <w:rPr>
                <w:rFonts w:ascii="Arial Narrow" w:hAnsi="Arial Narrow"/>
                <w:b/>
                <w:color w:val="000000" w:themeColor="text1"/>
              </w:rPr>
              <w:t xml:space="preserve"> </w:t>
            </w:r>
          </w:p>
          <w:p w:rsidR="005D3862" w:rsidRDefault="007F266B">
            <w:pPr>
              <w:widowControl w:val="0"/>
              <w:rPr>
                <w:rFonts w:ascii="Arial Narrow" w:hAnsi="Arial Narrow"/>
                <w:b/>
                <w:color w:val="000000" w:themeColor="text1"/>
              </w:rPr>
            </w:pPr>
            <w:r>
              <w:rPr>
                <w:rFonts w:ascii="Arial Narrow" w:hAnsi="Arial Narrow"/>
                <w:color w:val="000000" w:themeColor="text1"/>
              </w:rPr>
              <w:t>(избран  25.05.2023 и 24.05.2024)</w:t>
            </w:r>
          </w:p>
        </w:tc>
        <w:tc>
          <w:tcPr>
            <w:tcW w:w="1258" w:type="dxa"/>
            <w:tcBorders>
              <w:bottom w:val="single" w:sz="4" w:space="0" w:color="auto"/>
            </w:tcBorders>
            <w:shd w:val="clear" w:color="auto" w:fill="auto"/>
          </w:tcPr>
          <w:p w:rsidR="005D3862" w:rsidRDefault="007F266B">
            <w:pPr>
              <w:widowControl w:val="0"/>
              <w:jc w:val="center"/>
              <w:rPr>
                <w:rFonts w:ascii="Arial Narrow" w:hAnsi="Arial Narrow"/>
                <w:b/>
                <w:color w:val="000000" w:themeColor="text1"/>
              </w:rPr>
            </w:pPr>
            <w:r>
              <w:rPr>
                <w:rFonts w:ascii="Arial Narrow" w:hAnsi="Arial Narrow"/>
                <w:color w:val="000000" w:themeColor="text1"/>
              </w:rPr>
              <w:t>1982</w:t>
            </w:r>
          </w:p>
        </w:tc>
        <w:tc>
          <w:tcPr>
            <w:tcW w:w="1563" w:type="dxa"/>
            <w:tcBorders>
              <w:bottom w:val="single" w:sz="4" w:space="0" w:color="auto"/>
            </w:tcBorders>
            <w:shd w:val="clear" w:color="auto" w:fill="auto"/>
          </w:tcPr>
          <w:p w:rsidR="005D3862" w:rsidRDefault="007F266B">
            <w:pPr>
              <w:widowControl w:val="0"/>
              <w:jc w:val="center"/>
              <w:rPr>
                <w:rFonts w:ascii="Arial Narrow" w:hAnsi="Arial Narrow"/>
                <w:color w:val="000000" w:themeColor="text1"/>
              </w:rPr>
            </w:pPr>
            <w:r>
              <w:rPr>
                <w:rFonts w:ascii="Arial Narrow" w:hAnsi="Arial Narrow"/>
                <w:color w:val="000000" w:themeColor="text1"/>
              </w:rPr>
              <w:t>высшее</w:t>
            </w:r>
          </w:p>
          <w:p w:rsidR="005D3862" w:rsidRDefault="005D3862">
            <w:pPr>
              <w:pStyle w:val="affd"/>
              <w:widowControl w:val="0"/>
              <w:ind w:left="0"/>
              <w:jc w:val="center"/>
              <w:rPr>
                <w:rFonts w:ascii="Arial Narrow" w:hAnsi="Arial Narrow"/>
                <w:color w:val="000000" w:themeColor="text1"/>
                <w:sz w:val="24"/>
                <w:szCs w:val="24"/>
              </w:rPr>
            </w:pPr>
          </w:p>
        </w:tc>
        <w:tc>
          <w:tcPr>
            <w:tcW w:w="2702" w:type="dxa"/>
            <w:tcBorders>
              <w:bottom w:val="single" w:sz="4" w:space="0" w:color="auto"/>
            </w:tcBorders>
            <w:shd w:val="clear" w:color="auto" w:fill="auto"/>
          </w:tcPr>
          <w:p w:rsidR="005D3862" w:rsidRDefault="007F266B">
            <w:pPr>
              <w:widowControl w:val="0"/>
              <w:jc w:val="center"/>
              <w:rPr>
                <w:rFonts w:ascii="Arial Narrow" w:hAnsi="Arial Narrow"/>
                <w:color w:val="000000" w:themeColor="text1"/>
              </w:rPr>
            </w:pPr>
            <w:r>
              <w:rPr>
                <w:rFonts w:ascii="Arial Narrow" w:hAnsi="Arial Narrow"/>
                <w:color w:val="000000" w:themeColor="text1"/>
              </w:rPr>
              <w:t>Директор Департамента корпоративного управления</w:t>
            </w:r>
          </w:p>
          <w:p w:rsidR="005D3862" w:rsidRDefault="007F266B">
            <w:pPr>
              <w:widowControl w:val="0"/>
              <w:jc w:val="center"/>
              <w:rPr>
                <w:rFonts w:ascii="Arial Narrow" w:hAnsi="Arial Narrow"/>
                <w:color w:val="000000" w:themeColor="text1"/>
              </w:rPr>
            </w:pPr>
            <w:r>
              <w:rPr>
                <w:rFonts w:ascii="Arial Narrow" w:hAnsi="Arial Narrow"/>
                <w:color w:val="000000" w:themeColor="text1"/>
              </w:rPr>
              <w:t>ПАО «РусГидро»</w:t>
            </w:r>
          </w:p>
        </w:tc>
        <w:tc>
          <w:tcPr>
            <w:tcW w:w="1810" w:type="dxa"/>
            <w:tcBorders>
              <w:bottom w:val="single" w:sz="4" w:space="0" w:color="auto"/>
            </w:tcBorders>
            <w:shd w:val="clear" w:color="auto" w:fill="auto"/>
          </w:tcPr>
          <w:p w:rsidR="005D3862" w:rsidRDefault="007F266B">
            <w:pPr>
              <w:jc w:val="center"/>
              <w:rPr>
                <w:rFonts w:ascii="Arial Narrow" w:hAnsi="Arial Narrow"/>
              </w:rPr>
            </w:pPr>
            <w:r>
              <w:rPr>
                <w:rFonts w:ascii="Arial Narrow" w:hAnsi="Arial Narrow"/>
              </w:rPr>
              <w:t>0</w:t>
            </w:r>
          </w:p>
        </w:tc>
      </w:tr>
      <w:tr w:rsidR="005D3862">
        <w:tc>
          <w:tcPr>
            <w:tcW w:w="656" w:type="dxa"/>
            <w:shd w:val="clear" w:color="auto" w:fill="auto"/>
          </w:tcPr>
          <w:p w:rsidR="005D3862" w:rsidRDefault="007F266B">
            <w:pPr>
              <w:keepNext/>
              <w:keepLines/>
              <w:jc w:val="center"/>
              <w:rPr>
                <w:rFonts w:ascii="Arial Narrow" w:hAnsi="Arial Narrow"/>
              </w:rPr>
            </w:pPr>
            <w:r>
              <w:rPr>
                <w:rFonts w:ascii="Arial Narrow" w:hAnsi="Arial Narrow"/>
              </w:rPr>
              <w:lastRenderedPageBreak/>
              <w:t>3</w:t>
            </w:r>
          </w:p>
        </w:tc>
        <w:tc>
          <w:tcPr>
            <w:tcW w:w="1780" w:type="dxa"/>
            <w:shd w:val="clear" w:color="auto" w:fill="auto"/>
          </w:tcPr>
          <w:p w:rsidR="005D3862" w:rsidRDefault="007F266B">
            <w:pPr>
              <w:keepNext/>
              <w:keepLines/>
              <w:rPr>
                <w:rFonts w:ascii="Arial Narrow" w:hAnsi="Arial Narrow"/>
                <w:b/>
                <w:color w:val="000000" w:themeColor="text1"/>
              </w:rPr>
            </w:pPr>
            <w:r>
              <w:rPr>
                <w:rFonts w:ascii="Arial Narrow" w:hAnsi="Arial Narrow"/>
                <w:color w:val="000000" w:themeColor="text1"/>
              </w:rPr>
              <w:t>Недотко Вадим Владиславович</w:t>
            </w:r>
            <w:r>
              <w:rPr>
                <w:rFonts w:ascii="Arial Narrow" w:hAnsi="Arial Narrow"/>
                <w:b/>
                <w:color w:val="000000" w:themeColor="text1"/>
              </w:rPr>
              <w:t xml:space="preserve"> </w:t>
            </w:r>
            <w:r>
              <w:rPr>
                <w:rFonts w:ascii="Arial Narrow" w:hAnsi="Arial Narrow"/>
                <w:color w:val="000000" w:themeColor="text1"/>
              </w:rPr>
              <w:t>(избран  25.05.2023 и 24.05.2024)</w:t>
            </w:r>
          </w:p>
        </w:tc>
        <w:tc>
          <w:tcPr>
            <w:tcW w:w="1258" w:type="dxa"/>
            <w:shd w:val="clear" w:color="auto" w:fill="auto"/>
          </w:tcPr>
          <w:p w:rsidR="005D3862" w:rsidRDefault="007F266B">
            <w:pPr>
              <w:keepNext/>
              <w:keepLines/>
              <w:jc w:val="center"/>
              <w:rPr>
                <w:rFonts w:ascii="Arial Narrow" w:hAnsi="Arial Narrow"/>
                <w:b/>
                <w:color w:val="000000" w:themeColor="text1"/>
              </w:rPr>
            </w:pPr>
            <w:r>
              <w:rPr>
                <w:rFonts w:ascii="Arial Narrow" w:hAnsi="Arial Narrow"/>
                <w:color w:val="000000" w:themeColor="text1"/>
              </w:rPr>
              <w:t>1975</w:t>
            </w:r>
          </w:p>
        </w:tc>
        <w:tc>
          <w:tcPr>
            <w:tcW w:w="1563"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высшее</w:t>
            </w:r>
          </w:p>
          <w:p w:rsidR="005D3862" w:rsidRDefault="005D3862">
            <w:pPr>
              <w:keepNext/>
              <w:keepLines/>
              <w:jc w:val="center"/>
              <w:rPr>
                <w:rFonts w:ascii="Arial Narrow" w:hAnsi="Arial Narrow"/>
                <w:bCs/>
                <w:color w:val="000000" w:themeColor="text1"/>
              </w:rPr>
            </w:pPr>
          </w:p>
        </w:tc>
        <w:tc>
          <w:tcPr>
            <w:tcW w:w="2702" w:type="dxa"/>
            <w:shd w:val="clear" w:color="auto" w:fill="auto"/>
          </w:tcPr>
          <w:p w:rsidR="005D3862" w:rsidRDefault="007F266B">
            <w:pPr>
              <w:keepNext/>
              <w:keepLines/>
              <w:ind w:left="-57" w:right="-57"/>
              <w:jc w:val="center"/>
              <w:rPr>
                <w:rFonts w:ascii="Arial Narrow" w:hAnsi="Arial Narrow"/>
                <w:b/>
                <w:color w:val="000000" w:themeColor="text1"/>
              </w:rPr>
            </w:pPr>
            <w:r>
              <w:rPr>
                <w:rFonts w:ascii="Arial Narrow" w:hAnsi="Arial Narrow"/>
                <w:color w:val="000000" w:themeColor="text1"/>
              </w:rPr>
              <w:t xml:space="preserve">Директор Департамента экономического планирования и инвестиционных </w:t>
            </w:r>
            <w:r>
              <w:rPr>
                <w:rFonts w:ascii="Arial Narrow" w:hAnsi="Arial Narrow"/>
                <w:color w:val="000000" w:themeColor="text1"/>
                <w:shd w:val="clear" w:color="auto" w:fill="FFFFFF"/>
              </w:rPr>
              <w:t>программ</w:t>
            </w:r>
          </w:p>
          <w:p w:rsidR="005D3862" w:rsidRDefault="007F266B">
            <w:pPr>
              <w:keepNext/>
              <w:keepLines/>
              <w:jc w:val="center"/>
              <w:rPr>
                <w:rFonts w:ascii="Arial Narrow" w:hAnsi="Arial Narrow"/>
                <w:b/>
                <w:color w:val="000000" w:themeColor="text1"/>
              </w:rPr>
            </w:pPr>
            <w:r>
              <w:rPr>
                <w:rFonts w:ascii="Arial Narrow" w:hAnsi="Arial Narrow"/>
                <w:color w:val="000000" w:themeColor="text1"/>
              </w:rPr>
              <w:t>ПАО «РусГидро»</w:t>
            </w:r>
          </w:p>
        </w:tc>
        <w:tc>
          <w:tcPr>
            <w:tcW w:w="1810" w:type="dxa"/>
            <w:shd w:val="clear" w:color="auto" w:fill="auto"/>
          </w:tcPr>
          <w:p w:rsidR="005D3862" w:rsidRDefault="007F266B">
            <w:pPr>
              <w:keepNext/>
              <w:keepLines/>
              <w:jc w:val="center"/>
              <w:rPr>
                <w:rFonts w:ascii="Arial Narrow" w:hAnsi="Arial Narrow"/>
              </w:rPr>
            </w:pPr>
            <w:r>
              <w:rPr>
                <w:rFonts w:ascii="Arial Narrow" w:hAnsi="Arial Narrow"/>
              </w:rPr>
              <w:t>0</w:t>
            </w:r>
          </w:p>
        </w:tc>
      </w:tr>
      <w:tr w:rsidR="005D3862">
        <w:tc>
          <w:tcPr>
            <w:tcW w:w="656" w:type="dxa"/>
            <w:shd w:val="clear" w:color="auto" w:fill="auto"/>
          </w:tcPr>
          <w:p w:rsidR="005D3862" w:rsidRDefault="007F266B">
            <w:pPr>
              <w:keepNext/>
              <w:keepLines/>
              <w:jc w:val="center"/>
              <w:rPr>
                <w:rFonts w:ascii="Arial Narrow" w:hAnsi="Arial Narrow"/>
              </w:rPr>
            </w:pPr>
            <w:r>
              <w:rPr>
                <w:rFonts w:ascii="Arial Narrow" w:hAnsi="Arial Narrow"/>
              </w:rPr>
              <w:t>4</w:t>
            </w:r>
          </w:p>
        </w:tc>
        <w:tc>
          <w:tcPr>
            <w:tcW w:w="1780" w:type="dxa"/>
            <w:shd w:val="clear" w:color="auto" w:fill="auto"/>
          </w:tcPr>
          <w:p w:rsidR="005D3862" w:rsidRDefault="007F266B">
            <w:pPr>
              <w:keepNext/>
              <w:keepLines/>
              <w:rPr>
                <w:rFonts w:ascii="Arial Narrow" w:hAnsi="Arial Narrow"/>
                <w:b/>
                <w:color w:val="000000" w:themeColor="text1"/>
              </w:rPr>
            </w:pPr>
            <w:r>
              <w:rPr>
                <w:rFonts w:ascii="Arial Narrow" w:hAnsi="Arial Narrow"/>
                <w:color w:val="000000" w:themeColor="text1"/>
              </w:rPr>
              <w:t>Бобрик Мария Александровна</w:t>
            </w:r>
            <w:r>
              <w:rPr>
                <w:rFonts w:ascii="Arial Narrow" w:hAnsi="Arial Narrow"/>
                <w:b/>
                <w:color w:val="000000" w:themeColor="text1"/>
              </w:rPr>
              <w:t xml:space="preserve"> </w:t>
            </w:r>
            <w:r>
              <w:rPr>
                <w:rFonts w:ascii="Arial Narrow" w:hAnsi="Arial Narrow"/>
                <w:color w:val="000000" w:themeColor="text1"/>
              </w:rPr>
              <w:t>(избрана 25.05.2023 и 24.05.2024)</w:t>
            </w:r>
          </w:p>
        </w:tc>
        <w:tc>
          <w:tcPr>
            <w:tcW w:w="1258" w:type="dxa"/>
            <w:shd w:val="clear" w:color="auto" w:fill="auto"/>
          </w:tcPr>
          <w:p w:rsidR="005D3862" w:rsidRDefault="007F266B">
            <w:pPr>
              <w:keepNext/>
              <w:keepLines/>
              <w:jc w:val="center"/>
              <w:rPr>
                <w:rFonts w:ascii="Arial Narrow" w:hAnsi="Arial Narrow"/>
                <w:b/>
                <w:color w:val="000000" w:themeColor="text1"/>
              </w:rPr>
            </w:pPr>
            <w:r>
              <w:rPr>
                <w:rFonts w:ascii="Arial Narrow" w:hAnsi="Arial Narrow"/>
                <w:bCs/>
                <w:color w:val="000000" w:themeColor="text1"/>
                <w:spacing w:val="-2"/>
              </w:rPr>
              <w:t>1985</w:t>
            </w:r>
          </w:p>
        </w:tc>
        <w:tc>
          <w:tcPr>
            <w:tcW w:w="1563"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высшее</w:t>
            </w:r>
          </w:p>
        </w:tc>
        <w:tc>
          <w:tcPr>
            <w:tcW w:w="2702"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 xml:space="preserve">Начальник Управления единого казначейства и контроля лимитов риска Департамента корпоративных финансов </w:t>
            </w:r>
          </w:p>
          <w:p w:rsidR="005D3862" w:rsidRDefault="007F266B">
            <w:pPr>
              <w:keepNext/>
              <w:keepLines/>
              <w:jc w:val="center"/>
              <w:rPr>
                <w:rFonts w:ascii="Arial Narrow" w:hAnsi="Arial Narrow"/>
                <w:color w:val="000000" w:themeColor="text1"/>
              </w:rPr>
            </w:pPr>
            <w:r>
              <w:rPr>
                <w:rFonts w:ascii="Arial Narrow" w:hAnsi="Arial Narrow"/>
                <w:color w:val="000000" w:themeColor="text1"/>
              </w:rPr>
              <w:t>ПАО «РусГидро»</w:t>
            </w:r>
          </w:p>
        </w:tc>
        <w:tc>
          <w:tcPr>
            <w:tcW w:w="1810" w:type="dxa"/>
            <w:shd w:val="clear" w:color="auto" w:fill="auto"/>
          </w:tcPr>
          <w:p w:rsidR="005D3862" w:rsidRDefault="007F266B">
            <w:pPr>
              <w:keepNext/>
              <w:keepLines/>
              <w:jc w:val="center"/>
              <w:rPr>
                <w:rFonts w:ascii="Arial Narrow" w:hAnsi="Arial Narrow"/>
              </w:rPr>
            </w:pPr>
            <w:r>
              <w:rPr>
                <w:rFonts w:ascii="Arial Narrow" w:hAnsi="Arial Narrow"/>
              </w:rPr>
              <w:t>0</w:t>
            </w:r>
          </w:p>
        </w:tc>
      </w:tr>
      <w:tr w:rsidR="005D3862">
        <w:tc>
          <w:tcPr>
            <w:tcW w:w="656" w:type="dxa"/>
            <w:shd w:val="clear" w:color="auto" w:fill="auto"/>
          </w:tcPr>
          <w:p w:rsidR="005D3862" w:rsidRDefault="007F266B">
            <w:pPr>
              <w:keepNext/>
              <w:keepLines/>
              <w:jc w:val="center"/>
              <w:rPr>
                <w:rFonts w:ascii="Arial Narrow" w:hAnsi="Arial Narrow"/>
              </w:rPr>
            </w:pPr>
            <w:r>
              <w:rPr>
                <w:rFonts w:ascii="Arial Narrow" w:hAnsi="Arial Narrow"/>
              </w:rPr>
              <w:t>5</w:t>
            </w:r>
          </w:p>
        </w:tc>
        <w:tc>
          <w:tcPr>
            <w:tcW w:w="1780" w:type="dxa"/>
            <w:shd w:val="clear" w:color="auto" w:fill="auto"/>
          </w:tcPr>
          <w:p w:rsidR="005D3862" w:rsidRDefault="007F266B">
            <w:pPr>
              <w:keepNext/>
              <w:keepLines/>
              <w:rPr>
                <w:rFonts w:ascii="Arial Narrow" w:hAnsi="Arial Narrow"/>
                <w:b/>
                <w:color w:val="000000" w:themeColor="text1"/>
              </w:rPr>
            </w:pPr>
            <w:r>
              <w:rPr>
                <w:rFonts w:ascii="Arial Narrow" w:hAnsi="Arial Narrow"/>
                <w:color w:val="000000" w:themeColor="text1"/>
              </w:rPr>
              <w:t>Кабанова Лариса Владимировна</w:t>
            </w:r>
            <w:r>
              <w:rPr>
                <w:rFonts w:ascii="Arial Narrow" w:hAnsi="Arial Narrow"/>
                <w:b/>
                <w:color w:val="000000" w:themeColor="text1"/>
              </w:rPr>
              <w:t xml:space="preserve"> </w:t>
            </w:r>
            <w:r>
              <w:rPr>
                <w:rFonts w:ascii="Arial Narrow" w:hAnsi="Arial Narrow"/>
                <w:color w:val="000000" w:themeColor="text1"/>
              </w:rPr>
              <w:t>(избрана  25.05.2023 и 24.05.2024)</w:t>
            </w:r>
          </w:p>
        </w:tc>
        <w:tc>
          <w:tcPr>
            <w:tcW w:w="1258" w:type="dxa"/>
            <w:shd w:val="clear" w:color="auto" w:fill="auto"/>
          </w:tcPr>
          <w:p w:rsidR="005D3862" w:rsidRDefault="007F266B">
            <w:pPr>
              <w:keepNext/>
              <w:keepLines/>
              <w:jc w:val="center"/>
              <w:rPr>
                <w:rFonts w:ascii="Arial Narrow" w:hAnsi="Arial Narrow"/>
                <w:b/>
                <w:color w:val="000000" w:themeColor="text1"/>
              </w:rPr>
            </w:pPr>
            <w:r>
              <w:rPr>
                <w:rFonts w:ascii="Arial Narrow" w:hAnsi="Arial Narrow"/>
                <w:color w:val="000000" w:themeColor="text1"/>
              </w:rPr>
              <w:t>1977</w:t>
            </w:r>
          </w:p>
        </w:tc>
        <w:tc>
          <w:tcPr>
            <w:tcW w:w="1563"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высшее</w:t>
            </w:r>
          </w:p>
        </w:tc>
        <w:tc>
          <w:tcPr>
            <w:tcW w:w="2702" w:type="dxa"/>
            <w:shd w:val="clear" w:color="auto" w:fill="auto"/>
          </w:tcPr>
          <w:p w:rsidR="005D3862" w:rsidRDefault="007F266B">
            <w:pPr>
              <w:keepNext/>
              <w:keepLines/>
              <w:tabs>
                <w:tab w:val="left" w:pos="33"/>
              </w:tabs>
              <w:jc w:val="center"/>
              <w:rPr>
                <w:rFonts w:ascii="Arial Narrow" w:hAnsi="Arial Narrow"/>
                <w:color w:val="000000" w:themeColor="text1"/>
              </w:rPr>
            </w:pPr>
            <w:r>
              <w:rPr>
                <w:rFonts w:ascii="Arial Narrow" w:hAnsi="Arial Narrow"/>
                <w:color w:val="000000" w:themeColor="text1"/>
              </w:rPr>
              <w:t>Директор Департамента корпоративных финансов</w:t>
            </w:r>
          </w:p>
          <w:p w:rsidR="005D3862" w:rsidRDefault="007F266B">
            <w:pPr>
              <w:keepNext/>
              <w:keepLines/>
              <w:tabs>
                <w:tab w:val="left" w:pos="33"/>
              </w:tabs>
              <w:jc w:val="center"/>
              <w:rPr>
                <w:rFonts w:ascii="Arial Narrow" w:hAnsi="Arial Narrow"/>
                <w:color w:val="000000" w:themeColor="text1"/>
              </w:rPr>
            </w:pPr>
            <w:r>
              <w:rPr>
                <w:rFonts w:ascii="Arial Narrow" w:hAnsi="Arial Narrow"/>
                <w:color w:val="000000" w:themeColor="text1"/>
              </w:rPr>
              <w:t>ПАО «РусГидро»</w:t>
            </w:r>
          </w:p>
        </w:tc>
        <w:tc>
          <w:tcPr>
            <w:tcW w:w="1810" w:type="dxa"/>
            <w:shd w:val="clear" w:color="auto" w:fill="auto"/>
          </w:tcPr>
          <w:p w:rsidR="005D3862" w:rsidRDefault="007F266B">
            <w:pPr>
              <w:keepNext/>
              <w:keepLines/>
              <w:jc w:val="center"/>
              <w:rPr>
                <w:rFonts w:ascii="Arial Narrow" w:hAnsi="Arial Narrow"/>
              </w:rPr>
            </w:pPr>
            <w:r>
              <w:rPr>
                <w:rFonts w:ascii="Arial Narrow" w:hAnsi="Arial Narrow"/>
              </w:rPr>
              <w:t>0</w:t>
            </w:r>
          </w:p>
        </w:tc>
      </w:tr>
      <w:tr w:rsidR="005D3862">
        <w:tc>
          <w:tcPr>
            <w:tcW w:w="656" w:type="dxa"/>
            <w:shd w:val="clear" w:color="auto" w:fill="auto"/>
          </w:tcPr>
          <w:p w:rsidR="005D3862" w:rsidRDefault="007F266B">
            <w:pPr>
              <w:keepNext/>
              <w:keepLines/>
              <w:jc w:val="center"/>
              <w:rPr>
                <w:rFonts w:ascii="Arial Narrow" w:hAnsi="Arial Narrow"/>
              </w:rPr>
            </w:pPr>
            <w:r>
              <w:rPr>
                <w:rFonts w:ascii="Arial Narrow" w:hAnsi="Arial Narrow"/>
              </w:rPr>
              <w:t>6</w:t>
            </w:r>
          </w:p>
        </w:tc>
        <w:tc>
          <w:tcPr>
            <w:tcW w:w="1780" w:type="dxa"/>
            <w:shd w:val="clear" w:color="auto" w:fill="auto"/>
          </w:tcPr>
          <w:p w:rsidR="005D3862" w:rsidRDefault="007F266B">
            <w:pPr>
              <w:keepNext/>
              <w:keepLines/>
              <w:rPr>
                <w:rFonts w:ascii="Arial Narrow" w:hAnsi="Arial Narrow"/>
                <w:color w:val="000000" w:themeColor="text1"/>
              </w:rPr>
            </w:pPr>
            <w:r>
              <w:rPr>
                <w:rFonts w:ascii="Arial Narrow" w:hAnsi="Arial Narrow"/>
                <w:color w:val="000000" w:themeColor="text1"/>
              </w:rPr>
              <w:t>Верховский Алексей Александрович (избран  25.05.2023 и 24.05.2024)</w:t>
            </w:r>
          </w:p>
        </w:tc>
        <w:tc>
          <w:tcPr>
            <w:tcW w:w="1258"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1971</w:t>
            </w:r>
          </w:p>
        </w:tc>
        <w:tc>
          <w:tcPr>
            <w:tcW w:w="1563"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высшее</w:t>
            </w:r>
          </w:p>
        </w:tc>
        <w:tc>
          <w:tcPr>
            <w:tcW w:w="2702"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 xml:space="preserve">Директор Департамента организации производственной деятельности объектов энергетики ДФО </w:t>
            </w:r>
          </w:p>
          <w:p w:rsidR="005D3862" w:rsidRDefault="007F266B">
            <w:pPr>
              <w:keepNext/>
              <w:keepLines/>
              <w:jc w:val="center"/>
              <w:rPr>
                <w:rFonts w:ascii="Arial Narrow" w:hAnsi="Arial Narrow"/>
                <w:color w:val="000000" w:themeColor="text1"/>
              </w:rPr>
            </w:pPr>
            <w:r>
              <w:rPr>
                <w:rFonts w:ascii="Arial Narrow" w:hAnsi="Arial Narrow"/>
                <w:color w:val="000000" w:themeColor="text1"/>
              </w:rPr>
              <w:t>ПАО «РусГидро»</w:t>
            </w:r>
          </w:p>
        </w:tc>
        <w:tc>
          <w:tcPr>
            <w:tcW w:w="1810" w:type="dxa"/>
            <w:shd w:val="clear" w:color="auto" w:fill="auto"/>
          </w:tcPr>
          <w:p w:rsidR="005D3862" w:rsidRDefault="007F266B">
            <w:pPr>
              <w:keepNext/>
              <w:keepLines/>
              <w:jc w:val="center"/>
              <w:rPr>
                <w:rFonts w:ascii="Arial Narrow" w:hAnsi="Arial Narrow"/>
              </w:rPr>
            </w:pPr>
            <w:r>
              <w:rPr>
                <w:rFonts w:ascii="Arial Narrow" w:hAnsi="Arial Narrow"/>
              </w:rPr>
              <w:t>0</w:t>
            </w:r>
          </w:p>
        </w:tc>
      </w:tr>
      <w:tr w:rsidR="005D3862">
        <w:tc>
          <w:tcPr>
            <w:tcW w:w="656" w:type="dxa"/>
            <w:shd w:val="clear" w:color="auto" w:fill="auto"/>
          </w:tcPr>
          <w:p w:rsidR="005D3862" w:rsidRDefault="007F266B">
            <w:pPr>
              <w:keepNext/>
              <w:keepLines/>
              <w:jc w:val="center"/>
              <w:rPr>
                <w:rFonts w:ascii="Arial Narrow" w:hAnsi="Arial Narrow"/>
              </w:rPr>
            </w:pPr>
            <w:r>
              <w:rPr>
                <w:rFonts w:ascii="Arial Narrow" w:hAnsi="Arial Narrow"/>
              </w:rPr>
              <w:t>7</w:t>
            </w:r>
          </w:p>
        </w:tc>
        <w:tc>
          <w:tcPr>
            <w:tcW w:w="1780" w:type="dxa"/>
            <w:shd w:val="clear" w:color="auto" w:fill="auto"/>
            <w:vAlign w:val="center"/>
          </w:tcPr>
          <w:p w:rsidR="005D3862" w:rsidRDefault="007F266B">
            <w:pPr>
              <w:pStyle w:val="af3"/>
              <w:keepNext/>
              <w:keepLines/>
              <w:spacing w:before="0" w:beforeAutospacing="0" w:after="0" w:afterAutospacing="0"/>
              <w:rPr>
                <w:sz w:val="24"/>
                <w:szCs w:val="24"/>
              </w:rPr>
            </w:pPr>
            <w:r>
              <w:rPr>
                <w:rFonts w:ascii="Arial Narrow" w:hAnsi="Arial Narrow"/>
                <w:color w:val="000000"/>
                <w:sz w:val="24"/>
                <w:szCs w:val="24"/>
              </w:rPr>
              <w:t>Иртов Сергей Викторович</w:t>
            </w:r>
            <w:r>
              <w:rPr>
                <w:rFonts w:ascii="Arial Narrow" w:hAnsi="Arial Narrow"/>
                <w:b/>
                <w:bCs/>
                <w:color w:val="000000"/>
                <w:sz w:val="24"/>
                <w:szCs w:val="24"/>
              </w:rPr>
              <w:t> </w:t>
            </w:r>
            <w:r>
              <w:rPr>
                <w:rFonts w:ascii="Arial Narrow" w:hAnsi="Arial Narrow"/>
                <w:color w:val="000000"/>
                <w:sz w:val="24"/>
                <w:szCs w:val="24"/>
              </w:rPr>
              <w:t>(избран 24.05.2024)</w:t>
            </w:r>
          </w:p>
        </w:tc>
        <w:tc>
          <w:tcPr>
            <w:tcW w:w="1258" w:type="dxa"/>
            <w:shd w:val="clear" w:color="auto" w:fill="auto"/>
            <w:vAlign w:val="center"/>
          </w:tcPr>
          <w:p w:rsidR="005D3862" w:rsidRDefault="007F266B">
            <w:pPr>
              <w:pStyle w:val="af3"/>
              <w:keepNext/>
              <w:keepLines/>
              <w:spacing w:before="0" w:beforeAutospacing="0" w:after="0" w:afterAutospacing="0"/>
              <w:jc w:val="center"/>
              <w:rPr>
                <w:sz w:val="24"/>
                <w:szCs w:val="24"/>
              </w:rPr>
            </w:pPr>
            <w:r>
              <w:rPr>
                <w:rFonts w:ascii="Arial Narrow" w:hAnsi="Arial Narrow"/>
                <w:color w:val="000000"/>
                <w:sz w:val="24"/>
                <w:szCs w:val="24"/>
              </w:rPr>
              <w:t>1979</w:t>
            </w:r>
          </w:p>
        </w:tc>
        <w:tc>
          <w:tcPr>
            <w:tcW w:w="1563" w:type="dxa"/>
            <w:shd w:val="clear" w:color="auto" w:fill="auto"/>
            <w:vAlign w:val="center"/>
          </w:tcPr>
          <w:p w:rsidR="005D3862" w:rsidRDefault="007F266B">
            <w:pPr>
              <w:pStyle w:val="af3"/>
              <w:keepNext/>
              <w:keepLines/>
              <w:spacing w:before="0" w:beforeAutospacing="0" w:after="0" w:afterAutospacing="0"/>
              <w:jc w:val="center"/>
              <w:rPr>
                <w:sz w:val="24"/>
                <w:szCs w:val="24"/>
              </w:rPr>
            </w:pPr>
            <w:r>
              <w:rPr>
                <w:rFonts w:ascii="Arial Narrow" w:hAnsi="Arial Narrow"/>
                <w:color w:val="000000"/>
                <w:sz w:val="24"/>
                <w:szCs w:val="24"/>
              </w:rPr>
              <w:t>высшее</w:t>
            </w:r>
          </w:p>
        </w:tc>
        <w:tc>
          <w:tcPr>
            <w:tcW w:w="2702" w:type="dxa"/>
            <w:shd w:val="clear" w:color="auto" w:fill="auto"/>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 xml:space="preserve">Генеральный директор </w:t>
            </w:r>
          </w:p>
          <w:p w:rsidR="005D3862" w:rsidRDefault="007F266B">
            <w:pPr>
              <w:keepNext/>
              <w:keepLines/>
              <w:jc w:val="center"/>
              <w:rPr>
                <w:rFonts w:ascii="Arial Narrow" w:hAnsi="Arial Narrow"/>
                <w:color w:val="000000" w:themeColor="text1"/>
              </w:rPr>
            </w:pPr>
            <w:r>
              <w:rPr>
                <w:rFonts w:ascii="Arial Narrow" w:hAnsi="Arial Narrow"/>
                <w:color w:val="000000" w:themeColor="text1"/>
              </w:rPr>
              <w:t>АО «ДГК»</w:t>
            </w:r>
          </w:p>
        </w:tc>
        <w:tc>
          <w:tcPr>
            <w:tcW w:w="1810" w:type="dxa"/>
            <w:shd w:val="clear" w:color="auto" w:fill="auto"/>
          </w:tcPr>
          <w:p w:rsidR="005D3862" w:rsidRDefault="007F266B">
            <w:pPr>
              <w:keepNext/>
              <w:keepLines/>
              <w:jc w:val="center"/>
              <w:rPr>
                <w:rFonts w:ascii="Arial Narrow" w:hAnsi="Arial Narrow"/>
              </w:rPr>
            </w:pPr>
            <w:r>
              <w:rPr>
                <w:rFonts w:ascii="Arial Narrow" w:hAnsi="Arial Narrow"/>
              </w:rPr>
              <w:t>0</w:t>
            </w:r>
          </w:p>
        </w:tc>
      </w:tr>
    </w:tbl>
    <w:p w:rsidR="005D3862" w:rsidRDefault="005D3862">
      <w:pPr>
        <w:keepNext/>
        <w:keepLines/>
        <w:ind w:firstLine="567"/>
        <w:jc w:val="both"/>
        <w:rPr>
          <w:rFonts w:ascii="Arial Narrow" w:hAnsi="Arial Narrow"/>
          <w:b/>
        </w:rPr>
      </w:pPr>
    </w:p>
    <w:p w:rsidR="005D3862" w:rsidRDefault="007F266B">
      <w:pPr>
        <w:keepNext/>
        <w:keepLines/>
        <w:ind w:firstLine="567"/>
        <w:jc w:val="both"/>
      </w:pPr>
      <w:r>
        <w:rPr>
          <w:rFonts w:ascii="Arial Narrow" w:hAnsi="Arial Narrow"/>
          <w:bCs/>
          <w:color w:val="000000"/>
        </w:rPr>
        <w:t xml:space="preserve">Сведения о членах Совета директоров Общества, входивших в состав Совета директоров до </w:t>
      </w:r>
      <w:r>
        <w:rPr>
          <w:rFonts w:ascii="Arial Narrow" w:hAnsi="Arial Narrow"/>
          <w:iCs/>
          <w:color w:val="000000"/>
        </w:rPr>
        <w:t>24.05.2024</w:t>
      </w:r>
      <w:r>
        <w:rPr>
          <w:rFonts w:ascii="Arial Narrow" w:hAnsi="Arial Narrow"/>
          <w:color w:val="000000"/>
        </w:rPr>
        <w:t>:</w:t>
      </w:r>
    </w:p>
    <w:p w:rsidR="005D3862" w:rsidRDefault="005D3862">
      <w:pPr>
        <w:keepNext/>
        <w:keepLines/>
        <w:jc w:val="right"/>
      </w:pPr>
    </w:p>
    <w:p w:rsidR="005D3862" w:rsidRDefault="007F266B">
      <w:pPr>
        <w:keepNext/>
        <w:keepLines/>
        <w:jc w:val="right"/>
        <w:rPr>
          <w:rFonts w:ascii="Arial Narrow" w:hAnsi="Arial Narrow"/>
          <w:i/>
          <w:iCs/>
          <w:color w:val="000000"/>
        </w:rPr>
      </w:pPr>
      <w:r>
        <w:rPr>
          <w:rFonts w:ascii="Arial Narrow" w:hAnsi="Arial Narrow"/>
          <w:i/>
          <w:iCs/>
          <w:color w:val="000000"/>
        </w:rPr>
        <w:t>Таблица № 47</w:t>
      </w:r>
    </w:p>
    <w:tbl>
      <w:tblPr>
        <w:tblStyle w:val="ae"/>
        <w:tblW w:w="9776" w:type="dxa"/>
        <w:tblLook w:val="04A0" w:firstRow="1" w:lastRow="0" w:firstColumn="1" w:lastColumn="0" w:noHBand="0" w:noVBand="1"/>
      </w:tblPr>
      <w:tblGrid>
        <w:gridCol w:w="702"/>
        <w:gridCol w:w="2524"/>
        <w:gridCol w:w="1414"/>
        <w:gridCol w:w="1627"/>
        <w:gridCol w:w="1663"/>
        <w:gridCol w:w="1846"/>
      </w:tblGrid>
      <w:tr w:rsidR="005D3862">
        <w:tc>
          <w:tcPr>
            <w:tcW w:w="702" w:type="dxa"/>
            <w:shd w:val="clear" w:color="auto" w:fill="E1E1FD"/>
          </w:tcPr>
          <w:p w:rsidR="005D3862" w:rsidRDefault="007F266B">
            <w:pPr>
              <w:keepNext/>
              <w:keepLines/>
              <w:jc w:val="center"/>
              <w:rPr>
                <w:rFonts w:ascii="Arial Narrow" w:hAnsi="Arial Narrow"/>
                <w:b/>
              </w:rPr>
            </w:pPr>
            <w:r>
              <w:rPr>
                <w:rFonts w:ascii="Arial Narrow" w:hAnsi="Arial Narrow"/>
                <w:b/>
              </w:rPr>
              <w:t>№№</w:t>
            </w:r>
          </w:p>
        </w:tc>
        <w:tc>
          <w:tcPr>
            <w:tcW w:w="2524" w:type="dxa"/>
            <w:shd w:val="clear" w:color="auto" w:fill="E1E1FD"/>
          </w:tcPr>
          <w:p w:rsidR="005D3862" w:rsidRDefault="007F266B">
            <w:pPr>
              <w:keepNext/>
              <w:keepLines/>
              <w:jc w:val="center"/>
              <w:rPr>
                <w:rFonts w:ascii="Arial Narrow" w:hAnsi="Arial Narrow"/>
                <w:b/>
              </w:rPr>
            </w:pPr>
            <w:r>
              <w:rPr>
                <w:rFonts w:ascii="Arial Narrow" w:hAnsi="Arial Narrow"/>
                <w:b/>
              </w:rPr>
              <w:t>Фамилия, имя, отчество</w:t>
            </w:r>
          </w:p>
        </w:tc>
        <w:tc>
          <w:tcPr>
            <w:tcW w:w="1414" w:type="dxa"/>
            <w:shd w:val="clear" w:color="auto" w:fill="E1E1FD"/>
          </w:tcPr>
          <w:p w:rsidR="005D3862" w:rsidRDefault="007F266B">
            <w:pPr>
              <w:keepNext/>
              <w:keepLines/>
              <w:jc w:val="center"/>
              <w:rPr>
                <w:rFonts w:ascii="Arial Narrow" w:hAnsi="Arial Narrow"/>
                <w:b/>
              </w:rPr>
            </w:pPr>
            <w:r>
              <w:rPr>
                <w:rFonts w:ascii="Arial Narrow" w:hAnsi="Arial Narrow"/>
                <w:b/>
              </w:rPr>
              <w:t>Год рождения:</w:t>
            </w:r>
          </w:p>
        </w:tc>
        <w:tc>
          <w:tcPr>
            <w:tcW w:w="1627" w:type="dxa"/>
            <w:shd w:val="clear" w:color="auto" w:fill="E1E1FD"/>
          </w:tcPr>
          <w:p w:rsidR="005D3862" w:rsidRDefault="007F266B">
            <w:pPr>
              <w:keepNext/>
              <w:keepLines/>
              <w:jc w:val="center"/>
              <w:rPr>
                <w:rFonts w:ascii="Arial Narrow" w:hAnsi="Arial Narrow"/>
                <w:b/>
              </w:rPr>
            </w:pPr>
            <w:r>
              <w:rPr>
                <w:rFonts w:ascii="Arial Narrow" w:hAnsi="Arial Narrow"/>
                <w:b/>
              </w:rPr>
              <w:t>Сведения об образовании:</w:t>
            </w:r>
          </w:p>
        </w:tc>
        <w:tc>
          <w:tcPr>
            <w:tcW w:w="1663" w:type="dxa"/>
            <w:shd w:val="clear" w:color="auto" w:fill="E1E1FD"/>
          </w:tcPr>
          <w:p w:rsidR="005D3862" w:rsidRDefault="007F266B">
            <w:pPr>
              <w:keepNext/>
              <w:keepLines/>
              <w:jc w:val="center"/>
              <w:rPr>
                <w:rFonts w:ascii="Arial Narrow" w:hAnsi="Arial Narrow"/>
                <w:b/>
              </w:rPr>
            </w:pPr>
            <w:r>
              <w:rPr>
                <w:rFonts w:ascii="Arial Narrow" w:hAnsi="Arial Narrow"/>
                <w:b/>
              </w:rPr>
              <w:t>Наименование должности по основному месту работы:</w:t>
            </w:r>
          </w:p>
        </w:tc>
        <w:tc>
          <w:tcPr>
            <w:tcW w:w="1846" w:type="dxa"/>
            <w:shd w:val="clear" w:color="auto" w:fill="E1E1FD"/>
          </w:tcPr>
          <w:p w:rsidR="005D3862" w:rsidRDefault="007F266B">
            <w:pPr>
              <w:keepNext/>
              <w:keepLines/>
              <w:jc w:val="center"/>
              <w:rPr>
                <w:rFonts w:ascii="Arial Narrow" w:hAnsi="Arial Narrow"/>
                <w:b/>
              </w:rPr>
            </w:pPr>
            <w:r>
              <w:rPr>
                <w:rFonts w:ascii="Arial Narrow" w:hAnsi="Arial Narrow"/>
                <w:b/>
              </w:rPr>
              <w:t>Доля в уставном капитале/ Доля принадлежащих лицу обыкновенных акций Общества: %</w:t>
            </w:r>
          </w:p>
        </w:tc>
      </w:tr>
      <w:tr w:rsidR="005D3862">
        <w:tc>
          <w:tcPr>
            <w:tcW w:w="9776" w:type="dxa"/>
            <w:gridSpan w:val="6"/>
          </w:tcPr>
          <w:p w:rsidR="005D3862" w:rsidRDefault="007F266B">
            <w:pPr>
              <w:keepNext/>
              <w:keepLines/>
              <w:rPr>
                <w:rFonts w:ascii="Arial Narrow" w:hAnsi="Arial Narrow"/>
              </w:rPr>
            </w:pPr>
            <w:r>
              <w:rPr>
                <w:rFonts w:ascii="Arial Narrow" w:hAnsi="Arial Narrow"/>
                <w:b/>
                <w:bCs/>
                <w:color w:val="000000"/>
              </w:rPr>
              <w:t>Председатель Совета директоров</w:t>
            </w:r>
          </w:p>
        </w:tc>
      </w:tr>
      <w:tr w:rsidR="005D3862">
        <w:tc>
          <w:tcPr>
            <w:tcW w:w="702" w:type="dxa"/>
            <w:vAlign w:val="center"/>
          </w:tcPr>
          <w:p w:rsidR="005D3862" w:rsidRDefault="007F266B">
            <w:pPr>
              <w:keepNext/>
              <w:keepLines/>
              <w:jc w:val="center"/>
              <w:rPr>
                <w:rFonts w:ascii="Arial Narrow" w:hAnsi="Arial Narrow"/>
              </w:rPr>
            </w:pPr>
            <w:r>
              <w:rPr>
                <w:rFonts w:ascii="Arial Narrow" w:hAnsi="Arial Narrow"/>
                <w:b/>
                <w:bCs/>
                <w:color w:val="000000"/>
              </w:rPr>
              <w:t>1</w:t>
            </w:r>
          </w:p>
        </w:tc>
        <w:tc>
          <w:tcPr>
            <w:tcW w:w="2524" w:type="dxa"/>
            <w:vAlign w:val="center"/>
          </w:tcPr>
          <w:p w:rsidR="005D3862" w:rsidRDefault="007F266B">
            <w:pPr>
              <w:keepNext/>
              <w:keepLines/>
            </w:pPr>
            <w:r>
              <w:rPr>
                <w:rFonts w:ascii="Arial Narrow" w:hAnsi="Arial Narrow"/>
                <w:color w:val="000000"/>
              </w:rPr>
              <w:t>Линкер Лада Александровна</w:t>
            </w:r>
          </w:p>
          <w:p w:rsidR="005D3862" w:rsidRDefault="007F266B">
            <w:pPr>
              <w:keepNext/>
              <w:keepLines/>
              <w:rPr>
                <w:rFonts w:ascii="Arial Narrow" w:hAnsi="Arial Narrow"/>
              </w:rPr>
            </w:pPr>
            <w:r>
              <w:rPr>
                <w:rFonts w:ascii="Arial Narrow" w:hAnsi="Arial Narrow"/>
                <w:color w:val="000000"/>
              </w:rPr>
              <w:t>(избрана 25.05.2023)</w:t>
            </w:r>
          </w:p>
        </w:tc>
        <w:tc>
          <w:tcPr>
            <w:tcW w:w="1414" w:type="dxa"/>
            <w:vAlign w:val="center"/>
          </w:tcPr>
          <w:p w:rsidR="005D3862" w:rsidRDefault="007F266B">
            <w:pPr>
              <w:keepNext/>
              <w:keepLines/>
              <w:jc w:val="center"/>
              <w:rPr>
                <w:rFonts w:ascii="Arial Narrow" w:hAnsi="Arial Narrow"/>
              </w:rPr>
            </w:pPr>
            <w:r>
              <w:rPr>
                <w:rFonts w:ascii="Arial Narrow" w:hAnsi="Arial Narrow"/>
                <w:color w:val="000000"/>
              </w:rPr>
              <w:t>1971</w:t>
            </w:r>
          </w:p>
        </w:tc>
        <w:tc>
          <w:tcPr>
            <w:tcW w:w="1627" w:type="dxa"/>
            <w:vAlign w:val="center"/>
          </w:tcPr>
          <w:p w:rsidR="005D3862" w:rsidRDefault="007F266B">
            <w:pPr>
              <w:keepNext/>
              <w:keepLines/>
              <w:jc w:val="center"/>
              <w:rPr>
                <w:rFonts w:ascii="Arial Narrow" w:hAnsi="Arial Narrow"/>
              </w:rPr>
            </w:pPr>
            <w:r>
              <w:rPr>
                <w:rFonts w:ascii="Arial Narrow" w:hAnsi="Arial Narrow"/>
                <w:color w:val="000000"/>
              </w:rPr>
              <w:t>высшее</w:t>
            </w:r>
          </w:p>
        </w:tc>
        <w:tc>
          <w:tcPr>
            <w:tcW w:w="1663" w:type="dxa"/>
            <w:vAlign w:val="center"/>
          </w:tcPr>
          <w:p w:rsidR="005D3862" w:rsidRDefault="007F266B">
            <w:pPr>
              <w:keepNext/>
              <w:keepLines/>
              <w:jc w:val="center"/>
            </w:pPr>
            <w:r>
              <w:rPr>
                <w:rFonts w:ascii="Arial Narrow" w:hAnsi="Arial Narrow"/>
                <w:color w:val="000000"/>
              </w:rPr>
              <w:t xml:space="preserve">Нет </w:t>
            </w:r>
          </w:p>
          <w:p w:rsidR="005D3862" w:rsidRDefault="007F266B">
            <w:pPr>
              <w:keepNext/>
              <w:keepLines/>
              <w:jc w:val="center"/>
              <w:rPr>
                <w:rFonts w:ascii="Arial Narrow" w:hAnsi="Arial Narrow"/>
              </w:rPr>
            </w:pPr>
            <w:r>
              <w:rPr>
                <w:rFonts w:ascii="Arial Narrow" w:hAnsi="Arial Narrow"/>
                <w:color w:val="000000"/>
              </w:rPr>
              <w:t>сведений</w:t>
            </w:r>
          </w:p>
        </w:tc>
        <w:tc>
          <w:tcPr>
            <w:tcW w:w="1846" w:type="dxa"/>
          </w:tcPr>
          <w:p w:rsidR="005D3862" w:rsidRDefault="007F266B">
            <w:pPr>
              <w:keepNext/>
              <w:keepLines/>
              <w:jc w:val="center"/>
              <w:rPr>
                <w:rFonts w:ascii="Arial Narrow" w:hAnsi="Arial Narrow"/>
              </w:rPr>
            </w:pPr>
            <w:r>
              <w:rPr>
                <w:rFonts w:ascii="Arial Narrow" w:hAnsi="Arial Narrow"/>
              </w:rPr>
              <w:t>0</w:t>
            </w:r>
          </w:p>
        </w:tc>
      </w:tr>
      <w:tr w:rsidR="005D3862">
        <w:tc>
          <w:tcPr>
            <w:tcW w:w="9776" w:type="dxa"/>
            <w:gridSpan w:val="6"/>
            <w:vAlign w:val="center"/>
          </w:tcPr>
          <w:p w:rsidR="005D3862" w:rsidRDefault="007F266B">
            <w:pPr>
              <w:keepNext/>
              <w:keepLines/>
              <w:rPr>
                <w:rFonts w:ascii="Arial Narrow" w:hAnsi="Arial Narrow"/>
              </w:rPr>
            </w:pPr>
            <w:r>
              <w:rPr>
                <w:rFonts w:ascii="Arial Narrow" w:hAnsi="Arial Narrow"/>
                <w:b/>
                <w:bCs/>
                <w:color w:val="000000"/>
              </w:rPr>
              <w:t>Члены Совета директоров</w:t>
            </w:r>
          </w:p>
        </w:tc>
      </w:tr>
      <w:tr w:rsidR="005D3862">
        <w:tc>
          <w:tcPr>
            <w:tcW w:w="702" w:type="dxa"/>
            <w:vAlign w:val="center"/>
          </w:tcPr>
          <w:p w:rsidR="005D3862" w:rsidRDefault="007F266B">
            <w:pPr>
              <w:keepNext/>
              <w:keepLines/>
              <w:jc w:val="center"/>
              <w:rPr>
                <w:rFonts w:ascii="Arial Narrow" w:hAnsi="Arial Narrow"/>
              </w:rPr>
            </w:pPr>
            <w:r>
              <w:rPr>
                <w:rFonts w:ascii="Arial Narrow" w:hAnsi="Arial Narrow"/>
                <w:b/>
                <w:bCs/>
                <w:color w:val="000000"/>
              </w:rPr>
              <w:t>2</w:t>
            </w:r>
          </w:p>
        </w:tc>
        <w:tc>
          <w:tcPr>
            <w:tcW w:w="2524" w:type="dxa"/>
            <w:vAlign w:val="center"/>
          </w:tcPr>
          <w:p w:rsidR="005D3862" w:rsidRDefault="007F266B">
            <w:pPr>
              <w:keepNext/>
              <w:keepLines/>
              <w:rPr>
                <w:rFonts w:ascii="Arial Narrow" w:hAnsi="Arial Narrow"/>
              </w:rPr>
            </w:pPr>
            <w:r>
              <w:rPr>
                <w:rFonts w:ascii="Arial Narrow" w:hAnsi="Arial Narrow"/>
                <w:color w:val="000000"/>
              </w:rPr>
              <w:t>Ильковский Константин Константинович</w:t>
            </w:r>
            <w:r>
              <w:rPr>
                <w:rFonts w:ascii="Arial Narrow" w:hAnsi="Arial Narrow"/>
                <w:b/>
                <w:bCs/>
                <w:color w:val="000000"/>
              </w:rPr>
              <w:t> </w:t>
            </w:r>
            <w:r>
              <w:rPr>
                <w:rFonts w:ascii="Arial Narrow" w:hAnsi="Arial Narrow"/>
                <w:color w:val="000000"/>
              </w:rPr>
              <w:t>(избран 25.05.2023)</w:t>
            </w:r>
          </w:p>
        </w:tc>
        <w:tc>
          <w:tcPr>
            <w:tcW w:w="1414" w:type="dxa"/>
            <w:vAlign w:val="center"/>
          </w:tcPr>
          <w:p w:rsidR="005D3862" w:rsidRDefault="007F266B">
            <w:pPr>
              <w:keepNext/>
              <w:keepLines/>
              <w:jc w:val="center"/>
              <w:rPr>
                <w:rFonts w:ascii="Arial Narrow" w:hAnsi="Arial Narrow"/>
              </w:rPr>
            </w:pPr>
            <w:r>
              <w:rPr>
                <w:rFonts w:ascii="Arial Narrow" w:hAnsi="Arial Narrow"/>
                <w:color w:val="000000"/>
              </w:rPr>
              <w:t>1964</w:t>
            </w:r>
          </w:p>
        </w:tc>
        <w:tc>
          <w:tcPr>
            <w:tcW w:w="1627" w:type="dxa"/>
            <w:vAlign w:val="center"/>
          </w:tcPr>
          <w:p w:rsidR="005D3862" w:rsidRDefault="007F266B">
            <w:pPr>
              <w:keepNext/>
              <w:keepLines/>
              <w:jc w:val="center"/>
              <w:rPr>
                <w:rFonts w:ascii="Arial Narrow" w:hAnsi="Arial Narrow"/>
              </w:rPr>
            </w:pPr>
            <w:r>
              <w:rPr>
                <w:rFonts w:ascii="Arial Narrow" w:hAnsi="Arial Narrow"/>
                <w:color w:val="000000"/>
              </w:rPr>
              <w:t>высшее</w:t>
            </w:r>
          </w:p>
        </w:tc>
        <w:tc>
          <w:tcPr>
            <w:tcW w:w="1663" w:type="dxa"/>
            <w:vAlign w:val="center"/>
          </w:tcPr>
          <w:p w:rsidR="005D3862" w:rsidRDefault="007F266B">
            <w:pPr>
              <w:keepNext/>
              <w:keepLines/>
              <w:jc w:val="center"/>
            </w:pPr>
            <w:r>
              <w:rPr>
                <w:rFonts w:ascii="Arial Narrow" w:hAnsi="Arial Narrow"/>
                <w:color w:val="000000"/>
              </w:rPr>
              <w:t xml:space="preserve">Нет </w:t>
            </w:r>
          </w:p>
          <w:p w:rsidR="005D3862" w:rsidRDefault="007F266B">
            <w:pPr>
              <w:keepNext/>
              <w:keepLines/>
              <w:jc w:val="center"/>
              <w:rPr>
                <w:rFonts w:ascii="Arial Narrow" w:hAnsi="Arial Narrow"/>
              </w:rPr>
            </w:pPr>
            <w:r>
              <w:rPr>
                <w:rFonts w:ascii="Arial Narrow" w:hAnsi="Arial Narrow"/>
                <w:color w:val="000000"/>
              </w:rPr>
              <w:t>сведений</w:t>
            </w:r>
          </w:p>
        </w:tc>
        <w:tc>
          <w:tcPr>
            <w:tcW w:w="1846" w:type="dxa"/>
          </w:tcPr>
          <w:p w:rsidR="005D3862" w:rsidRDefault="007F266B">
            <w:pPr>
              <w:keepNext/>
              <w:keepLines/>
              <w:jc w:val="center"/>
              <w:rPr>
                <w:rFonts w:ascii="Arial Narrow" w:hAnsi="Arial Narrow"/>
              </w:rPr>
            </w:pPr>
            <w:r>
              <w:rPr>
                <w:rFonts w:ascii="Arial Narrow" w:hAnsi="Arial Narrow"/>
              </w:rPr>
              <w:t>0</w:t>
            </w:r>
          </w:p>
        </w:tc>
      </w:tr>
    </w:tbl>
    <w:p w:rsidR="005D3862" w:rsidRDefault="005D3862">
      <w:pPr>
        <w:keepNext/>
        <w:keepLines/>
        <w:jc w:val="right"/>
      </w:pPr>
    </w:p>
    <w:p w:rsidR="005D3862" w:rsidRDefault="007F266B">
      <w:pPr>
        <w:keepNext/>
        <w:keepLines/>
        <w:spacing w:line="283" w:lineRule="auto"/>
        <w:ind w:firstLine="567"/>
        <w:jc w:val="both"/>
        <w:rPr>
          <w:rFonts w:ascii="Arial Narrow" w:hAnsi="Arial Narrow"/>
        </w:rPr>
      </w:pPr>
      <w:r>
        <w:rPr>
          <w:rFonts w:ascii="Arial Narrow" w:hAnsi="Arial Narrow"/>
        </w:rPr>
        <w:t>Членами Совета директоров сделки с акциями Общества не совершались.</w:t>
      </w:r>
    </w:p>
    <w:p w:rsidR="005D3862" w:rsidRDefault="005D3862">
      <w:pPr>
        <w:keepNext/>
        <w:keepLines/>
        <w:tabs>
          <w:tab w:val="left" w:pos="798"/>
          <w:tab w:val="left" w:pos="3270"/>
          <w:tab w:val="left" w:pos="4541"/>
          <w:tab w:val="left" w:pos="6124"/>
          <w:tab w:val="left" w:pos="8059"/>
        </w:tabs>
        <w:ind w:left="123"/>
        <w:rPr>
          <w:rFonts w:ascii="Arial Narrow" w:hAnsi="Arial Narrow"/>
          <w:b/>
          <w:bCs/>
          <w:color w:val="000000"/>
          <w:sz w:val="20"/>
          <w:szCs w:val="20"/>
        </w:rPr>
      </w:pPr>
    </w:p>
    <w:p w:rsidR="005D3862" w:rsidRDefault="005D3862">
      <w:pPr>
        <w:keepNext/>
        <w:keepLines/>
        <w:tabs>
          <w:tab w:val="left" w:pos="3270"/>
          <w:tab w:val="left" w:pos="4541"/>
          <w:tab w:val="left" w:pos="6124"/>
          <w:tab w:val="left" w:pos="8059"/>
        </w:tabs>
        <w:rPr>
          <w:rFonts w:ascii="Arial Narrow" w:hAnsi="Arial Narrow"/>
          <w:b/>
          <w:bCs/>
          <w:color w:val="0070C0"/>
        </w:rPr>
      </w:pPr>
    </w:p>
    <w:p w:rsidR="005D3862" w:rsidRDefault="007F266B">
      <w:pPr>
        <w:keepNext/>
        <w:keepLines/>
        <w:tabs>
          <w:tab w:val="left" w:pos="3270"/>
          <w:tab w:val="left" w:pos="4541"/>
          <w:tab w:val="left" w:pos="6124"/>
          <w:tab w:val="left" w:pos="8059"/>
        </w:tabs>
        <w:rPr>
          <w:rFonts w:ascii="Arial Narrow" w:hAnsi="Arial Narrow"/>
          <w:b/>
          <w:bCs/>
          <w:color w:val="0070C0"/>
        </w:rPr>
      </w:pPr>
      <w:r>
        <w:rPr>
          <w:rFonts w:ascii="Arial Narrow" w:hAnsi="Arial Narrow"/>
          <w:b/>
          <w:bCs/>
          <w:color w:val="0070C0"/>
        </w:rPr>
        <w:lastRenderedPageBreak/>
        <w:t>Отчет о работе Совета директоров</w:t>
      </w:r>
    </w:p>
    <w:p w:rsidR="005D3862" w:rsidRDefault="007F266B">
      <w:pPr>
        <w:keepNext/>
        <w:keepLines/>
        <w:spacing w:line="283" w:lineRule="auto"/>
        <w:ind w:firstLine="709"/>
        <w:jc w:val="both"/>
        <w:rPr>
          <w:rFonts w:ascii="Arial Narrow" w:hAnsi="Arial Narrow"/>
          <w:color w:val="000000" w:themeColor="text1"/>
        </w:rPr>
      </w:pPr>
      <w:r>
        <w:rPr>
          <w:rFonts w:ascii="Arial Narrow" w:hAnsi="Arial Narrow"/>
          <w:color w:val="000000" w:themeColor="text1"/>
        </w:rPr>
        <w:t>В 2024 году проведено 20 (Двадцать) заседаний Совета директоров, на которых было рассмотрено 111 (Сто одиннадцать) вопросов.</w:t>
      </w:r>
    </w:p>
    <w:p w:rsidR="005D3862" w:rsidRDefault="007F266B">
      <w:pPr>
        <w:keepNext/>
        <w:keepLines/>
        <w:spacing w:line="283" w:lineRule="auto"/>
        <w:ind w:firstLine="709"/>
        <w:jc w:val="both"/>
        <w:rPr>
          <w:rFonts w:ascii="Arial Narrow" w:hAnsi="Arial Narrow"/>
          <w:color w:val="000000" w:themeColor="text1"/>
        </w:rPr>
      </w:pPr>
      <w:r>
        <w:rPr>
          <w:rFonts w:ascii="Arial Narrow" w:hAnsi="Arial Narrow"/>
          <w:color w:val="000000" w:themeColor="text1"/>
        </w:rPr>
        <w:t>Персональное участие членов Совета директоров в заседаниях Совета директоров Общества в 2024 году:</w:t>
      </w:r>
    </w:p>
    <w:p w:rsidR="005D3862" w:rsidRDefault="007F266B">
      <w:pPr>
        <w:keepNext/>
        <w:keepLines/>
        <w:ind w:firstLine="709"/>
        <w:jc w:val="right"/>
        <w:rPr>
          <w:rFonts w:ascii="Arial Narrow" w:hAnsi="Arial Narrow"/>
          <w:color w:val="FF0000"/>
        </w:rPr>
      </w:pPr>
      <w:r>
        <w:rPr>
          <w:rFonts w:ascii="Arial Narrow" w:hAnsi="Arial Narrow"/>
          <w:i/>
        </w:rPr>
        <w:t>Таблица № 48</w:t>
      </w:r>
    </w:p>
    <w:p w:rsidR="005D3862" w:rsidRDefault="005D3862">
      <w:pPr>
        <w:keepNext/>
        <w:keepLines/>
        <w:ind w:firstLine="709"/>
        <w:jc w:val="both"/>
        <w:rPr>
          <w:rFonts w:ascii="Arial Narrow" w:hAnsi="Arial Narrow"/>
          <w:color w:val="FF0000"/>
          <w:sz w:val="8"/>
          <w:szCs w:val="8"/>
        </w:rPr>
      </w:pP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4"/>
        <w:gridCol w:w="4154"/>
        <w:gridCol w:w="2702"/>
        <w:gridCol w:w="1976"/>
      </w:tblGrid>
      <w:tr w:rsidR="005D3862">
        <w:tc>
          <w:tcPr>
            <w:tcW w:w="944" w:type="dxa"/>
            <w:shd w:val="clear" w:color="auto" w:fill="E3E3FD"/>
          </w:tcPr>
          <w:p w:rsidR="005D3862" w:rsidRDefault="007F266B">
            <w:pPr>
              <w:keepNext/>
              <w:keepLines/>
              <w:jc w:val="center"/>
              <w:rPr>
                <w:rFonts w:ascii="Arial Narrow" w:hAnsi="Arial Narrow"/>
                <w:b/>
              </w:rPr>
            </w:pPr>
            <w:r>
              <w:rPr>
                <w:rFonts w:ascii="Arial Narrow" w:hAnsi="Arial Narrow"/>
                <w:b/>
              </w:rPr>
              <w:t>№№</w:t>
            </w:r>
          </w:p>
        </w:tc>
        <w:tc>
          <w:tcPr>
            <w:tcW w:w="4154" w:type="dxa"/>
            <w:shd w:val="clear" w:color="auto" w:fill="E3E3FD"/>
          </w:tcPr>
          <w:p w:rsidR="005D3862" w:rsidRDefault="007F266B">
            <w:pPr>
              <w:keepNext/>
              <w:keepLines/>
              <w:jc w:val="center"/>
              <w:rPr>
                <w:rFonts w:ascii="Arial Narrow" w:hAnsi="Arial Narrow"/>
                <w:b/>
              </w:rPr>
            </w:pPr>
            <w:r>
              <w:rPr>
                <w:rFonts w:ascii="Arial Narrow" w:hAnsi="Arial Narrow"/>
                <w:b/>
              </w:rPr>
              <w:t>Фамилия, имя, отчество</w:t>
            </w:r>
          </w:p>
        </w:tc>
        <w:tc>
          <w:tcPr>
            <w:tcW w:w="2702" w:type="dxa"/>
            <w:shd w:val="clear" w:color="auto" w:fill="E3E3FD"/>
          </w:tcPr>
          <w:p w:rsidR="005D3862" w:rsidRDefault="007F266B">
            <w:pPr>
              <w:keepNext/>
              <w:keepLines/>
              <w:jc w:val="center"/>
              <w:rPr>
                <w:rFonts w:ascii="Arial Narrow" w:hAnsi="Arial Narrow"/>
                <w:b/>
              </w:rPr>
            </w:pPr>
            <w:r>
              <w:rPr>
                <w:rFonts w:ascii="Arial Narrow" w:hAnsi="Arial Narrow"/>
                <w:b/>
              </w:rPr>
              <w:t xml:space="preserve">Всего заседаний/участие в заседаниях </w:t>
            </w:r>
          </w:p>
        </w:tc>
        <w:tc>
          <w:tcPr>
            <w:tcW w:w="1976" w:type="dxa"/>
            <w:shd w:val="clear" w:color="auto" w:fill="E3E3FD"/>
          </w:tcPr>
          <w:p w:rsidR="005D3862" w:rsidRDefault="007F266B">
            <w:pPr>
              <w:keepNext/>
              <w:keepLines/>
              <w:jc w:val="center"/>
              <w:rPr>
                <w:rFonts w:ascii="Arial Narrow" w:hAnsi="Arial Narrow"/>
                <w:b/>
              </w:rPr>
            </w:pPr>
            <w:r>
              <w:rPr>
                <w:rFonts w:ascii="Arial Narrow" w:hAnsi="Arial Narrow"/>
                <w:b/>
              </w:rPr>
              <w:t>% участия в заседаниях</w:t>
            </w:r>
          </w:p>
        </w:tc>
      </w:tr>
      <w:tr w:rsidR="005D3862">
        <w:trPr>
          <w:trHeight w:val="276"/>
        </w:trPr>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1</w:t>
            </w:r>
          </w:p>
        </w:tc>
        <w:tc>
          <w:tcPr>
            <w:tcW w:w="4154" w:type="dxa"/>
            <w:shd w:val="clear" w:color="auto" w:fill="auto"/>
          </w:tcPr>
          <w:p w:rsidR="005D3862" w:rsidRDefault="007F266B">
            <w:pPr>
              <w:rPr>
                <w:rFonts w:ascii="Arial Narrow" w:hAnsi="Arial Narrow"/>
              </w:rPr>
            </w:pPr>
            <w:r>
              <w:rPr>
                <w:rFonts w:ascii="Arial Narrow" w:hAnsi="Arial Narrow"/>
              </w:rPr>
              <w:t>Холодова Жанна Геннадьевна</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12/20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60%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2</w:t>
            </w:r>
          </w:p>
        </w:tc>
        <w:tc>
          <w:tcPr>
            <w:tcW w:w="4154" w:type="dxa"/>
            <w:shd w:val="clear" w:color="auto" w:fill="auto"/>
          </w:tcPr>
          <w:p w:rsidR="005D3862" w:rsidRDefault="007F266B">
            <w:pPr>
              <w:rPr>
                <w:rFonts w:ascii="Arial Narrow" w:hAnsi="Arial Narrow"/>
              </w:rPr>
            </w:pPr>
            <w:r>
              <w:rPr>
                <w:rFonts w:ascii="Arial Narrow" w:hAnsi="Arial Narrow"/>
              </w:rPr>
              <w:t>Линкер Лада Александровна</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8/20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40%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3</w:t>
            </w:r>
          </w:p>
        </w:tc>
        <w:tc>
          <w:tcPr>
            <w:tcW w:w="4154" w:type="dxa"/>
            <w:shd w:val="clear" w:color="auto" w:fill="auto"/>
          </w:tcPr>
          <w:p w:rsidR="005D3862" w:rsidRDefault="007F266B">
            <w:pPr>
              <w:rPr>
                <w:rFonts w:ascii="Arial Narrow" w:hAnsi="Arial Narrow"/>
              </w:rPr>
            </w:pPr>
            <w:r>
              <w:rPr>
                <w:rFonts w:ascii="Arial Narrow" w:hAnsi="Arial Narrow"/>
              </w:rPr>
              <w:t>Коптяков Станислав Сергеевич</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20/20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100%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4</w:t>
            </w:r>
          </w:p>
        </w:tc>
        <w:tc>
          <w:tcPr>
            <w:tcW w:w="4154" w:type="dxa"/>
            <w:shd w:val="clear" w:color="auto" w:fill="auto"/>
          </w:tcPr>
          <w:p w:rsidR="005D3862" w:rsidRDefault="007F266B">
            <w:pPr>
              <w:rPr>
                <w:rFonts w:ascii="Arial Narrow" w:hAnsi="Arial Narrow"/>
              </w:rPr>
            </w:pPr>
            <w:r>
              <w:rPr>
                <w:rFonts w:ascii="Arial Narrow" w:hAnsi="Arial Narrow"/>
              </w:rPr>
              <w:t>Недотко Вадим Владиславович</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20/20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100%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5</w:t>
            </w:r>
          </w:p>
        </w:tc>
        <w:tc>
          <w:tcPr>
            <w:tcW w:w="4154" w:type="dxa"/>
            <w:shd w:val="clear" w:color="auto" w:fill="auto"/>
          </w:tcPr>
          <w:p w:rsidR="005D3862" w:rsidRDefault="007F266B">
            <w:pPr>
              <w:rPr>
                <w:rFonts w:ascii="Arial Narrow" w:hAnsi="Arial Narrow"/>
              </w:rPr>
            </w:pPr>
            <w:r>
              <w:rPr>
                <w:rFonts w:ascii="Arial Narrow" w:hAnsi="Arial Narrow"/>
              </w:rPr>
              <w:t>Бобрик Мария Александровна</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20/20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100%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6</w:t>
            </w:r>
          </w:p>
        </w:tc>
        <w:tc>
          <w:tcPr>
            <w:tcW w:w="4154" w:type="dxa"/>
            <w:shd w:val="clear" w:color="auto" w:fill="auto"/>
          </w:tcPr>
          <w:p w:rsidR="005D3862" w:rsidRDefault="007F266B">
            <w:pPr>
              <w:rPr>
                <w:rFonts w:ascii="Arial Narrow" w:hAnsi="Arial Narrow"/>
              </w:rPr>
            </w:pPr>
            <w:r>
              <w:rPr>
                <w:rFonts w:ascii="Arial Narrow" w:hAnsi="Arial Narrow"/>
              </w:rPr>
              <w:t>Кабанова Лариса Владимировна</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20/20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100%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7</w:t>
            </w:r>
          </w:p>
        </w:tc>
        <w:tc>
          <w:tcPr>
            <w:tcW w:w="4154" w:type="dxa"/>
            <w:shd w:val="clear" w:color="auto" w:fill="auto"/>
          </w:tcPr>
          <w:p w:rsidR="005D3862" w:rsidRDefault="007F266B">
            <w:pPr>
              <w:rPr>
                <w:rFonts w:ascii="Arial Narrow" w:hAnsi="Arial Narrow"/>
              </w:rPr>
            </w:pPr>
            <w:r>
              <w:rPr>
                <w:rFonts w:ascii="Arial Narrow" w:hAnsi="Arial Narrow"/>
              </w:rPr>
              <w:t>Верховский Алексей Александрович</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20/20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100%</w:t>
            </w:r>
          </w:p>
        </w:tc>
      </w:tr>
      <w:tr w:rsidR="005D3862">
        <w:trPr>
          <w:trHeight w:val="276"/>
        </w:trPr>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8</w:t>
            </w:r>
          </w:p>
        </w:tc>
        <w:tc>
          <w:tcPr>
            <w:tcW w:w="4154" w:type="dxa"/>
            <w:shd w:val="clear" w:color="auto" w:fill="auto"/>
          </w:tcPr>
          <w:p w:rsidR="005D3862" w:rsidRDefault="007F266B">
            <w:pPr>
              <w:rPr>
                <w:rFonts w:ascii="Arial Narrow" w:hAnsi="Arial Narrow"/>
              </w:rPr>
            </w:pPr>
            <w:r>
              <w:rPr>
                <w:rFonts w:ascii="Arial Narrow" w:hAnsi="Arial Narrow"/>
              </w:rPr>
              <w:t>Иртов Сергей Викторович</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12/20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60%</w:t>
            </w:r>
          </w:p>
        </w:tc>
      </w:tr>
      <w:tr w:rsidR="005D3862">
        <w:tc>
          <w:tcPr>
            <w:tcW w:w="944" w:type="dxa"/>
            <w:shd w:val="clear" w:color="auto" w:fill="auto"/>
            <w:vAlign w:val="center"/>
          </w:tcPr>
          <w:p w:rsidR="005D3862" w:rsidRDefault="007F266B">
            <w:pPr>
              <w:keepNext/>
              <w:keepLines/>
              <w:jc w:val="center"/>
              <w:rPr>
                <w:rFonts w:ascii="Arial Narrow" w:hAnsi="Arial Narrow"/>
                <w:color w:val="000000" w:themeColor="text1"/>
              </w:rPr>
            </w:pPr>
            <w:r>
              <w:rPr>
                <w:rFonts w:ascii="Arial Narrow" w:hAnsi="Arial Narrow"/>
                <w:color w:val="000000" w:themeColor="text1"/>
              </w:rPr>
              <w:t>9</w:t>
            </w:r>
          </w:p>
        </w:tc>
        <w:tc>
          <w:tcPr>
            <w:tcW w:w="4154" w:type="dxa"/>
            <w:shd w:val="clear" w:color="auto" w:fill="auto"/>
          </w:tcPr>
          <w:p w:rsidR="005D3862" w:rsidRDefault="007F266B">
            <w:pPr>
              <w:rPr>
                <w:rFonts w:ascii="Arial Narrow" w:hAnsi="Arial Narrow"/>
              </w:rPr>
            </w:pPr>
            <w:r>
              <w:rPr>
                <w:rFonts w:ascii="Arial Narrow" w:hAnsi="Arial Narrow"/>
              </w:rPr>
              <w:t>Ильковский Константин Константинович</w:t>
            </w:r>
          </w:p>
        </w:tc>
        <w:tc>
          <w:tcPr>
            <w:tcW w:w="2702" w:type="dxa"/>
            <w:shd w:val="clear" w:color="auto" w:fill="auto"/>
            <w:vAlign w:val="center"/>
          </w:tcPr>
          <w:p w:rsidR="005D3862" w:rsidRDefault="007F266B">
            <w:pPr>
              <w:jc w:val="center"/>
              <w:rPr>
                <w:rFonts w:ascii="Arial Narrow" w:hAnsi="Arial Narrow"/>
              </w:rPr>
            </w:pPr>
            <w:r>
              <w:rPr>
                <w:rFonts w:ascii="Arial Narrow" w:hAnsi="Arial Narrow"/>
              </w:rPr>
              <w:t>5/20</w:t>
            </w:r>
          </w:p>
        </w:tc>
        <w:tc>
          <w:tcPr>
            <w:tcW w:w="1976" w:type="dxa"/>
            <w:shd w:val="clear" w:color="auto" w:fill="auto"/>
            <w:vAlign w:val="center"/>
          </w:tcPr>
          <w:p w:rsidR="005D3862" w:rsidRDefault="007F266B">
            <w:pPr>
              <w:jc w:val="center"/>
              <w:rPr>
                <w:rFonts w:ascii="Arial Narrow" w:hAnsi="Arial Narrow"/>
              </w:rPr>
            </w:pPr>
            <w:r>
              <w:rPr>
                <w:rFonts w:ascii="Arial Narrow" w:hAnsi="Arial Narrow"/>
              </w:rPr>
              <w:t>25%</w:t>
            </w:r>
          </w:p>
        </w:tc>
      </w:tr>
    </w:tbl>
    <w:p w:rsidR="005D3862" w:rsidRDefault="005D3862">
      <w:pPr>
        <w:keepNext/>
        <w:keepLines/>
        <w:jc w:val="both"/>
        <w:rPr>
          <w:rFonts w:ascii="Arial Narrow" w:hAnsi="Arial Narrow"/>
        </w:rPr>
      </w:pPr>
    </w:p>
    <w:p w:rsidR="005D3862" w:rsidRDefault="007F266B">
      <w:pPr>
        <w:keepNext/>
        <w:keepLines/>
        <w:ind w:firstLine="708"/>
        <w:jc w:val="both"/>
        <w:rPr>
          <w:rFonts w:ascii="Arial Narrow" w:hAnsi="Arial Narrow"/>
        </w:rPr>
      </w:pPr>
      <w:r>
        <w:rPr>
          <w:rFonts w:ascii="Arial Narrow" w:hAnsi="Arial Narrow"/>
        </w:rPr>
        <w:t>Среди наиболее значимых вопросов, рассмотренных Советом директоров Общества, являлись:</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утверждение бизнес-плана Общества на 2024 год и отчетов о его исполнении;</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избрание Генерального директора Общества, одобрение назначений на должности, входящие в перечень должностных лиц руководящего состава АО «ДГК»;</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присоединение Общества к Единому положению о порядке формирования отчетности по закупочной деятельности в Группе РусГидро, к Единому положению о порядке планирования закупок в Группе РусГидро, к Единому положению о центральных закупочных комиссиях Группы РусГидро и Единому положению о закупочных комиссиях Группы РусГидро;</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присоединение Общества к актуализированной Стратегии цифровой трансформации Группы РусГидро на период 2022 – 2024 годы с перспективой до 2030 года, к Технической политике Группы РусГидро в области информационных технологий;</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утверждение Плана мероприятий и перехода на преимущественное использование отечественного программного обеспечения Общества на период 2024-2026 годов, Плана мероприятий и перехода на преимущественное использование отечественного радиоэлектронного оборудования на период 2024-2026 годов;</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утверждение Положения о Системе ключевых показателей эффективности (далее - КПЭ) АО «ДГК» на 2024 – 2026 годы, а также состав, удельный вес и годовые целевые значения показателей Системы КПЭ Общества на 2024 – 2026 годы;</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присоединение к Порядку расчета показателей системы КПЭ подконтрольных организаций ПАО «РусГидро» в новой редакции;</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утверждение перечня инвестиционных проектов, реализуемых и планируемых к реализации в рамках инвестиционной программы АО «ДГК», для проведения публичного технологического и ценового аудита в 2024-2025 годах;</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утверждение Программы благотворительной и спонсорской деятельности АО «ДГК» на 2024 год;</w:t>
      </w:r>
    </w:p>
    <w:p w:rsidR="005D3862" w:rsidRDefault="007F266B">
      <w:pPr>
        <w:pStyle w:val="affd"/>
        <w:keepNext/>
        <w:keepLines/>
        <w:numPr>
          <w:ilvl w:val="0"/>
          <w:numId w:val="21"/>
        </w:numPr>
        <w:spacing w:line="283" w:lineRule="auto"/>
        <w:ind w:left="567" w:hanging="567"/>
        <w:jc w:val="both"/>
        <w:rPr>
          <w:rFonts w:ascii="Arial Narrow" w:hAnsi="Arial Narrow"/>
          <w:sz w:val="24"/>
          <w:szCs w:val="24"/>
        </w:rPr>
      </w:pPr>
      <w:r>
        <w:rPr>
          <w:rFonts w:ascii="Arial Narrow" w:hAnsi="Arial Narrow"/>
          <w:sz w:val="24"/>
          <w:szCs w:val="24"/>
        </w:rPr>
        <w:t>утверждение Программы страховой защиты Общества на 2025 год и перечня страховых организаций для обеспечения страховой защиты АО «ДГК»;</w:t>
      </w:r>
    </w:p>
    <w:p w:rsidR="005D3862" w:rsidRDefault="007F266B">
      <w:pPr>
        <w:pStyle w:val="affd"/>
        <w:keepNext/>
        <w:keepLines/>
        <w:numPr>
          <w:ilvl w:val="0"/>
          <w:numId w:val="21"/>
        </w:numPr>
        <w:spacing w:line="283" w:lineRule="auto"/>
        <w:ind w:left="567" w:hanging="567"/>
        <w:jc w:val="both"/>
        <w:rPr>
          <w:rFonts w:ascii="Arial Narrow" w:hAnsi="Arial Narrow"/>
          <w:b/>
          <w:color w:val="0070C0"/>
          <w:sz w:val="24"/>
          <w:szCs w:val="24"/>
        </w:rPr>
      </w:pPr>
      <w:r>
        <w:rPr>
          <w:rFonts w:ascii="Arial Narrow" w:hAnsi="Arial Narrow"/>
          <w:sz w:val="24"/>
          <w:szCs w:val="24"/>
        </w:rPr>
        <w:t>одобрение участия АО «ДГК» в другой организации путем ее учреждения (Общество с ограниченной ответственностью «ДГК-Николаевские тепловые сети», ООО «ДГК-НТС»).</w:t>
      </w:r>
    </w:p>
    <w:p w:rsidR="005D3862" w:rsidRDefault="007F266B">
      <w:pPr>
        <w:keepNext/>
        <w:keepLines/>
        <w:spacing w:before="240" w:after="120" w:line="228" w:lineRule="auto"/>
        <w:ind w:right="-6"/>
        <w:jc w:val="both"/>
        <w:rPr>
          <w:rFonts w:ascii="Arial Narrow" w:hAnsi="Arial Narrow"/>
          <w:b/>
          <w:color w:val="0070C0"/>
        </w:rPr>
      </w:pPr>
      <w:r>
        <w:rPr>
          <w:rFonts w:ascii="Arial Narrow" w:hAnsi="Arial Narrow"/>
          <w:b/>
          <w:color w:val="0070C0"/>
        </w:rPr>
        <w:lastRenderedPageBreak/>
        <w:t>Единоличный исполнительный орган</w:t>
      </w:r>
    </w:p>
    <w:p w:rsidR="005D3862" w:rsidRDefault="007F266B">
      <w:pPr>
        <w:keepNext/>
        <w:keepLines/>
        <w:spacing w:line="283" w:lineRule="auto"/>
        <w:ind w:firstLine="708"/>
        <w:jc w:val="both"/>
        <w:rPr>
          <w:rFonts w:ascii="Arial Narrow" w:hAnsi="Arial Narrow"/>
        </w:rPr>
      </w:pPr>
      <w:r>
        <w:rPr>
          <w:rFonts w:ascii="Arial Narrow" w:hAnsi="Arial Narrow"/>
        </w:rPr>
        <w:t xml:space="preserve">В соответствии с Уставом </w:t>
      </w:r>
      <w:r>
        <w:rPr>
          <w:rStyle w:val="SUBST"/>
          <w:rFonts w:ascii="Arial Narrow" w:hAnsi="Arial Narrow" w:cs="Arial"/>
          <w:b w:val="0"/>
          <w:bCs w:val="0"/>
          <w:i w:val="0"/>
          <w:iCs w:val="0"/>
          <w:sz w:val="24"/>
          <w:szCs w:val="24"/>
        </w:rPr>
        <w:t>Общества</w:t>
      </w:r>
      <w:r>
        <w:rPr>
          <w:rFonts w:ascii="Arial Narrow" w:hAnsi="Arial Narrow"/>
        </w:rPr>
        <w:t xml:space="preserve"> полномочия единоличного исполнительного органа осуществляет Генеральный директор</w:t>
      </w:r>
      <w:r>
        <w:rPr>
          <w:rFonts w:ascii="Arial Narrow" w:hAnsi="Arial Narrow"/>
          <w:i/>
          <w:color w:val="FF0000"/>
        </w:rPr>
        <w:t xml:space="preserve"> </w:t>
      </w:r>
      <w:r>
        <w:rPr>
          <w:rStyle w:val="SUBST"/>
          <w:rFonts w:ascii="Arial Narrow" w:hAnsi="Arial Narrow" w:cs="Arial"/>
          <w:b w:val="0"/>
          <w:bCs w:val="0"/>
          <w:i w:val="0"/>
          <w:iCs w:val="0"/>
          <w:sz w:val="24"/>
          <w:szCs w:val="24"/>
        </w:rPr>
        <w:t>Общества</w:t>
      </w:r>
      <w:r>
        <w:rPr>
          <w:rFonts w:ascii="Arial Narrow" w:hAnsi="Arial Narrow"/>
        </w:rPr>
        <w:t>.</w:t>
      </w:r>
    </w:p>
    <w:p w:rsidR="005D3862" w:rsidRDefault="007F266B">
      <w:pPr>
        <w:keepNext/>
        <w:keepLines/>
        <w:spacing w:line="283" w:lineRule="auto"/>
        <w:jc w:val="both"/>
        <w:rPr>
          <w:rFonts w:ascii="Arial Narrow" w:hAnsi="Arial Narrow"/>
        </w:rPr>
      </w:pPr>
      <w:r>
        <w:rPr>
          <w:rFonts w:ascii="Arial Narrow" w:hAnsi="Arial Narrow"/>
        </w:rPr>
        <w:tab/>
        <w:t>Коллегиальный исполнительный орган не предусмотрен.</w:t>
      </w:r>
      <w:r>
        <w:rPr>
          <w:rFonts w:ascii="Arial Narrow" w:hAnsi="Arial Narrow"/>
          <w:i/>
          <w:color w:val="FF0000"/>
        </w:rPr>
        <w:t xml:space="preserve"> </w:t>
      </w:r>
    </w:p>
    <w:p w:rsidR="005D3862" w:rsidRDefault="007F266B">
      <w:pPr>
        <w:keepNext/>
        <w:keepLines/>
        <w:spacing w:line="283" w:lineRule="auto"/>
        <w:ind w:firstLine="708"/>
        <w:jc w:val="both"/>
      </w:pPr>
      <w:r>
        <w:rPr>
          <w:rFonts w:ascii="Arial Narrow" w:hAnsi="Arial Narrow"/>
          <w:color w:val="000000"/>
        </w:rPr>
        <w:t>В отчетном периоде Генеральным директором Общества на основании решений Совета директоров АО «ДГК» от 02.04.2024 (протокол от 02.04.2024 № 13 – избрание с 04.04.2024 по 31.05.2024 включительно), от 31.05.2024 (протокол от 31.05.2024 №1, избрание с 01.06.2024) является:</w:t>
      </w:r>
    </w:p>
    <w:p w:rsidR="005D3862" w:rsidRDefault="007F266B">
      <w:pPr>
        <w:keepNext/>
        <w:keepLines/>
        <w:spacing w:line="283" w:lineRule="auto"/>
        <w:ind w:firstLine="708"/>
        <w:jc w:val="both"/>
      </w:pPr>
      <w:r>
        <w:rPr>
          <w:rFonts w:ascii="Arial Narrow" w:hAnsi="Arial Narrow"/>
          <w:color w:val="000000"/>
        </w:rPr>
        <w:t>Фамилия, имя, отчество: Иртов Сергей Викторович</w:t>
      </w:r>
    </w:p>
    <w:p w:rsidR="005D3862" w:rsidRDefault="007F266B">
      <w:pPr>
        <w:keepNext/>
        <w:keepLines/>
        <w:spacing w:line="283" w:lineRule="auto"/>
        <w:ind w:firstLine="708"/>
        <w:jc w:val="both"/>
      </w:pPr>
      <w:r>
        <w:rPr>
          <w:rFonts w:ascii="Arial Narrow" w:hAnsi="Arial Narrow"/>
          <w:color w:val="000000"/>
        </w:rPr>
        <w:t>Год рождения: 1979</w:t>
      </w:r>
    </w:p>
    <w:p w:rsidR="005D3862" w:rsidRDefault="007F266B">
      <w:pPr>
        <w:keepNext/>
        <w:keepLines/>
        <w:spacing w:line="283" w:lineRule="auto"/>
        <w:ind w:firstLine="708"/>
        <w:jc w:val="both"/>
      </w:pPr>
      <w:r>
        <w:rPr>
          <w:rFonts w:ascii="Arial Narrow" w:hAnsi="Arial Narrow"/>
          <w:color w:val="000000"/>
        </w:rPr>
        <w:t xml:space="preserve">Сведения об образовании: Высшее </w:t>
      </w:r>
    </w:p>
    <w:p w:rsidR="005D3862" w:rsidRDefault="007F266B">
      <w:pPr>
        <w:keepNext/>
        <w:keepLines/>
        <w:spacing w:line="283" w:lineRule="auto"/>
        <w:ind w:firstLine="708"/>
        <w:jc w:val="both"/>
      </w:pPr>
      <w:r>
        <w:rPr>
          <w:rFonts w:ascii="Arial Narrow" w:hAnsi="Arial Narrow"/>
          <w:color w:val="000000"/>
        </w:rPr>
        <w:t>Акциями АО «ДГК» не владеет.</w:t>
      </w:r>
    </w:p>
    <w:p w:rsidR="005D3862" w:rsidRDefault="005D3862">
      <w:pPr>
        <w:keepNext/>
        <w:keepLines/>
        <w:spacing w:line="283" w:lineRule="auto"/>
        <w:ind w:firstLine="708"/>
        <w:jc w:val="both"/>
      </w:pPr>
    </w:p>
    <w:p w:rsidR="005D3862" w:rsidRDefault="007F266B">
      <w:pPr>
        <w:keepNext/>
        <w:keepLines/>
        <w:spacing w:line="283" w:lineRule="auto"/>
        <w:ind w:firstLine="708"/>
        <w:jc w:val="both"/>
        <w:rPr>
          <w:rFonts w:ascii="Arial Narrow" w:hAnsi="Arial Narrow"/>
          <w:color w:val="000000"/>
        </w:rPr>
      </w:pPr>
      <w:r>
        <w:rPr>
          <w:rFonts w:ascii="Arial Narrow" w:hAnsi="Arial Narrow"/>
          <w:color w:val="000000"/>
        </w:rPr>
        <w:t>До избрания Иртова С.В. Генеральным директором АО «ДГК» Генеральным директором Общества на основании решений Совета директоров АО «ДГК» от 31.05.2022 (протокол от 31.05.2022 № 1, избрание), от 02.04.2024 (протокол от 02.04.2024 № 12, прекращение полномочий) являлся:</w:t>
      </w:r>
    </w:p>
    <w:p w:rsidR="005D3862" w:rsidRDefault="007F266B" w:rsidP="007F266B">
      <w:pPr>
        <w:keepNext/>
        <w:keepLines/>
        <w:spacing w:line="283" w:lineRule="auto"/>
        <w:ind w:left="360" w:firstLine="348"/>
        <w:rPr>
          <w:rFonts w:ascii="Arial Narrow" w:hAnsi="Arial Narrow"/>
          <w:color w:val="000000"/>
        </w:rPr>
      </w:pPr>
      <w:r>
        <w:rPr>
          <w:rFonts w:ascii="Arial Narrow" w:hAnsi="Arial Narrow"/>
          <w:color w:val="000000"/>
        </w:rPr>
        <w:t>Ильковский Константин Константинович.</w:t>
      </w:r>
    </w:p>
    <w:p w:rsidR="005D3862" w:rsidRDefault="007F266B">
      <w:pPr>
        <w:pStyle w:val="2"/>
        <w:keepLines/>
        <w:spacing w:after="120" w:line="228" w:lineRule="auto"/>
        <w:ind w:right="-6"/>
        <w:jc w:val="both"/>
        <w:rPr>
          <w:rFonts w:ascii="Arial Narrow" w:hAnsi="Arial Narrow"/>
          <w:i w:val="0"/>
          <w:color w:val="0070C0"/>
          <w:sz w:val="24"/>
          <w:szCs w:val="24"/>
        </w:rPr>
      </w:pPr>
      <w:bookmarkStart w:id="348" w:name="_Toc195095274"/>
      <w:r>
        <w:rPr>
          <w:rFonts w:ascii="Arial Narrow" w:hAnsi="Arial Narrow"/>
          <w:i w:val="0"/>
          <w:color w:val="0070C0"/>
          <w:sz w:val="24"/>
          <w:szCs w:val="24"/>
        </w:rPr>
        <w:t>11.2. Утвержденные ключевые показатели эффективности</w:t>
      </w:r>
      <w:bookmarkEnd w:id="348"/>
    </w:p>
    <w:p w:rsidR="005D3862" w:rsidRDefault="007F266B">
      <w:pPr>
        <w:keepLines/>
        <w:spacing w:line="283" w:lineRule="auto"/>
        <w:ind w:firstLine="709"/>
        <w:jc w:val="both"/>
        <w:rPr>
          <w:rFonts w:ascii="Arial Narrow" w:hAnsi="Arial Narrow"/>
        </w:rPr>
      </w:pPr>
      <w:r>
        <w:rPr>
          <w:rFonts w:ascii="Arial Narrow" w:hAnsi="Arial Narrow"/>
          <w:color w:val="000000"/>
        </w:rPr>
        <w:t>Достижение результатов эффективной деятельности Общества оценивается применяемой в Обществе системой КПЭ. Система КПЭ используется в качестве инструмента планирования, оценки и контроля текущего состояния Общества и создания основы для принятия управленческих решений на среднесрочном уровне.</w:t>
      </w:r>
    </w:p>
    <w:p w:rsidR="005D3862" w:rsidRDefault="007F266B">
      <w:pPr>
        <w:keepLines/>
        <w:spacing w:line="283" w:lineRule="auto"/>
        <w:ind w:firstLine="709"/>
        <w:jc w:val="both"/>
        <w:rPr>
          <w:rFonts w:ascii="Arial Narrow" w:hAnsi="Arial Narrow"/>
          <w:color w:val="000000"/>
        </w:rPr>
      </w:pPr>
      <w:r>
        <w:rPr>
          <w:rFonts w:ascii="Arial Narrow" w:hAnsi="Arial Narrow"/>
          <w:color w:val="000000"/>
        </w:rPr>
        <w:t>Порядок утверждения состава (с удельными весами), целевых значений КПЭ, функциональных ключевых показателей эффективности (ФКПЭ) и показателей депремирования.</w:t>
      </w:r>
    </w:p>
    <w:p w:rsidR="005D3862" w:rsidRDefault="007F266B">
      <w:pPr>
        <w:keepLines/>
        <w:spacing w:line="283" w:lineRule="auto"/>
        <w:ind w:firstLine="709"/>
        <w:rPr>
          <w:rFonts w:ascii="Arial Narrow" w:hAnsi="Arial Narrow"/>
          <w:color w:val="000000"/>
        </w:rPr>
      </w:pPr>
      <w:r>
        <w:rPr>
          <w:rFonts w:ascii="Arial Narrow" w:hAnsi="Arial Narrow"/>
          <w:color w:val="000000"/>
        </w:rPr>
        <w:t>Порядок расчета показателей Системы КПЭ Общества регулируется следующими документами:</w:t>
      </w:r>
    </w:p>
    <w:p w:rsidR="005D3862" w:rsidRDefault="007F266B">
      <w:pPr>
        <w:pStyle w:val="affd"/>
        <w:keepLines/>
        <w:numPr>
          <w:ilvl w:val="0"/>
          <w:numId w:val="17"/>
        </w:numPr>
        <w:tabs>
          <w:tab w:val="left" w:pos="709"/>
        </w:tabs>
        <w:spacing w:line="283" w:lineRule="auto"/>
        <w:ind w:left="426" w:hanging="426"/>
        <w:rPr>
          <w:rFonts w:ascii="Arial Narrow" w:hAnsi="Arial Narrow"/>
          <w:sz w:val="24"/>
          <w:szCs w:val="24"/>
        </w:rPr>
      </w:pPr>
      <w:r>
        <w:rPr>
          <w:rFonts w:ascii="Arial Narrow" w:hAnsi="Arial Narrow"/>
          <w:sz w:val="24"/>
          <w:szCs w:val="24"/>
        </w:rPr>
        <w:t>Положение о системе ключевых показателей эффективности АО «ДГК».</w:t>
      </w:r>
    </w:p>
    <w:p w:rsidR="005D3862" w:rsidRDefault="007F266B">
      <w:pPr>
        <w:pStyle w:val="affd"/>
        <w:keepLines/>
        <w:numPr>
          <w:ilvl w:val="0"/>
          <w:numId w:val="17"/>
        </w:numPr>
        <w:tabs>
          <w:tab w:val="left" w:pos="709"/>
        </w:tabs>
        <w:spacing w:line="283" w:lineRule="auto"/>
        <w:ind w:left="426" w:hanging="426"/>
        <w:rPr>
          <w:rFonts w:ascii="Arial Narrow" w:hAnsi="Arial Narrow"/>
          <w:sz w:val="24"/>
          <w:szCs w:val="24"/>
        </w:rPr>
      </w:pPr>
      <w:r>
        <w:rPr>
          <w:rFonts w:ascii="Arial Narrow" w:hAnsi="Arial Narrow"/>
          <w:sz w:val="24"/>
          <w:szCs w:val="24"/>
        </w:rPr>
        <w:t>Выписки из протоколов заседаний Правления ПАО «РусГидро».</w:t>
      </w:r>
    </w:p>
    <w:p w:rsidR="005D3862" w:rsidRDefault="007F266B">
      <w:pPr>
        <w:keepLines/>
        <w:tabs>
          <w:tab w:val="left" w:pos="709"/>
        </w:tabs>
        <w:spacing w:line="283" w:lineRule="auto"/>
        <w:jc w:val="both"/>
        <w:rPr>
          <w:rFonts w:ascii="Arial Narrow" w:hAnsi="Arial Narrow"/>
          <w:color w:val="000000"/>
        </w:rPr>
      </w:pPr>
      <w:r>
        <w:rPr>
          <w:rFonts w:ascii="Arial Narrow" w:hAnsi="Arial Narrow"/>
          <w:color w:val="000000"/>
        </w:rPr>
        <w:tab/>
        <w:t xml:space="preserve">Решением Совета директоров Общества от 05.09.2024 (протокол от 05.09.2024 №5) утверждены следующие состав, удельный вес и годовые целевые значения КПЭ, ФКПЭ и показателей депремирования для Общества на 2024-2026 годы. </w:t>
      </w:r>
    </w:p>
    <w:p w:rsidR="005D3862" w:rsidRDefault="007F266B">
      <w:pPr>
        <w:keepLines/>
        <w:spacing w:line="283" w:lineRule="auto"/>
        <w:ind w:left="7079" w:firstLine="709"/>
        <w:rPr>
          <w:rFonts w:ascii="Arial Narrow" w:hAnsi="Arial Narrow"/>
          <w:color w:val="FF0000"/>
        </w:rPr>
      </w:pPr>
      <w:r>
        <w:rPr>
          <w:rFonts w:ascii="Arial Narrow" w:hAnsi="Arial Narrow"/>
          <w:i/>
        </w:rPr>
        <w:t xml:space="preserve">           Таблица № 49</w:t>
      </w:r>
    </w:p>
    <w:tbl>
      <w:tblPr>
        <w:tblW w:w="99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25"/>
        <w:gridCol w:w="6414"/>
        <w:gridCol w:w="776"/>
        <w:gridCol w:w="1172"/>
        <w:gridCol w:w="1150"/>
      </w:tblGrid>
      <w:tr w:rsidR="005D3862">
        <w:trPr>
          <w:trHeight w:val="330"/>
        </w:trPr>
        <w:tc>
          <w:tcPr>
            <w:tcW w:w="425" w:type="dxa"/>
            <w:shd w:val="clear" w:color="FFFFFF" w:fill="DDEBF6"/>
            <w:vAlign w:val="center"/>
          </w:tcPr>
          <w:p w:rsidR="005D3862" w:rsidRDefault="007F266B">
            <w:pPr>
              <w:keepLines/>
              <w:jc w:val="center"/>
              <w:rPr>
                <w:rFonts w:ascii="Arial Narrow" w:hAnsi="Arial Narrow" w:cs="Calibri"/>
                <w:color w:val="000000"/>
              </w:rPr>
            </w:pPr>
            <w:r>
              <w:rPr>
                <w:rFonts w:ascii="Arial Narrow" w:hAnsi="Arial Narrow"/>
                <w:bCs/>
                <w:color w:val="000000"/>
              </w:rPr>
              <w:t>№</w:t>
            </w:r>
          </w:p>
        </w:tc>
        <w:tc>
          <w:tcPr>
            <w:tcW w:w="6414" w:type="dxa"/>
            <w:shd w:val="clear" w:color="FFFFFF" w:fill="DDEBF6"/>
            <w:vAlign w:val="center"/>
          </w:tcPr>
          <w:p w:rsidR="005D3862" w:rsidRDefault="007F266B">
            <w:pPr>
              <w:keepLines/>
              <w:jc w:val="center"/>
              <w:rPr>
                <w:rFonts w:ascii="Arial Narrow" w:hAnsi="Arial Narrow" w:cs="Calibri"/>
                <w:color w:val="000000"/>
              </w:rPr>
            </w:pPr>
            <w:r>
              <w:rPr>
                <w:rFonts w:ascii="Arial Narrow" w:hAnsi="Arial Narrow"/>
                <w:bCs/>
                <w:color w:val="000000"/>
              </w:rPr>
              <w:t>ПОКАЗАТЕЛИ</w:t>
            </w:r>
          </w:p>
        </w:tc>
        <w:tc>
          <w:tcPr>
            <w:tcW w:w="776" w:type="dxa"/>
            <w:shd w:val="clear" w:color="FFFFFF" w:fill="DDEBF6"/>
            <w:vAlign w:val="center"/>
          </w:tcPr>
          <w:p w:rsidR="005D3862" w:rsidRDefault="007F266B">
            <w:pPr>
              <w:keepLines/>
              <w:jc w:val="center"/>
              <w:rPr>
                <w:rFonts w:ascii="Arial Narrow" w:hAnsi="Arial Narrow" w:cs="Calibri"/>
                <w:color w:val="000000"/>
              </w:rPr>
            </w:pPr>
            <w:r>
              <w:rPr>
                <w:rFonts w:ascii="Arial Narrow" w:hAnsi="Arial Narrow"/>
                <w:color w:val="000000"/>
              </w:rPr>
              <w:t>Ед.</w:t>
            </w:r>
            <w:r>
              <w:rPr>
                <w:rFonts w:ascii="Arial Narrow" w:hAnsi="Arial Narrow"/>
                <w:color w:val="000000"/>
              </w:rPr>
              <w:br/>
              <w:t>измерения</w:t>
            </w:r>
          </w:p>
        </w:tc>
        <w:tc>
          <w:tcPr>
            <w:tcW w:w="1172" w:type="dxa"/>
            <w:shd w:val="clear" w:color="FFFFFF" w:fill="DDEBF6"/>
            <w:vAlign w:val="center"/>
          </w:tcPr>
          <w:p w:rsidR="005D3862" w:rsidRDefault="007F266B">
            <w:pPr>
              <w:keepLines/>
              <w:jc w:val="center"/>
              <w:rPr>
                <w:rFonts w:ascii="Arial Narrow" w:hAnsi="Arial Narrow" w:cs="Calibri"/>
              </w:rPr>
            </w:pPr>
            <w:r>
              <w:rPr>
                <w:rFonts w:ascii="Arial Narrow" w:hAnsi="Arial Narrow"/>
                <w:bCs/>
              </w:rPr>
              <w:t>Целевые значения</w:t>
            </w:r>
          </w:p>
        </w:tc>
        <w:tc>
          <w:tcPr>
            <w:tcW w:w="1150" w:type="dxa"/>
            <w:shd w:val="clear" w:color="FFFFFF" w:fill="DDEBF6"/>
            <w:vAlign w:val="center"/>
          </w:tcPr>
          <w:p w:rsidR="005D3862" w:rsidRDefault="007F266B">
            <w:pPr>
              <w:keepLines/>
              <w:jc w:val="center"/>
              <w:rPr>
                <w:rFonts w:ascii="Arial Narrow" w:hAnsi="Arial Narrow" w:cs="Calibri"/>
              </w:rPr>
            </w:pPr>
            <w:r>
              <w:rPr>
                <w:rFonts w:ascii="Arial Narrow" w:hAnsi="Arial Narrow"/>
                <w:bCs/>
              </w:rPr>
              <w:t>Удельный вес</w:t>
            </w:r>
          </w:p>
        </w:tc>
      </w:tr>
      <w:tr w:rsidR="005D3862">
        <w:trPr>
          <w:trHeight w:val="330"/>
        </w:trPr>
        <w:tc>
          <w:tcPr>
            <w:tcW w:w="425" w:type="dxa"/>
            <w:shd w:val="clear" w:color="FFFFFF" w:fill="DDEBF6"/>
            <w:vAlign w:val="center"/>
          </w:tcPr>
          <w:p w:rsidR="005D3862" w:rsidRDefault="005D3862">
            <w:pPr>
              <w:keepLines/>
              <w:rPr>
                <w:rFonts w:ascii="Arial Narrow" w:hAnsi="Arial Narrow" w:cs="Calibri"/>
                <w:color w:val="000000"/>
              </w:rPr>
            </w:pPr>
          </w:p>
        </w:tc>
        <w:tc>
          <w:tcPr>
            <w:tcW w:w="6414" w:type="dxa"/>
            <w:shd w:val="clear" w:color="FFFFFF" w:fill="DDEBF6"/>
            <w:vAlign w:val="center"/>
          </w:tcPr>
          <w:p w:rsidR="005D3862" w:rsidRDefault="007F266B">
            <w:pPr>
              <w:keepLines/>
              <w:rPr>
                <w:rFonts w:ascii="Arial Narrow" w:hAnsi="Arial Narrow" w:cs="Calibri"/>
                <w:color w:val="000000"/>
              </w:rPr>
            </w:pPr>
            <w:r>
              <w:rPr>
                <w:rFonts w:ascii="Arial Narrow" w:hAnsi="Arial Narrow"/>
                <w:b/>
                <w:bCs/>
                <w:color w:val="000000"/>
              </w:rPr>
              <w:t>КПЭ</w:t>
            </w:r>
            <w:r>
              <w:rPr>
                <w:rFonts w:ascii="Arial Narrow" w:hAnsi="Arial Narrow"/>
                <w:b/>
                <w:bCs/>
                <w:color w:val="000000"/>
                <w:vertAlign w:val="superscript"/>
              </w:rPr>
              <w:t xml:space="preserve"> </w:t>
            </w:r>
            <w:r>
              <w:rPr>
                <w:rFonts w:ascii="Arial Narrow" w:hAnsi="Arial Narrow"/>
                <w:color w:val="000000"/>
              </w:rPr>
              <w:t>Доля премии - 85% (совокупный вес КПЭ составляет 100%)</w:t>
            </w:r>
          </w:p>
        </w:tc>
        <w:tc>
          <w:tcPr>
            <w:tcW w:w="776" w:type="dxa"/>
            <w:shd w:val="clear" w:color="FFFFFF" w:fill="DDEBF6"/>
            <w:vAlign w:val="center"/>
          </w:tcPr>
          <w:p w:rsidR="005D3862" w:rsidRDefault="005D3862">
            <w:pPr>
              <w:keepLines/>
              <w:rPr>
                <w:rFonts w:ascii="Arial Narrow" w:hAnsi="Arial Narrow" w:cs="Calibri"/>
                <w:color w:val="000000"/>
              </w:rPr>
            </w:pPr>
          </w:p>
        </w:tc>
        <w:tc>
          <w:tcPr>
            <w:tcW w:w="1172" w:type="dxa"/>
            <w:shd w:val="clear" w:color="FFFFFF" w:fill="DDEBF6"/>
            <w:vAlign w:val="center"/>
          </w:tcPr>
          <w:p w:rsidR="005D3862" w:rsidRDefault="005D3862">
            <w:pPr>
              <w:keepLines/>
              <w:rPr>
                <w:rFonts w:ascii="Arial Narrow" w:hAnsi="Arial Narrow"/>
              </w:rPr>
            </w:pPr>
          </w:p>
        </w:tc>
        <w:tc>
          <w:tcPr>
            <w:tcW w:w="1150" w:type="dxa"/>
            <w:shd w:val="clear" w:color="FFFFFF" w:fill="DDEBF6"/>
            <w:vAlign w:val="center"/>
          </w:tcPr>
          <w:p w:rsidR="005D3862" w:rsidRDefault="005D3862">
            <w:pPr>
              <w:keepLines/>
              <w:rPr>
                <w:rFonts w:ascii="Arial Narrow" w:hAnsi="Arial Narrow"/>
              </w:rPr>
            </w:pPr>
          </w:p>
        </w:tc>
      </w:tr>
      <w:tr w:rsidR="005D3862">
        <w:trPr>
          <w:trHeight w:val="330"/>
        </w:trPr>
        <w:tc>
          <w:tcPr>
            <w:tcW w:w="425" w:type="dxa"/>
            <w:shd w:val="clear" w:color="FFFFFF" w:fill="DDEBF6"/>
            <w:vAlign w:val="center"/>
          </w:tcPr>
          <w:p w:rsidR="005D3862" w:rsidRDefault="005D3862">
            <w:pPr>
              <w:keepLines/>
              <w:rPr>
                <w:rFonts w:ascii="Arial Narrow" w:hAnsi="Arial Narrow"/>
              </w:rPr>
            </w:pPr>
          </w:p>
        </w:tc>
        <w:tc>
          <w:tcPr>
            <w:tcW w:w="6414" w:type="dxa"/>
            <w:shd w:val="clear" w:color="FFFFFF" w:fill="DDEBF6"/>
            <w:vAlign w:val="center"/>
          </w:tcPr>
          <w:p w:rsidR="005D3862" w:rsidRDefault="007F266B">
            <w:pPr>
              <w:keepLines/>
              <w:rPr>
                <w:rFonts w:ascii="Arial Narrow" w:hAnsi="Arial Narrow" w:cs="Calibri"/>
                <w:i/>
                <w:color w:val="000000"/>
              </w:rPr>
            </w:pPr>
            <w:r>
              <w:rPr>
                <w:rFonts w:ascii="Arial Narrow" w:hAnsi="Arial Narrow"/>
                <w:bCs/>
                <w:i/>
                <w:iCs/>
                <w:color w:val="000000"/>
              </w:rPr>
              <w:t>финансово-экономические</w:t>
            </w:r>
          </w:p>
        </w:tc>
        <w:tc>
          <w:tcPr>
            <w:tcW w:w="776" w:type="dxa"/>
            <w:shd w:val="clear" w:color="FFFFFF" w:fill="DDEBF6"/>
            <w:vAlign w:val="center"/>
          </w:tcPr>
          <w:p w:rsidR="005D3862" w:rsidRDefault="005D3862">
            <w:pPr>
              <w:keepLines/>
              <w:rPr>
                <w:rFonts w:ascii="Arial Narrow" w:hAnsi="Arial Narrow" w:cs="Calibri"/>
                <w:color w:val="000000"/>
              </w:rPr>
            </w:pPr>
          </w:p>
        </w:tc>
        <w:tc>
          <w:tcPr>
            <w:tcW w:w="1172" w:type="dxa"/>
            <w:shd w:val="clear" w:color="FFFFFF" w:fill="DDEBF6"/>
            <w:vAlign w:val="center"/>
          </w:tcPr>
          <w:p w:rsidR="005D3862" w:rsidRDefault="005D3862">
            <w:pPr>
              <w:keepLines/>
              <w:rPr>
                <w:rFonts w:ascii="Arial Narrow" w:hAnsi="Arial Narrow"/>
              </w:rPr>
            </w:pPr>
          </w:p>
        </w:tc>
        <w:tc>
          <w:tcPr>
            <w:tcW w:w="1150" w:type="dxa"/>
            <w:shd w:val="clear" w:color="FFFFFF" w:fill="DDEBF6"/>
            <w:vAlign w:val="center"/>
          </w:tcPr>
          <w:p w:rsidR="005D3862" w:rsidRDefault="005D3862">
            <w:pPr>
              <w:keepLines/>
              <w:rPr>
                <w:rFonts w:ascii="Arial Narrow" w:hAnsi="Arial Narrow"/>
              </w:rPr>
            </w:pP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1</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Рентабельность собственного капитала (ROE)</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w:t>
            </w: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2</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Чистая операционная рентабельность (ROS)</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w:t>
            </w: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3</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EBITDA</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w:t>
            </w: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4</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Чистый Долг / EBITDA</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w:t>
            </w: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5</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Уровень оплаты энергоресурсов</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10%</w:t>
            </w:r>
          </w:p>
        </w:tc>
      </w:tr>
      <w:tr w:rsidR="005D3862">
        <w:trPr>
          <w:trHeight w:val="336"/>
        </w:trPr>
        <w:tc>
          <w:tcPr>
            <w:tcW w:w="425" w:type="dxa"/>
            <w:shd w:val="clear" w:color="FFFFFF" w:fill="DDEBF6"/>
            <w:vAlign w:val="center"/>
          </w:tcPr>
          <w:p w:rsidR="005D3862" w:rsidRDefault="005D3862">
            <w:pPr>
              <w:keepLines/>
              <w:jc w:val="center"/>
              <w:rPr>
                <w:rFonts w:ascii="Arial Narrow" w:hAnsi="Arial Narrow" w:cs="Calibri"/>
                <w:color w:val="000000"/>
              </w:rPr>
            </w:pPr>
          </w:p>
        </w:tc>
        <w:tc>
          <w:tcPr>
            <w:tcW w:w="6414" w:type="dxa"/>
            <w:shd w:val="clear" w:color="FFFFFF" w:fill="DDEBF6"/>
            <w:vAlign w:val="center"/>
          </w:tcPr>
          <w:p w:rsidR="005D3862" w:rsidRDefault="007F266B">
            <w:pPr>
              <w:keepLines/>
              <w:rPr>
                <w:rFonts w:ascii="Arial Narrow" w:hAnsi="Arial Narrow" w:cs="Calibri"/>
                <w:color w:val="000000"/>
              </w:rPr>
            </w:pPr>
            <w:r>
              <w:rPr>
                <w:rFonts w:ascii="Arial Narrow" w:hAnsi="Arial Narrow"/>
                <w:bCs/>
                <w:i/>
                <w:iCs/>
                <w:color w:val="000000"/>
              </w:rPr>
              <w:t>специализированные отраслевые</w:t>
            </w:r>
          </w:p>
        </w:tc>
        <w:tc>
          <w:tcPr>
            <w:tcW w:w="776" w:type="dxa"/>
            <w:shd w:val="clear" w:color="FFFFFF" w:fill="DDEBF6"/>
            <w:vAlign w:val="center"/>
          </w:tcPr>
          <w:p w:rsidR="005D3862" w:rsidRDefault="005D3862">
            <w:pPr>
              <w:keepLines/>
              <w:jc w:val="center"/>
              <w:rPr>
                <w:rFonts w:ascii="Arial Narrow" w:hAnsi="Arial Narrow" w:cs="Calibri"/>
                <w:color w:val="000000"/>
              </w:rPr>
            </w:pPr>
          </w:p>
        </w:tc>
        <w:tc>
          <w:tcPr>
            <w:tcW w:w="1172" w:type="dxa"/>
            <w:shd w:val="clear" w:color="FFFFFF" w:fill="DDEBF6"/>
            <w:vAlign w:val="center"/>
          </w:tcPr>
          <w:p w:rsidR="005D3862" w:rsidRDefault="005D3862">
            <w:pPr>
              <w:keepLines/>
              <w:jc w:val="center"/>
              <w:rPr>
                <w:rFonts w:ascii="Arial Narrow" w:hAnsi="Arial Narrow"/>
              </w:rPr>
            </w:pPr>
          </w:p>
        </w:tc>
        <w:tc>
          <w:tcPr>
            <w:tcW w:w="1150" w:type="dxa"/>
            <w:shd w:val="clear" w:color="FFFFFF" w:fill="DDEBF6"/>
            <w:noWrap/>
            <w:vAlign w:val="center"/>
          </w:tcPr>
          <w:p w:rsidR="005D3862" w:rsidRDefault="005D3862">
            <w:pPr>
              <w:keepLines/>
              <w:jc w:val="center"/>
              <w:rPr>
                <w:rFonts w:ascii="Arial Narrow" w:hAnsi="Arial Narrow"/>
              </w:rPr>
            </w:pP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6</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Установленная электрическая мощность</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10%</w:t>
            </w: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7</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Уровень потерь тепловой энергии</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25%</w:t>
            </w:r>
          </w:p>
        </w:tc>
      </w:tr>
      <w:tr w:rsidR="005D3862">
        <w:trPr>
          <w:trHeight w:val="567"/>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lastRenderedPageBreak/>
              <w:t>8</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Выполнение графика ввода мощностей и плана по финансированию и освоению</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85%</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20%</w:t>
            </w:r>
          </w:p>
        </w:tc>
      </w:tr>
      <w:tr w:rsidR="005D3862">
        <w:trPr>
          <w:trHeight w:val="397"/>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9</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Качество проведения закупочных процедур</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85%</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10%</w:t>
            </w:r>
          </w:p>
        </w:tc>
      </w:tr>
      <w:tr w:rsidR="005D3862">
        <w:trPr>
          <w:trHeight w:val="397"/>
        </w:trPr>
        <w:tc>
          <w:tcPr>
            <w:tcW w:w="425"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bCs/>
                <w:color w:val="000000"/>
              </w:rPr>
              <w:t>10</w:t>
            </w:r>
          </w:p>
        </w:tc>
        <w:tc>
          <w:tcPr>
            <w:tcW w:w="6414" w:type="dxa"/>
            <w:shd w:val="clear" w:color="FFFFFF" w:fill="FFFFFF"/>
            <w:vAlign w:val="center"/>
          </w:tcPr>
          <w:p w:rsidR="005D3862" w:rsidRDefault="007F266B">
            <w:pPr>
              <w:keepLines/>
              <w:rPr>
                <w:rFonts w:ascii="Arial Narrow" w:hAnsi="Arial Narrow" w:cs="Calibri"/>
                <w:color w:val="000000"/>
              </w:rPr>
            </w:pPr>
            <w:r>
              <w:rPr>
                <w:rFonts w:ascii="Arial Narrow" w:hAnsi="Arial Narrow"/>
                <w:bCs/>
                <w:color w:val="000000"/>
              </w:rPr>
              <w:t>Просроченная дебиторская задолженность</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w:t>
            </w:r>
          </w:p>
        </w:tc>
      </w:tr>
      <w:tr w:rsidR="005D3862">
        <w:trPr>
          <w:trHeight w:val="397"/>
        </w:trPr>
        <w:tc>
          <w:tcPr>
            <w:tcW w:w="425" w:type="dxa"/>
            <w:shd w:val="clear" w:color="FFFFFF" w:fill="FFFFFF"/>
            <w:vAlign w:val="center"/>
          </w:tcPr>
          <w:p w:rsidR="005D3862" w:rsidRDefault="005D3862">
            <w:pPr>
              <w:keepLines/>
              <w:jc w:val="center"/>
              <w:rPr>
                <w:rFonts w:ascii="Arial Narrow" w:hAnsi="Arial Narrow" w:cs="Calibri"/>
                <w:color w:val="000000"/>
              </w:rPr>
            </w:pPr>
          </w:p>
        </w:tc>
        <w:tc>
          <w:tcPr>
            <w:tcW w:w="6414" w:type="dxa"/>
            <w:shd w:val="clear" w:color="FFFFFF" w:fill="FFFFFF"/>
            <w:noWrap/>
            <w:vAlign w:val="center"/>
          </w:tcPr>
          <w:p w:rsidR="005D3862" w:rsidRDefault="007F266B">
            <w:pPr>
              <w:keepLines/>
              <w:rPr>
                <w:rFonts w:ascii="Arial Narrow" w:hAnsi="Arial Narrow" w:cs="Calibri"/>
                <w:color w:val="000000"/>
              </w:rPr>
            </w:pPr>
            <w:r>
              <w:rPr>
                <w:rFonts w:ascii="Arial Narrow" w:hAnsi="Arial Narrow"/>
                <w:bCs/>
                <w:i/>
                <w:iCs/>
                <w:color w:val="C45911"/>
              </w:rPr>
              <w:t>ФКПЭ Доля премии - 15% (совокупный вес ФКПЭ составляет 100%)</w:t>
            </w:r>
          </w:p>
        </w:tc>
        <w:tc>
          <w:tcPr>
            <w:tcW w:w="776" w:type="dxa"/>
            <w:shd w:val="clear" w:color="FFFFFF" w:fill="FFFFFF"/>
            <w:vAlign w:val="center"/>
          </w:tcPr>
          <w:p w:rsidR="005D3862" w:rsidRDefault="005D3862">
            <w:pPr>
              <w:keepLines/>
              <w:jc w:val="center"/>
              <w:rPr>
                <w:rFonts w:ascii="Arial Narrow" w:hAnsi="Arial Narrow" w:cs="Calibri"/>
                <w:color w:val="000000"/>
              </w:rPr>
            </w:pPr>
          </w:p>
        </w:tc>
        <w:tc>
          <w:tcPr>
            <w:tcW w:w="1172" w:type="dxa"/>
            <w:shd w:val="clear" w:color="FFFFFF" w:fill="FFFFFF"/>
            <w:vAlign w:val="center"/>
          </w:tcPr>
          <w:p w:rsidR="005D3862" w:rsidRDefault="005D3862">
            <w:pPr>
              <w:keepLines/>
              <w:jc w:val="center"/>
              <w:rPr>
                <w:rFonts w:ascii="Arial Narrow" w:hAnsi="Arial Narrow"/>
              </w:rPr>
            </w:pPr>
          </w:p>
        </w:tc>
        <w:tc>
          <w:tcPr>
            <w:tcW w:w="1150" w:type="dxa"/>
            <w:shd w:val="clear" w:color="FFFFFF" w:fill="FFFFFF"/>
            <w:noWrap/>
            <w:vAlign w:val="center"/>
          </w:tcPr>
          <w:p w:rsidR="005D3862" w:rsidRDefault="005D3862">
            <w:pPr>
              <w:keepLines/>
              <w:jc w:val="center"/>
              <w:rPr>
                <w:rFonts w:ascii="Arial Narrow" w:hAnsi="Arial Narrow"/>
              </w:rPr>
            </w:pPr>
          </w:p>
        </w:tc>
      </w:tr>
      <w:tr w:rsidR="005D3862">
        <w:trPr>
          <w:trHeight w:val="331"/>
        </w:trPr>
        <w:tc>
          <w:tcPr>
            <w:tcW w:w="425" w:type="dxa"/>
            <w:shd w:val="clear" w:color="FFFFFF" w:fill="FFFFFF"/>
            <w:vAlign w:val="center"/>
          </w:tcPr>
          <w:p w:rsidR="005D3862" w:rsidRDefault="007F266B">
            <w:pPr>
              <w:keepLines/>
              <w:jc w:val="center"/>
              <w:rPr>
                <w:rFonts w:ascii="Arial Narrow" w:hAnsi="Arial Narrow" w:cs="Calibri"/>
              </w:rPr>
            </w:pPr>
            <w:r>
              <w:rPr>
                <w:rFonts w:ascii="Arial Narrow" w:hAnsi="Arial Narrow"/>
              </w:rPr>
              <w:t>1</w:t>
            </w:r>
          </w:p>
        </w:tc>
        <w:tc>
          <w:tcPr>
            <w:tcW w:w="6414" w:type="dxa"/>
            <w:shd w:val="clear" w:color="FFFFFF" w:fill="FFFFFF"/>
            <w:vAlign w:val="center"/>
          </w:tcPr>
          <w:p w:rsidR="005D3862" w:rsidRDefault="007F266B">
            <w:pPr>
              <w:keepLines/>
              <w:rPr>
                <w:rFonts w:ascii="Arial Narrow" w:hAnsi="Arial Narrow" w:cs="Calibri"/>
              </w:rPr>
            </w:pPr>
            <w:r>
              <w:rPr>
                <w:rFonts w:ascii="Arial Narrow" w:hAnsi="Arial Narrow"/>
              </w:rPr>
              <w:t>Интегральный инновационный КПЭ</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50%</w:t>
            </w:r>
          </w:p>
        </w:tc>
      </w:tr>
      <w:tr w:rsidR="005D3862">
        <w:trPr>
          <w:trHeight w:val="336"/>
        </w:trPr>
        <w:tc>
          <w:tcPr>
            <w:tcW w:w="425" w:type="dxa"/>
            <w:shd w:val="clear" w:color="FFFFFF" w:fill="FFFFFF"/>
            <w:vAlign w:val="center"/>
          </w:tcPr>
          <w:p w:rsidR="005D3862" w:rsidRDefault="007F266B">
            <w:pPr>
              <w:keepLines/>
              <w:jc w:val="center"/>
              <w:rPr>
                <w:rFonts w:ascii="Arial Narrow" w:hAnsi="Arial Narrow" w:cs="Calibri"/>
              </w:rPr>
            </w:pPr>
            <w:r>
              <w:rPr>
                <w:rFonts w:ascii="Arial Narrow" w:hAnsi="Arial Narrow"/>
              </w:rPr>
              <w:t>2</w:t>
            </w:r>
          </w:p>
        </w:tc>
        <w:tc>
          <w:tcPr>
            <w:tcW w:w="6414" w:type="dxa"/>
            <w:shd w:val="clear" w:color="FFFFFF" w:fill="FFFFFF"/>
            <w:vAlign w:val="center"/>
          </w:tcPr>
          <w:p w:rsidR="005D3862" w:rsidRDefault="007F266B">
            <w:pPr>
              <w:keepLines/>
              <w:rPr>
                <w:rFonts w:ascii="Arial Narrow" w:hAnsi="Arial Narrow" w:cs="Calibri"/>
              </w:rPr>
            </w:pPr>
            <w:r>
              <w:rPr>
                <w:rFonts w:ascii="Arial Narrow" w:hAnsi="Arial Narrow"/>
              </w:rPr>
              <w:t>Переход на ОПО</w:t>
            </w:r>
          </w:p>
        </w:tc>
        <w:tc>
          <w:tcPr>
            <w:tcW w:w="776" w:type="dxa"/>
            <w:shd w:val="clear" w:color="FFFFFF" w:fill="FFFFFF"/>
            <w:vAlign w:val="center"/>
          </w:tcPr>
          <w:p w:rsidR="005D3862" w:rsidRDefault="007F266B">
            <w:pPr>
              <w:keepLines/>
              <w:jc w:val="center"/>
              <w:rPr>
                <w:rFonts w:ascii="Arial Narrow" w:hAnsi="Arial Narrow" w:cs="Calibri"/>
                <w:color w:val="000000"/>
              </w:rPr>
            </w:pPr>
            <w:r>
              <w:rPr>
                <w:rFonts w:ascii="Arial Narrow" w:hAnsi="Arial Narrow"/>
                <w:color w:val="000000"/>
              </w:rPr>
              <w:t>%</w:t>
            </w:r>
          </w:p>
        </w:tc>
        <w:tc>
          <w:tcPr>
            <w:tcW w:w="1172" w:type="dxa"/>
            <w:shd w:val="clear" w:color="FFFFFF" w:fill="F2F2F2"/>
            <w:vAlign w:val="center"/>
          </w:tcPr>
          <w:p w:rsidR="005D3862" w:rsidRDefault="007F266B">
            <w:pPr>
              <w:keepLines/>
              <w:jc w:val="center"/>
              <w:rPr>
                <w:rFonts w:ascii="Arial Narrow" w:hAnsi="Arial Narrow" w:cs="Calibri"/>
              </w:rPr>
            </w:pPr>
            <w:r>
              <w:rPr>
                <w:rFonts w:ascii="Arial Narrow" w:hAnsi="Arial Narrow"/>
                <w:bCs/>
              </w:rPr>
              <w:t>85%</w:t>
            </w:r>
          </w:p>
        </w:tc>
        <w:tc>
          <w:tcPr>
            <w:tcW w:w="1150" w:type="dxa"/>
            <w:shd w:val="clear" w:color="FFFFFF" w:fill="FFFFFF"/>
            <w:noWrap/>
            <w:vAlign w:val="center"/>
          </w:tcPr>
          <w:p w:rsidR="005D3862" w:rsidRDefault="007F266B">
            <w:pPr>
              <w:keepLines/>
              <w:jc w:val="center"/>
              <w:rPr>
                <w:rFonts w:ascii="Arial Narrow" w:hAnsi="Arial Narrow" w:cs="Calibri"/>
                <w:color w:val="000000"/>
              </w:rPr>
            </w:pPr>
            <w:r>
              <w:rPr>
                <w:rFonts w:ascii="Arial Narrow" w:hAnsi="Arial Narrow"/>
                <w:bCs/>
                <w:color w:val="000000"/>
              </w:rPr>
              <w:t>50%</w:t>
            </w:r>
          </w:p>
        </w:tc>
      </w:tr>
      <w:tr w:rsidR="005D3862">
        <w:trPr>
          <w:trHeight w:val="564"/>
        </w:trPr>
        <w:tc>
          <w:tcPr>
            <w:tcW w:w="425" w:type="dxa"/>
            <w:shd w:val="clear" w:color="FFFFFF" w:fill="FBE4D4"/>
            <w:vAlign w:val="center"/>
          </w:tcPr>
          <w:p w:rsidR="005D3862" w:rsidRDefault="005D3862">
            <w:pPr>
              <w:keepLines/>
              <w:jc w:val="center"/>
              <w:rPr>
                <w:rFonts w:ascii="Arial Narrow" w:hAnsi="Arial Narrow" w:cs="Calibri"/>
                <w:color w:val="000000"/>
              </w:rPr>
            </w:pPr>
          </w:p>
        </w:tc>
        <w:tc>
          <w:tcPr>
            <w:tcW w:w="6414" w:type="dxa"/>
            <w:shd w:val="clear" w:color="FFFFFF" w:fill="FBE4D4"/>
            <w:vAlign w:val="center"/>
          </w:tcPr>
          <w:p w:rsidR="005D3862" w:rsidRDefault="007F266B">
            <w:pPr>
              <w:keepLines/>
              <w:rPr>
                <w:rFonts w:ascii="Arial Narrow" w:hAnsi="Arial Narrow" w:cs="Calibri"/>
                <w:color w:val="000000"/>
              </w:rPr>
            </w:pPr>
            <w:r>
              <w:rPr>
                <w:rFonts w:ascii="Arial Narrow" w:hAnsi="Arial Narrow"/>
                <w:bCs/>
                <w:i/>
                <w:iCs/>
                <w:color w:val="C45911"/>
              </w:rPr>
              <w:t xml:space="preserve">ПОКАЗАТЕЛИ ДЕПРЕМИРОВАНИЯ </w:t>
            </w:r>
            <w:r>
              <w:rPr>
                <w:rFonts w:ascii="Arial Narrow" w:hAnsi="Arial Narrow"/>
                <w:i/>
                <w:iCs/>
                <w:color w:val="C45911"/>
              </w:rPr>
              <w:t>Размер снижения премии за выполнение КПЭ</w:t>
            </w:r>
          </w:p>
        </w:tc>
        <w:tc>
          <w:tcPr>
            <w:tcW w:w="776" w:type="dxa"/>
            <w:shd w:val="clear" w:color="FFFFFF" w:fill="FBE4D4"/>
            <w:vAlign w:val="center"/>
          </w:tcPr>
          <w:p w:rsidR="005D3862" w:rsidRDefault="005D3862">
            <w:pPr>
              <w:keepLines/>
              <w:jc w:val="center"/>
              <w:rPr>
                <w:rFonts w:ascii="Arial Narrow" w:hAnsi="Arial Narrow" w:cs="Calibri"/>
                <w:color w:val="000000"/>
              </w:rPr>
            </w:pPr>
          </w:p>
        </w:tc>
        <w:tc>
          <w:tcPr>
            <w:tcW w:w="1172" w:type="dxa"/>
            <w:shd w:val="clear" w:color="FFFFFF" w:fill="FBE4D4"/>
            <w:vAlign w:val="center"/>
          </w:tcPr>
          <w:p w:rsidR="005D3862" w:rsidRDefault="005D3862">
            <w:pPr>
              <w:keepLines/>
              <w:jc w:val="center"/>
              <w:rPr>
                <w:rFonts w:ascii="Arial Narrow" w:hAnsi="Arial Narrow"/>
              </w:rPr>
            </w:pPr>
          </w:p>
        </w:tc>
        <w:tc>
          <w:tcPr>
            <w:tcW w:w="1150" w:type="dxa"/>
            <w:shd w:val="clear" w:color="FFFFFF" w:fill="FBE4D4"/>
            <w:noWrap/>
            <w:vAlign w:val="center"/>
          </w:tcPr>
          <w:p w:rsidR="005D3862" w:rsidRDefault="005D3862">
            <w:pPr>
              <w:keepLines/>
              <w:jc w:val="center"/>
              <w:rPr>
                <w:rFonts w:ascii="Arial Narrow" w:hAnsi="Arial Narrow"/>
              </w:rPr>
            </w:pPr>
          </w:p>
        </w:tc>
      </w:tr>
      <w:tr w:rsidR="005D3862">
        <w:trPr>
          <w:trHeight w:val="315"/>
        </w:trPr>
        <w:tc>
          <w:tcPr>
            <w:tcW w:w="425" w:type="dxa"/>
            <w:shd w:val="clear" w:color="FFFFFF" w:fill="FFFFFF"/>
            <w:vAlign w:val="center"/>
          </w:tcPr>
          <w:p w:rsidR="005D3862" w:rsidRDefault="007F266B">
            <w:pPr>
              <w:keepLines/>
              <w:jc w:val="center"/>
              <w:rPr>
                <w:rFonts w:ascii="Arial Narrow" w:hAnsi="Arial Narrow" w:cs="Calibri"/>
              </w:rPr>
            </w:pPr>
            <w:r>
              <w:rPr>
                <w:rFonts w:ascii="Arial Narrow" w:hAnsi="Arial Narrow"/>
              </w:rPr>
              <w:t>1</w:t>
            </w:r>
          </w:p>
        </w:tc>
        <w:tc>
          <w:tcPr>
            <w:tcW w:w="6414" w:type="dxa"/>
            <w:shd w:val="clear" w:color="FFFFFF" w:fill="FFFFFF"/>
            <w:vAlign w:val="center"/>
          </w:tcPr>
          <w:p w:rsidR="005D3862" w:rsidRDefault="007F266B">
            <w:pPr>
              <w:keepLines/>
              <w:rPr>
                <w:rFonts w:ascii="Arial Narrow" w:hAnsi="Arial Narrow" w:cs="Calibri"/>
              </w:rPr>
            </w:pPr>
            <w:r>
              <w:rPr>
                <w:rFonts w:ascii="Arial Narrow" w:hAnsi="Arial Narrow"/>
              </w:rPr>
              <w:t>ПД Количество крупных аварий</w:t>
            </w:r>
          </w:p>
        </w:tc>
        <w:tc>
          <w:tcPr>
            <w:tcW w:w="776" w:type="dxa"/>
            <w:shd w:val="clear" w:color="FFFFFF" w:fill="FFFFFF"/>
            <w:vAlign w:val="center"/>
          </w:tcPr>
          <w:p w:rsidR="005D3862" w:rsidRDefault="007F266B">
            <w:pPr>
              <w:keepLines/>
              <w:jc w:val="center"/>
              <w:rPr>
                <w:rFonts w:ascii="Arial Narrow" w:hAnsi="Arial Narrow" w:cs="Calibri"/>
              </w:rPr>
            </w:pPr>
            <w:r>
              <w:rPr>
                <w:rFonts w:ascii="Arial Narrow" w:hAnsi="Arial Narrow"/>
              </w:rPr>
              <w:t>Шт</w:t>
            </w:r>
          </w:p>
        </w:tc>
        <w:tc>
          <w:tcPr>
            <w:tcW w:w="1172" w:type="dxa"/>
            <w:shd w:val="clear" w:color="FFFFFF" w:fill="FBE4D4"/>
            <w:vAlign w:val="center"/>
          </w:tcPr>
          <w:p w:rsidR="005D3862" w:rsidRDefault="007F266B">
            <w:pPr>
              <w:keepLines/>
              <w:jc w:val="center"/>
              <w:rPr>
                <w:rFonts w:ascii="Arial Narrow" w:hAnsi="Arial Narrow" w:cs="Calibri"/>
              </w:rPr>
            </w:pPr>
            <w:r>
              <w:rPr>
                <w:rFonts w:ascii="Arial Narrow" w:hAnsi="Arial Narrow"/>
                <w:bCs/>
              </w:rPr>
              <w:t>0</w:t>
            </w:r>
          </w:p>
        </w:tc>
        <w:tc>
          <w:tcPr>
            <w:tcW w:w="1150" w:type="dxa"/>
            <w:shd w:val="clear" w:color="FFFFFF" w:fill="FFFFFF"/>
            <w:noWrap/>
            <w:vAlign w:val="center"/>
          </w:tcPr>
          <w:p w:rsidR="005D3862" w:rsidRDefault="007F266B">
            <w:pPr>
              <w:keepLines/>
              <w:jc w:val="center"/>
              <w:rPr>
                <w:rFonts w:ascii="Arial Narrow" w:hAnsi="Arial Narrow" w:cs="Calibri"/>
              </w:rPr>
            </w:pPr>
            <w:r>
              <w:rPr>
                <w:rFonts w:ascii="Arial Narrow" w:hAnsi="Arial Narrow"/>
                <w:bCs/>
              </w:rPr>
              <w:t>25%</w:t>
            </w:r>
          </w:p>
        </w:tc>
      </w:tr>
      <w:tr w:rsidR="005D3862">
        <w:trPr>
          <w:trHeight w:val="315"/>
        </w:trPr>
        <w:tc>
          <w:tcPr>
            <w:tcW w:w="425" w:type="dxa"/>
            <w:shd w:val="clear" w:color="FFFFFF" w:fill="FFFFFF"/>
            <w:vAlign w:val="center"/>
          </w:tcPr>
          <w:p w:rsidR="005D3862" w:rsidRDefault="007F266B">
            <w:pPr>
              <w:keepLines/>
              <w:jc w:val="center"/>
              <w:rPr>
                <w:rFonts w:ascii="Arial Narrow" w:hAnsi="Arial Narrow" w:cs="Calibri"/>
              </w:rPr>
            </w:pPr>
            <w:r>
              <w:rPr>
                <w:rFonts w:ascii="Arial Narrow" w:hAnsi="Arial Narrow"/>
              </w:rPr>
              <w:t>2</w:t>
            </w:r>
          </w:p>
        </w:tc>
        <w:tc>
          <w:tcPr>
            <w:tcW w:w="6414" w:type="dxa"/>
            <w:shd w:val="clear" w:color="FFFFFF" w:fill="FFFFFF"/>
            <w:vAlign w:val="center"/>
          </w:tcPr>
          <w:p w:rsidR="005D3862" w:rsidRDefault="007F266B">
            <w:pPr>
              <w:keepLines/>
              <w:rPr>
                <w:rFonts w:ascii="Arial Narrow" w:hAnsi="Arial Narrow" w:cs="Calibri"/>
              </w:rPr>
            </w:pPr>
            <w:r>
              <w:rPr>
                <w:rFonts w:ascii="Arial Narrow" w:hAnsi="Arial Narrow"/>
              </w:rPr>
              <w:t>ПД Количество НС на производстве</w:t>
            </w:r>
          </w:p>
        </w:tc>
        <w:tc>
          <w:tcPr>
            <w:tcW w:w="776" w:type="dxa"/>
            <w:shd w:val="clear" w:color="FFFFFF" w:fill="FFFFFF"/>
            <w:vAlign w:val="center"/>
          </w:tcPr>
          <w:p w:rsidR="005D3862" w:rsidRDefault="007F266B">
            <w:pPr>
              <w:keepLines/>
              <w:jc w:val="center"/>
              <w:rPr>
                <w:rFonts w:ascii="Arial Narrow" w:hAnsi="Arial Narrow" w:cs="Calibri"/>
              </w:rPr>
            </w:pPr>
            <w:r>
              <w:rPr>
                <w:rFonts w:ascii="Arial Narrow" w:hAnsi="Arial Narrow"/>
              </w:rPr>
              <w:t>Ед.</w:t>
            </w:r>
          </w:p>
        </w:tc>
        <w:tc>
          <w:tcPr>
            <w:tcW w:w="1172" w:type="dxa"/>
            <w:shd w:val="clear" w:color="FFFFFF" w:fill="FBE4D4"/>
            <w:vAlign w:val="center"/>
          </w:tcPr>
          <w:p w:rsidR="005D3862" w:rsidRDefault="007F266B">
            <w:pPr>
              <w:keepLines/>
              <w:jc w:val="center"/>
              <w:rPr>
                <w:rFonts w:ascii="Arial Narrow" w:hAnsi="Arial Narrow" w:cs="Calibri"/>
              </w:rPr>
            </w:pPr>
            <w:r>
              <w:rPr>
                <w:rFonts w:ascii="Arial Narrow" w:hAnsi="Arial Narrow"/>
                <w:bCs/>
              </w:rPr>
              <w:t>0</w:t>
            </w:r>
          </w:p>
        </w:tc>
        <w:tc>
          <w:tcPr>
            <w:tcW w:w="1150" w:type="dxa"/>
            <w:shd w:val="clear" w:color="FFFFFF" w:fill="FFFFFF"/>
            <w:noWrap/>
            <w:vAlign w:val="center"/>
          </w:tcPr>
          <w:p w:rsidR="005D3862" w:rsidRDefault="007F266B">
            <w:pPr>
              <w:keepLines/>
              <w:jc w:val="center"/>
              <w:rPr>
                <w:rFonts w:ascii="Arial Narrow" w:hAnsi="Arial Narrow" w:cs="Calibri"/>
              </w:rPr>
            </w:pPr>
            <w:r>
              <w:rPr>
                <w:rFonts w:ascii="Arial Narrow" w:hAnsi="Arial Narrow"/>
                <w:bCs/>
              </w:rPr>
              <w:t>25%</w:t>
            </w:r>
          </w:p>
        </w:tc>
      </w:tr>
      <w:tr w:rsidR="005D3862">
        <w:trPr>
          <w:trHeight w:val="315"/>
        </w:trPr>
        <w:tc>
          <w:tcPr>
            <w:tcW w:w="425" w:type="dxa"/>
            <w:shd w:val="clear" w:color="FFFFFF" w:fill="FFFFFF"/>
            <w:vAlign w:val="center"/>
          </w:tcPr>
          <w:p w:rsidR="005D3862" w:rsidRDefault="007F266B">
            <w:pPr>
              <w:keepLines/>
              <w:jc w:val="center"/>
              <w:rPr>
                <w:rFonts w:ascii="Arial Narrow" w:hAnsi="Arial Narrow" w:cs="Calibri"/>
              </w:rPr>
            </w:pPr>
            <w:r>
              <w:rPr>
                <w:rFonts w:ascii="Arial Narrow" w:hAnsi="Arial Narrow"/>
              </w:rPr>
              <w:t>3</w:t>
            </w:r>
          </w:p>
        </w:tc>
        <w:tc>
          <w:tcPr>
            <w:tcW w:w="6414" w:type="dxa"/>
            <w:shd w:val="clear" w:color="FFFFFF" w:fill="FFFFFF"/>
            <w:vAlign w:val="center"/>
          </w:tcPr>
          <w:p w:rsidR="005D3862" w:rsidRDefault="007F266B">
            <w:pPr>
              <w:keepLines/>
              <w:rPr>
                <w:rFonts w:ascii="Arial Narrow" w:hAnsi="Arial Narrow" w:cs="Calibri"/>
              </w:rPr>
            </w:pPr>
            <w:r>
              <w:rPr>
                <w:rFonts w:ascii="Arial Narrow" w:hAnsi="Arial Narrow"/>
              </w:rPr>
              <w:t>ПД Готовность к работе в отопительный сезон</w:t>
            </w:r>
          </w:p>
        </w:tc>
        <w:tc>
          <w:tcPr>
            <w:tcW w:w="776" w:type="dxa"/>
            <w:shd w:val="clear" w:color="FFFFFF" w:fill="FFFFFF"/>
            <w:vAlign w:val="center"/>
          </w:tcPr>
          <w:p w:rsidR="005D3862" w:rsidRDefault="007F266B">
            <w:pPr>
              <w:keepLines/>
              <w:jc w:val="center"/>
              <w:rPr>
                <w:rFonts w:ascii="Arial Narrow" w:hAnsi="Arial Narrow" w:cs="Calibri"/>
              </w:rPr>
            </w:pPr>
            <w:r>
              <w:rPr>
                <w:rFonts w:ascii="Arial Narrow" w:hAnsi="Arial Narrow"/>
              </w:rPr>
              <w:t>%</w:t>
            </w:r>
          </w:p>
        </w:tc>
        <w:tc>
          <w:tcPr>
            <w:tcW w:w="1172" w:type="dxa"/>
            <w:shd w:val="clear" w:color="FFFFFF" w:fill="FBE4D4"/>
            <w:vAlign w:val="center"/>
          </w:tcPr>
          <w:p w:rsidR="005D3862" w:rsidRDefault="007F266B">
            <w:pPr>
              <w:keepLines/>
              <w:jc w:val="center"/>
              <w:rPr>
                <w:rFonts w:ascii="Arial Narrow" w:hAnsi="Arial Narrow" w:cs="Calibri"/>
              </w:rPr>
            </w:pPr>
            <w:r>
              <w:rPr>
                <w:rFonts w:ascii="Arial Narrow" w:hAnsi="Arial Narrow"/>
                <w:bCs/>
              </w:rPr>
              <w:t>100%</w:t>
            </w:r>
          </w:p>
        </w:tc>
        <w:tc>
          <w:tcPr>
            <w:tcW w:w="1150" w:type="dxa"/>
            <w:shd w:val="clear" w:color="FFFFFF" w:fill="FFFFFF"/>
            <w:noWrap/>
            <w:vAlign w:val="center"/>
          </w:tcPr>
          <w:p w:rsidR="005D3862" w:rsidRDefault="007F266B">
            <w:pPr>
              <w:keepLines/>
              <w:jc w:val="center"/>
              <w:rPr>
                <w:rFonts w:ascii="Arial Narrow" w:hAnsi="Arial Narrow" w:cs="Calibri"/>
              </w:rPr>
            </w:pPr>
            <w:r>
              <w:rPr>
                <w:rFonts w:ascii="Arial Narrow" w:hAnsi="Arial Narrow"/>
                <w:bCs/>
              </w:rPr>
              <w:t>25%</w:t>
            </w:r>
          </w:p>
        </w:tc>
      </w:tr>
    </w:tbl>
    <w:p w:rsidR="005D3862" w:rsidRDefault="005D3862">
      <w:pPr>
        <w:keepLines/>
        <w:rPr>
          <w:rFonts w:ascii="Arial Narrow" w:hAnsi="Arial Narrow"/>
          <w:bCs/>
        </w:rPr>
      </w:pPr>
    </w:p>
    <w:p w:rsidR="005D3862" w:rsidRDefault="007F266B">
      <w:pPr>
        <w:keepLines/>
        <w:spacing w:line="283" w:lineRule="auto"/>
        <w:ind w:firstLine="709"/>
        <w:rPr>
          <w:rFonts w:ascii="Arial Narrow" w:hAnsi="Arial Narrow"/>
          <w:color w:val="000000"/>
        </w:rPr>
      </w:pPr>
      <w:r>
        <w:rPr>
          <w:rFonts w:ascii="Arial Narrow" w:hAnsi="Arial Narrow"/>
          <w:color w:val="000000"/>
        </w:rPr>
        <w:t>Достижение Обществом установленных КПЭ и ФКПЭ является основанием для премирования менеджмента Общества.</w:t>
      </w:r>
    </w:p>
    <w:p w:rsidR="005D3862" w:rsidRDefault="007F266B">
      <w:pPr>
        <w:pStyle w:val="2"/>
        <w:keepNext w:val="0"/>
        <w:keepLines/>
        <w:spacing w:after="120" w:line="283" w:lineRule="auto"/>
        <w:ind w:right="-6"/>
        <w:jc w:val="both"/>
        <w:rPr>
          <w:rFonts w:ascii="Arial Narrow" w:hAnsi="Arial Narrow"/>
          <w:i w:val="0"/>
          <w:color w:val="0070C0"/>
          <w:sz w:val="24"/>
          <w:szCs w:val="24"/>
        </w:rPr>
      </w:pPr>
      <w:bookmarkStart w:id="349" w:name="_Toc195095275"/>
      <w:bookmarkStart w:id="350" w:name="undefined"/>
      <w:r>
        <w:rPr>
          <w:rFonts w:ascii="Arial Narrow" w:hAnsi="Arial Narrow"/>
          <w:i w:val="0"/>
          <w:color w:val="0070C0"/>
          <w:sz w:val="24"/>
          <w:szCs w:val="24"/>
        </w:rPr>
        <w:t>11.3. Основные положения политики Общества в области вознаграждения и (или) компенсации расходов членам органов управления Общества</w:t>
      </w:r>
      <w:bookmarkEnd w:id="349"/>
      <w:r>
        <w:rPr>
          <w:rFonts w:ascii="Arial Narrow" w:hAnsi="Arial Narrow"/>
          <w:i w:val="0"/>
          <w:color w:val="0070C0"/>
          <w:sz w:val="24"/>
          <w:szCs w:val="24"/>
        </w:rPr>
        <w:t xml:space="preserve"> </w:t>
      </w:r>
      <w:bookmarkEnd w:id="350"/>
    </w:p>
    <w:p w:rsidR="005D3862" w:rsidRDefault="007F266B">
      <w:pPr>
        <w:keepLines/>
        <w:tabs>
          <w:tab w:val="left" w:pos="567"/>
        </w:tabs>
        <w:spacing w:line="283" w:lineRule="auto"/>
        <w:ind w:firstLine="709"/>
        <w:jc w:val="both"/>
      </w:pPr>
      <w:r>
        <w:rPr>
          <w:rFonts w:ascii="Arial Narrow" w:hAnsi="Arial Narrow"/>
          <w:color w:val="000000"/>
        </w:rPr>
        <w:t>Выплата вознаграждений и компенсаций членам Совета директоров Общества производится в соответствии с Положением о выплате членам Совета директоров АО «ДГК» вознаграждений и компенсаций в новой редакции, утвержденным годовым Общим собранием акционеров Общества 23.05.2022 (протокол от 23.05.2022 № 13) (далее – Положение).</w:t>
      </w:r>
    </w:p>
    <w:p w:rsidR="005D3862" w:rsidRDefault="007F266B">
      <w:pPr>
        <w:keepLines/>
        <w:tabs>
          <w:tab w:val="left" w:pos="567"/>
        </w:tabs>
        <w:spacing w:line="283" w:lineRule="auto"/>
        <w:ind w:firstLine="709"/>
        <w:jc w:val="both"/>
      </w:pPr>
      <w:r>
        <w:rPr>
          <w:rFonts w:ascii="Arial Narrow" w:hAnsi="Arial Narrow"/>
          <w:color w:val="000000"/>
        </w:rPr>
        <w:t>За участие в заседании Совета директоров члену Совета директоров выплачивается вознаграждение в размере суммы, эквивалентной 1 (Одной) минимальной месячной тарифной ставке рабочего первого разряда, установленной отраслевым тарифным соглашением в электроэнергетическом комплексе Российской Федерации на день проведения заседания Совета директоров.</w:t>
      </w:r>
    </w:p>
    <w:p w:rsidR="005D3862" w:rsidRDefault="007F266B">
      <w:pPr>
        <w:keepLines/>
        <w:tabs>
          <w:tab w:val="left" w:pos="567"/>
        </w:tabs>
        <w:spacing w:line="283" w:lineRule="auto"/>
        <w:ind w:firstLine="709"/>
        <w:jc w:val="both"/>
      </w:pPr>
      <w:r>
        <w:rPr>
          <w:rFonts w:ascii="Arial Narrow" w:hAnsi="Arial Narrow"/>
          <w:color w:val="000000"/>
        </w:rPr>
        <w:t>Общий размер вознаграждения каждого члена Совета директоров за период с даты избрания в состав Совета директоров Общим собранием акционеров Общества до даты прекращения полномочий данного состава Совета директоров не должен превышать базовый размер вознаграждения, определяемый Положением.</w:t>
      </w:r>
    </w:p>
    <w:p w:rsidR="005D3862" w:rsidRDefault="007F266B">
      <w:pPr>
        <w:keepLines/>
        <w:spacing w:line="283" w:lineRule="auto"/>
        <w:ind w:firstLine="709"/>
        <w:jc w:val="both"/>
        <w:rPr>
          <w:rFonts w:ascii="Arial Narrow" w:hAnsi="Arial Narrow"/>
          <w:color w:val="000000"/>
        </w:rPr>
      </w:pPr>
      <w:r>
        <w:rPr>
          <w:rFonts w:ascii="Arial Narrow" w:hAnsi="Arial Narrow"/>
          <w:color w:val="000000"/>
        </w:rPr>
        <w:t>Совокупный размер вознаграждения членов Совета директоров Общества в 2024 году составил 1 619 041 (Один миллион шестьсот девятнадцать тысяч сорок один) рубль.</w:t>
      </w:r>
    </w:p>
    <w:p w:rsidR="005D3862" w:rsidRDefault="007F266B">
      <w:pPr>
        <w:pStyle w:val="docdata"/>
        <w:keepNext/>
        <w:keepLines/>
        <w:spacing w:before="0" w:beforeAutospacing="0" w:after="0" w:afterAutospacing="0" w:line="280" w:lineRule="auto"/>
        <w:ind w:firstLine="708"/>
        <w:jc w:val="both"/>
      </w:pPr>
      <w:r>
        <w:rPr>
          <w:rFonts w:ascii="Arial Narrow" w:hAnsi="Arial Narrow"/>
          <w:color w:val="000000"/>
        </w:rPr>
        <w:t>Выплата вознаграждений и компенсаций единоличному исполнительному органу производится в соответствии с условиями трудового договора и Положением об условиях оплаты труда должностных лиц руководящего состава подконтрольных организаций ПАО «РусГидро», к которому Общество присоединилось и признало его в качестве внутреннего документа решением Совета директоров Общества 17.05.2023 (протокол от 18.05.2023 № 14).</w:t>
      </w:r>
    </w:p>
    <w:p w:rsidR="005D3862" w:rsidRDefault="005D3862">
      <w:bookmarkStart w:id="351" w:name="_Toc195095276"/>
    </w:p>
    <w:p w:rsidR="005D3862" w:rsidRDefault="007F266B">
      <w:pPr>
        <w:pStyle w:val="af4"/>
        <w:keepNext/>
        <w:keepLines/>
        <w:spacing w:after="0" w:line="283" w:lineRule="auto"/>
        <w:ind w:left="0"/>
        <w:outlineLvl w:val="1"/>
        <w:rPr>
          <w:rFonts w:ascii="Arial Narrow" w:hAnsi="Arial Narrow"/>
          <w:b/>
          <w:iCs/>
          <w:color w:val="0070C0"/>
        </w:rPr>
      </w:pPr>
      <w:r>
        <w:rPr>
          <w:rFonts w:ascii="Arial Narrow" w:hAnsi="Arial Narrow"/>
          <w:b/>
          <w:iCs/>
          <w:color w:val="0070C0"/>
        </w:rPr>
        <w:t>11.4. Ревизионная комиссия</w:t>
      </w:r>
      <w:bookmarkEnd w:id="351"/>
    </w:p>
    <w:p w:rsidR="005D3862" w:rsidRDefault="007F266B">
      <w:pPr>
        <w:keepLines/>
        <w:spacing w:line="283" w:lineRule="auto"/>
        <w:ind w:firstLine="709"/>
        <w:jc w:val="both"/>
        <w:rPr>
          <w:rFonts w:ascii="Arial Narrow" w:hAnsi="Arial Narrow"/>
        </w:rPr>
      </w:pPr>
      <w:r>
        <w:rPr>
          <w:rFonts w:ascii="Arial Narrow" w:hAnsi="Arial Narrow"/>
        </w:rPr>
        <w:t>В соответствии с Уставом органом</w:t>
      </w:r>
      <w:r>
        <w:rPr>
          <w:rFonts w:ascii="Arial Narrow" w:hAnsi="Arial Narrow"/>
          <w:b/>
          <w:bCs/>
          <w:iCs/>
          <w:szCs w:val="22"/>
        </w:rPr>
        <w:t xml:space="preserve"> </w:t>
      </w:r>
      <w:r>
        <w:rPr>
          <w:rFonts w:ascii="Arial Narrow" w:hAnsi="Arial Narrow"/>
          <w:bCs/>
          <w:iCs/>
          <w:szCs w:val="22"/>
        </w:rPr>
        <w:t xml:space="preserve">контроля за финансово-хозяйственной деятельностью </w:t>
      </w:r>
      <w:r>
        <w:rPr>
          <w:rFonts w:ascii="Arial Narrow" w:hAnsi="Arial Narrow" w:cs="Arial"/>
        </w:rPr>
        <w:t>является</w:t>
      </w:r>
      <w:r>
        <w:rPr>
          <w:rFonts w:ascii="Arial Narrow" w:hAnsi="Arial Narrow"/>
          <w:bCs/>
          <w:iCs/>
          <w:szCs w:val="22"/>
        </w:rPr>
        <w:t xml:space="preserve"> Ревизионная комиссия Общества. </w:t>
      </w:r>
      <w:r>
        <w:rPr>
          <w:rFonts w:ascii="Arial Narrow" w:hAnsi="Arial Narrow"/>
        </w:rPr>
        <w:t>Порядок</w:t>
      </w:r>
      <w:r>
        <w:rPr>
          <w:rStyle w:val="SUBST"/>
          <w:rFonts w:ascii="Arial Narrow" w:hAnsi="Arial Narrow"/>
          <w:b w:val="0"/>
          <w:i w:val="0"/>
          <w:sz w:val="24"/>
        </w:rPr>
        <w:t xml:space="preserve"> деятельности Ревизионной комиссии</w:t>
      </w:r>
      <w:r>
        <w:rPr>
          <w:rStyle w:val="SUBST"/>
          <w:rFonts w:ascii="Arial Narrow" w:hAnsi="Arial Narrow"/>
          <w:b w:val="0"/>
          <w:color w:val="FF0000"/>
          <w:sz w:val="24"/>
        </w:rPr>
        <w:t xml:space="preserve"> </w:t>
      </w:r>
      <w:r>
        <w:rPr>
          <w:rStyle w:val="SUBST"/>
          <w:rFonts w:ascii="Arial Narrow" w:hAnsi="Arial Narrow" w:cs="Arial"/>
          <w:b w:val="0"/>
          <w:bCs w:val="0"/>
          <w:i w:val="0"/>
          <w:iCs w:val="0"/>
          <w:sz w:val="24"/>
          <w:szCs w:val="24"/>
        </w:rPr>
        <w:t>Общества</w:t>
      </w:r>
      <w:r>
        <w:rPr>
          <w:rStyle w:val="SUBST"/>
          <w:rFonts w:ascii="Arial Narrow" w:hAnsi="Arial Narrow"/>
          <w:b w:val="0"/>
          <w:i w:val="0"/>
          <w:sz w:val="24"/>
        </w:rPr>
        <w:t xml:space="preserve"> определяется Положением о Ревизионной комиссии АО</w:t>
      </w:r>
      <w:r>
        <w:rPr>
          <w:rStyle w:val="SUBST"/>
          <w:rFonts w:ascii="Arial Narrow" w:hAnsi="Arial Narrow"/>
          <w:b w:val="0"/>
          <w:i w:val="0"/>
          <w:sz w:val="24"/>
          <w:szCs w:val="24"/>
        </w:rPr>
        <w:t xml:space="preserve"> «ДГК», </w:t>
      </w:r>
      <w:r>
        <w:rPr>
          <w:rStyle w:val="SUBST"/>
          <w:rFonts w:ascii="Arial Narrow" w:hAnsi="Arial Narrow"/>
          <w:b w:val="0"/>
          <w:i w:val="0"/>
          <w:sz w:val="24"/>
        </w:rPr>
        <w:t xml:space="preserve">утвержденным годовым Общим собранием акционеров </w:t>
      </w:r>
      <w:r>
        <w:rPr>
          <w:rStyle w:val="SUBST"/>
          <w:rFonts w:ascii="Arial Narrow" w:hAnsi="Arial Narrow" w:cs="Arial"/>
          <w:b w:val="0"/>
          <w:bCs w:val="0"/>
          <w:i w:val="0"/>
          <w:iCs w:val="0"/>
          <w:sz w:val="24"/>
          <w:szCs w:val="24"/>
        </w:rPr>
        <w:t>Общества</w:t>
      </w:r>
      <w:r>
        <w:rPr>
          <w:rFonts w:ascii="Arial Narrow" w:hAnsi="Arial Narrow"/>
        </w:rPr>
        <w:t xml:space="preserve"> 25.05.2020 (протокол от 27.05.2020 №7). </w:t>
      </w:r>
    </w:p>
    <w:p w:rsidR="005D3862" w:rsidRDefault="007F266B">
      <w:pPr>
        <w:keepLines/>
        <w:spacing w:line="283" w:lineRule="auto"/>
        <w:ind w:firstLine="709"/>
        <w:jc w:val="both"/>
        <w:rPr>
          <w:rStyle w:val="SUBST"/>
          <w:rFonts w:ascii="Arial Narrow" w:hAnsi="Arial Narrow"/>
          <w:b w:val="0"/>
          <w:i w:val="0"/>
          <w:sz w:val="24"/>
        </w:rPr>
      </w:pPr>
      <w:r>
        <w:rPr>
          <w:rFonts w:ascii="Arial Narrow" w:hAnsi="Arial Narrow"/>
        </w:rPr>
        <w:t xml:space="preserve"> Ревизионная комиссия Общества в 2024 году не </w:t>
      </w:r>
      <w:r>
        <w:rPr>
          <w:rFonts w:ascii="Arial Narrow" w:hAnsi="Arial Narrow"/>
          <w:bCs/>
        </w:rPr>
        <w:t>избиралась.</w:t>
      </w:r>
    </w:p>
    <w:p w:rsidR="005D3862" w:rsidRDefault="007F266B">
      <w:pPr>
        <w:pStyle w:val="2"/>
        <w:keepLines/>
        <w:spacing w:after="120" w:line="228" w:lineRule="auto"/>
        <w:ind w:right="-6"/>
        <w:jc w:val="both"/>
        <w:rPr>
          <w:rFonts w:ascii="Arial Narrow" w:hAnsi="Arial Narrow"/>
          <w:i w:val="0"/>
          <w:color w:val="0070C0"/>
          <w:sz w:val="24"/>
          <w:szCs w:val="24"/>
        </w:rPr>
      </w:pPr>
      <w:bookmarkStart w:id="352" w:name="_Toc195095277"/>
      <w:r>
        <w:rPr>
          <w:rFonts w:ascii="Arial Narrow" w:hAnsi="Arial Narrow"/>
          <w:i w:val="0"/>
          <w:color w:val="0070C0"/>
          <w:sz w:val="24"/>
          <w:szCs w:val="24"/>
        </w:rPr>
        <w:lastRenderedPageBreak/>
        <w:t>11.5. Управление рисками</w:t>
      </w:r>
      <w:bookmarkEnd w:id="352"/>
    </w:p>
    <w:p w:rsidR="005D3862" w:rsidRDefault="007F266B">
      <w:pPr>
        <w:keepNext/>
        <w:keepLines/>
        <w:spacing w:line="283" w:lineRule="auto"/>
        <w:ind w:firstLine="708"/>
        <w:jc w:val="both"/>
        <w:rPr>
          <w:rFonts w:ascii="Arial Narrow" w:hAnsi="Arial Narrow"/>
        </w:rPr>
      </w:pPr>
      <w:r>
        <w:rPr>
          <w:rFonts w:ascii="Arial Narrow" w:hAnsi="Arial Narrow"/>
        </w:rPr>
        <w:t xml:space="preserve">Общество осуществляет управление рисками в рамках системы внутреннего контроля и управления рисками (далее - СВКиУР) Общества. </w:t>
      </w:r>
    </w:p>
    <w:p w:rsidR="005D3862" w:rsidRDefault="007F266B">
      <w:pPr>
        <w:keepNext/>
        <w:keepLines/>
        <w:spacing w:line="283" w:lineRule="auto"/>
        <w:ind w:firstLine="708"/>
        <w:jc w:val="both"/>
        <w:rPr>
          <w:rFonts w:ascii="Arial Narrow" w:hAnsi="Arial Narrow"/>
        </w:rPr>
      </w:pPr>
      <w:r>
        <w:rPr>
          <w:rFonts w:ascii="Arial Narrow" w:hAnsi="Arial Narrow"/>
        </w:rPr>
        <w:t>Функционирование СВКиУР Общества осуществляется в рамках СВКиУР Группы РусГидро и регулируется следующими документами:</w:t>
      </w:r>
    </w:p>
    <w:p w:rsidR="005D3862" w:rsidRDefault="007F266B">
      <w:pPr>
        <w:pStyle w:val="affd"/>
        <w:keepNext/>
        <w:keepLines/>
        <w:numPr>
          <w:ilvl w:val="0"/>
          <w:numId w:val="22"/>
        </w:numPr>
        <w:spacing w:line="283" w:lineRule="auto"/>
        <w:ind w:left="567" w:hanging="567"/>
        <w:jc w:val="both"/>
        <w:rPr>
          <w:rFonts w:ascii="Arial Narrow" w:hAnsi="Arial Narrow"/>
          <w:sz w:val="24"/>
          <w:szCs w:val="24"/>
        </w:rPr>
      </w:pPr>
      <w:r>
        <w:rPr>
          <w:rFonts w:ascii="Arial Narrow" w:hAnsi="Arial Narrow"/>
          <w:sz w:val="24"/>
          <w:szCs w:val="24"/>
        </w:rPr>
        <w:t>Политикой в области внутреннего контроля и управления рисками Группы РусГидро, которая утверждена решением Совета директоров ПАО «РусГидро»;</w:t>
      </w:r>
    </w:p>
    <w:p w:rsidR="005D3862" w:rsidRDefault="007F266B">
      <w:pPr>
        <w:pStyle w:val="affd"/>
        <w:keepNext/>
        <w:keepLines/>
        <w:numPr>
          <w:ilvl w:val="0"/>
          <w:numId w:val="22"/>
        </w:numPr>
        <w:spacing w:line="283" w:lineRule="auto"/>
        <w:ind w:left="567" w:hanging="567"/>
        <w:jc w:val="both"/>
        <w:rPr>
          <w:rFonts w:ascii="Arial Narrow" w:hAnsi="Arial Narrow"/>
          <w:sz w:val="24"/>
          <w:szCs w:val="24"/>
        </w:rPr>
      </w:pPr>
      <w:r>
        <w:rPr>
          <w:rFonts w:ascii="Arial Narrow" w:hAnsi="Arial Narrow"/>
          <w:sz w:val="24"/>
          <w:szCs w:val="24"/>
        </w:rPr>
        <w:t>Положением о системе внутреннего контроля Группы РусГидро;</w:t>
      </w:r>
    </w:p>
    <w:p w:rsidR="005D3862" w:rsidRDefault="007F266B">
      <w:pPr>
        <w:pStyle w:val="affd"/>
        <w:keepNext/>
        <w:keepLines/>
        <w:numPr>
          <w:ilvl w:val="0"/>
          <w:numId w:val="22"/>
        </w:numPr>
        <w:spacing w:line="283" w:lineRule="auto"/>
        <w:ind w:left="567" w:hanging="567"/>
        <w:jc w:val="both"/>
        <w:rPr>
          <w:rFonts w:ascii="Arial Narrow" w:hAnsi="Arial Narrow"/>
          <w:sz w:val="24"/>
          <w:szCs w:val="24"/>
        </w:rPr>
      </w:pPr>
      <w:r>
        <w:rPr>
          <w:rFonts w:ascii="Arial Narrow" w:hAnsi="Arial Narrow"/>
          <w:sz w:val="24"/>
          <w:szCs w:val="24"/>
        </w:rPr>
        <w:t>Положением об управлении рисками Группы РусГидро.</w:t>
      </w:r>
    </w:p>
    <w:p w:rsidR="005D3862" w:rsidRDefault="007F266B">
      <w:pPr>
        <w:keepNext/>
        <w:keepLines/>
        <w:spacing w:line="283" w:lineRule="auto"/>
        <w:ind w:firstLine="708"/>
        <w:jc w:val="both"/>
        <w:rPr>
          <w:rFonts w:ascii="Arial Narrow" w:hAnsi="Arial Narrow"/>
        </w:rPr>
      </w:pPr>
      <w:r>
        <w:rPr>
          <w:rFonts w:ascii="Arial Narrow" w:hAnsi="Arial Narrow"/>
        </w:rPr>
        <w:t xml:space="preserve">Общество присоединилось к указанным документам решением Совета директоров АО «ДГК» (протокол №1 от 02.06.2020). </w:t>
      </w:r>
    </w:p>
    <w:p w:rsidR="005D3862" w:rsidRDefault="007F266B">
      <w:pPr>
        <w:keepNext/>
        <w:keepLines/>
        <w:spacing w:line="283" w:lineRule="auto"/>
        <w:ind w:firstLine="708"/>
        <w:jc w:val="both"/>
        <w:rPr>
          <w:rFonts w:ascii="Arial Narrow" w:hAnsi="Arial Narrow"/>
        </w:rPr>
      </w:pPr>
      <w:r>
        <w:rPr>
          <w:rFonts w:ascii="Arial Narrow" w:hAnsi="Arial Narrow"/>
        </w:rPr>
        <w:t>Стратегические риски определяются на верхнем уровне Группы РусГидро с учетом их влияния на достижение стратегических целей, которые заявлены в Стратегии развития Группы РусГидро.</w:t>
      </w:r>
    </w:p>
    <w:p w:rsidR="005D3862" w:rsidRDefault="007F266B">
      <w:pPr>
        <w:keepNext/>
        <w:keepLines/>
        <w:spacing w:line="283" w:lineRule="auto"/>
        <w:ind w:firstLine="708"/>
        <w:jc w:val="both"/>
        <w:rPr>
          <w:rFonts w:ascii="Arial Narrow" w:hAnsi="Arial Narrow"/>
        </w:rPr>
      </w:pPr>
      <w:r>
        <w:rPr>
          <w:rFonts w:ascii="Arial Narrow" w:hAnsi="Arial Narrow"/>
        </w:rPr>
        <w:t>Информация по рискам подготовлена с учетом мониторинга Плана мероприятий по управлению рисками Общества на 2024 год (отчетный), а также Плана мероприятий по управлению рисками Общества на 2025 год (следующий за отчетным).</w:t>
      </w:r>
    </w:p>
    <w:p w:rsidR="005D3862" w:rsidRDefault="007F266B">
      <w:pPr>
        <w:keepNext/>
        <w:keepLines/>
        <w:spacing w:line="283" w:lineRule="auto"/>
        <w:ind w:firstLine="708"/>
        <w:jc w:val="both"/>
        <w:rPr>
          <w:rFonts w:ascii="Arial Narrow" w:hAnsi="Arial Narrow"/>
        </w:rPr>
      </w:pPr>
      <w:r>
        <w:rPr>
          <w:rFonts w:ascii="Arial Narrow" w:hAnsi="Arial Narrow"/>
        </w:rPr>
        <w:t xml:space="preserve">Указанные ниже риски могут существенно повлиять на операционную деятельность Общества, его ликвидность, инвестиционную деятельность. Они определяются спецификой деятельности Общества, а также целями и задачами в области системы внутреннего контроля и управления рисками Группы РусГидро, ситуацией в регионе присутствия.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Некоторые риски, которые не являются значимыми на данный момент, могут стать материально существенными в будущем. Все оценки и прогнозы, представленные в Годовом отчете, должны рассматриваться в контексте с данными рисками. </w:t>
      </w:r>
    </w:p>
    <w:p w:rsidR="005D3862" w:rsidRDefault="007F266B">
      <w:pPr>
        <w:keepNext/>
        <w:keepLines/>
        <w:spacing w:line="283" w:lineRule="auto"/>
        <w:ind w:firstLine="708"/>
        <w:jc w:val="both"/>
        <w:rPr>
          <w:rFonts w:ascii="Arial Narrow" w:hAnsi="Arial Narrow"/>
        </w:rPr>
      </w:pPr>
      <w:r>
        <w:rPr>
          <w:rFonts w:ascii="Arial Narrow" w:hAnsi="Arial Narrow"/>
        </w:rPr>
        <w:t xml:space="preserve">Приоритизированный реестр ключевых рисков Общества на 2024 год (отчетный) представлен на </w:t>
      </w:r>
    </w:p>
    <w:p w:rsidR="005D3862" w:rsidRDefault="007F266B">
      <w:pPr>
        <w:keepNext/>
        <w:keepLines/>
        <w:spacing w:line="283" w:lineRule="auto"/>
        <w:jc w:val="both"/>
        <w:rPr>
          <w:rFonts w:ascii="Arial Narrow" w:hAnsi="Arial Narrow"/>
        </w:rPr>
      </w:pPr>
      <w:r>
        <w:rPr>
          <w:rFonts w:ascii="Arial Narrow" w:hAnsi="Arial Narrow"/>
        </w:rPr>
        <w:t>тепловой карте.</w:t>
      </w:r>
    </w:p>
    <w:p w:rsidR="005D3862" w:rsidRDefault="007F266B">
      <w:pPr>
        <w:keepNext/>
        <w:keepLines/>
        <w:spacing w:line="283" w:lineRule="auto"/>
        <w:ind w:firstLine="708"/>
        <w:jc w:val="both"/>
        <w:rPr>
          <w:rFonts w:ascii="Arial Narrow" w:hAnsi="Arial Narrow"/>
        </w:rPr>
      </w:pPr>
      <w:r>
        <w:t xml:space="preserve"> </w:t>
      </w:r>
      <w:r>
        <w:rPr>
          <w:noProof/>
        </w:rPr>
        <mc:AlternateContent>
          <mc:Choice Requires="wpg">
            <w:drawing>
              <wp:inline distT="0" distB="0" distL="0" distR="0">
                <wp:extent cx="4133850" cy="3818534"/>
                <wp:effectExtent l="0" t="0" r="0" b="0"/>
                <wp:docPr id="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a:picLocks noChangeAspect="1"/>
                        </pic:cNvPicPr>
                      </pic:nvPicPr>
                      <pic:blipFill>
                        <a:blip r:embed="rId24"/>
                        <a:stretch/>
                      </pic:blipFill>
                      <pic:spPr bwMode="auto">
                        <a:xfrm>
                          <a:off x="0" y="0"/>
                          <a:ext cx="4140446" cy="382462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 o:spid="_x0000_s5" type="#_x0000_t75" style="width:325.50pt;height:300.67pt;mso-wrap-distance-left:0.00pt;mso-wrap-distance-top:0.00pt;mso-wrap-distance-right:0.00pt;mso-wrap-distance-bottom:0.00pt;" stroked="false">
                <v:path textboxrect="0,0,0,0"/>
                <v:imagedata r:id="rId25" o:title=""/>
              </v:shape>
            </w:pict>
          </mc:Fallback>
        </mc:AlternateContent>
      </w:r>
    </w:p>
    <w:p w:rsidR="005D3862" w:rsidRDefault="007F266B">
      <w:pPr>
        <w:keepNext/>
        <w:keepLines/>
        <w:tabs>
          <w:tab w:val="left" w:pos="709"/>
        </w:tabs>
        <w:spacing w:before="120"/>
        <w:jc w:val="center"/>
        <w:rPr>
          <w:rFonts w:ascii="Arial Narrow" w:hAnsi="Arial Narrow"/>
          <w:b/>
        </w:rPr>
      </w:pPr>
      <w:bookmarkStart w:id="353" w:name="_MON_1771740924"/>
      <w:bookmarkEnd w:id="353"/>
      <w:r>
        <w:rPr>
          <w:rFonts w:ascii="Arial Narrow" w:hAnsi="Arial Narrow"/>
          <w:b/>
        </w:rPr>
        <w:lastRenderedPageBreak/>
        <w:t>Описание ключевых рисков Общества на 2024 год с прогнозной оценкой на 2025 год:</w:t>
      </w:r>
    </w:p>
    <w:p w:rsidR="005D3862" w:rsidRDefault="007F266B">
      <w:pPr>
        <w:jc w:val="right"/>
        <w:rPr>
          <w:rFonts w:ascii="Arial Narrow" w:hAnsi="Arial Narrow"/>
          <w:i/>
        </w:rPr>
      </w:pPr>
      <w:r>
        <w:rPr>
          <w:rFonts w:ascii="Arial Narrow" w:hAnsi="Arial Narrow"/>
          <w:i/>
        </w:rPr>
        <w:t>Таблица № 50</w:t>
      </w:r>
    </w:p>
    <w:tbl>
      <w:tblPr>
        <w:tblW w:w="98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6"/>
        <w:gridCol w:w="3685"/>
        <w:gridCol w:w="2268"/>
        <w:gridCol w:w="3296"/>
      </w:tblGrid>
      <w:tr w:rsidR="005D3862">
        <w:trPr>
          <w:tblHeader/>
        </w:trPr>
        <w:tc>
          <w:tcPr>
            <w:tcW w:w="567" w:type="dxa"/>
            <w:shd w:val="clear" w:color="FFFFFF" w:fill="E1E1FD"/>
          </w:tcPr>
          <w:p w:rsidR="005D3862" w:rsidRDefault="007F266B">
            <w:pPr>
              <w:tabs>
                <w:tab w:val="left" w:pos="709"/>
              </w:tabs>
              <w:jc w:val="center"/>
              <w:rPr>
                <w:rFonts w:ascii="Arial Narrow" w:hAnsi="Arial Narrow"/>
                <w:b/>
              </w:rPr>
            </w:pPr>
            <w:r>
              <w:rPr>
                <w:rFonts w:ascii="Arial Narrow" w:hAnsi="Arial Narrow"/>
                <w:b/>
                <w:lang w:val="en-US"/>
              </w:rPr>
              <w:t xml:space="preserve">№ </w:t>
            </w:r>
            <w:r>
              <w:rPr>
                <w:rFonts w:ascii="Arial Narrow" w:hAnsi="Arial Narrow"/>
                <w:b/>
              </w:rPr>
              <w:t>п/п</w:t>
            </w:r>
          </w:p>
        </w:tc>
        <w:tc>
          <w:tcPr>
            <w:tcW w:w="3685" w:type="dxa"/>
            <w:shd w:val="clear" w:color="FFFFFF" w:fill="E1E1FD"/>
            <w:vAlign w:val="center"/>
          </w:tcPr>
          <w:p w:rsidR="005D3862" w:rsidRDefault="007F266B">
            <w:pPr>
              <w:tabs>
                <w:tab w:val="left" w:pos="709"/>
              </w:tabs>
              <w:jc w:val="center"/>
              <w:rPr>
                <w:rFonts w:ascii="Arial Narrow" w:hAnsi="Arial Narrow"/>
                <w:b/>
              </w:rPr>
            </w:pPr>
            <w:r>
              <w:rPr>
                <w:rFonts w:ascii="Arial Narrow" w:hAnsi="Arial Narrow"/>
                <w:b/>
              </w:rPr>
              <w:t>Наименование риска</w:t>
            </w:r>
          </w:p>
        </w:tc>
        <w:tc>
          <w:tcPr>
            <w:tcW w:w="2268" w:type="dxa"/>
            <w:shd w:val="clear" w:color="FFFFFF" w:fill="E1E1FD"/>
            <w:vAlign w:val="center"/>
          </w:tcPr>
          <w:p w:rsidR="005D3862" w:rsidRDefault="007F266B">
            <w:pPr>
              <w:tabs>
                <w:tab w:val="left" w:pos="709"/>
              </w:tabs>
              <w:ind w:left="-57" w:right="-57"/>
              <w:jc w:val="center"/>
              <w:rPr>
                <w:rFonts w:ascii="Arial Narrow" w:hAnsi="Arial Narrow"/>
                <w:b/>
              </w:rPr>
            </w:pPr>
            <w:r>
              <w:rPr>
                <w:rFonts w:ascii="Arial Narrow" w:hAnsi="Arial Narrow"/>
                <w:b/>
              </w:rPr>
              <w:t>Итоги мониторинга риска за 2024 год</w:t>
            </w:r>
          </w:p>
        </w:tc>
        <w:tc>
          <w:tcPr>
            <w:tcW w:w="3296" w:type="dxa"/>
            <w:shd w:val="clear" w:color="FFFFFF" w:fill="E1E1FD"/>
            <w:vAlign w:val="center"/>
          </w:tcPr>
          <w:p w:rsidR="005D3862" w:rsidRDefault="007F266B">
            <w:pPr>
              <w:tabs>
                <w:tab w:val="left" w:pos="709"/>
              </w:tabs>
              <w:jc w:val="center"/>
              <w:rPr>
                <w:rFonts w:ascii="Arial Narrow" w:hAnsi="Arial Narrow"/>
                <w:b/>
              </w:rPr>
            </w:pPr>
            <w:r>
              <w:rPr>
                <w:rFonts w:ascii="Arial Narrow" w:hAnsi="Arial Narrow"/>
                <w:b/>
              </w:rPr>
              <w:t>Прогнозная оценка на 2025 год</w:t>
            </w:r>
          </w:p>
        </w:tc>
      </w:tr>
      <w:tr w:rsidR="005D3862">
        <w:tc>
          <w:tcPr>
            <w:tcW w:w="567" w:type="dxa"/>
            <w:shd w:val="clear" w:color="FFFFFF" w:fill="FFFFFF"/>
            <w:vAlign w:val="center"/>
          </w:tcPr>
          <w:p w:rsidR="005D3862" w:rsidRDefault="007F266B">
            <w:pPr>
              <w:jc w:val="center"/>
              <w:rPr>
                <w:rFonts w:ascii="Arial Narrow" w:hAnsi="Arial Narrow"/>
                <w:color w:val="000000"/>
              </w:rPr>
            </w:pPr>
            <w:r>
              <w:rPr>
                <w:rFonts w:ascii="Arial Narrow" w:hAnsi="Arial Narrow"/>
              </w:rPr>
              <w:t>1</w:t>
            </w:r>
          </w:p>
        </w:tc>
        <w:tc>
          <w:tcPr>
            <w:tcW w:w="3685" w:type="dxa"/>
            <w:shd w:val="clear" w:color="FFFFFF" w:fill="FFFFFF"/>
            <w:vAlign w:val="center"/>
          </w:tcPr>
          <w:p w:rsidR="005D3862" w:rsidRDefault="007F266B">
            <w:pPr>
              <w:spacing w:line="257" w:lineRule="auto"/>
              <w:rPr>
                <w:rFonts w:ascii="Arial Narrow" w:eastAsia="Calibri" w:hAnsi="Arial Narrow"/>
              </w:rPr>
            </w:pPr>
            <w:r>
              <w:rPr>
                <w:rFonts w:ascii="Arial Narrow" w:eastAsia="Arial Narrow" w:hAnsi="Arial Narrow" w:cs="Arial Narrow"/>
                <w:color w:val="000000" w:themeColor="dark1"/>
              </w:rPr>
              <w:t>Рост текущих расходов относительно установленных показателей (тарифов, надбавок, договоренностей)</w:t>
            </w:r>
          </w:p>
        </w:tc>
        <w:tc>
          <w:tcPr>
            <w:tcW w:w="2268" w:type="dxa"/>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shd w:val="clear" w:color="FFFFFF" w:fill="FFFFFF"/>
            <w:vAlign w:val="center"/>
          </w:tcPr>
          <w:p w:rsidR="005D3862" w:rsidRDefault="007F266B">
            <w:pPr>
              <w:spacing w:line="257" w:lineRule="auto"/>
              <w:rPr>
                <w:rFonts w:ascii="Arial Narrow" w:hAnsi="Arial Narrow"/>
              </w:rPr>
            </w:pPr>
            <w:r>
              <w:rPr>
                <w:rFonts w:ascii="Arial Narrow" w:hAnsi="Arial Narrow"/>
                <w:color w:val="000000"/>
              </w:rPr>
              <w:t>Оценка риска сохранена на уровне крайне высокий риск.</w:t>
            </w:r>
          </w:p>
        </w:tc>
      </w:tr>
      <w:tr w:rsidR="005D3862">
        <w:tc>
          <w:tcPr>
            <w:tcW w:w="567" w:type="dxa"/>
            <w:shd w:val="clear" w:color="FFFFFF" w:fill="FFFFFF"/>
            <w:vAlign w:val="center"/>
          </w:tcPr>
          <w:p w:rsidR="005D3862" w:rsidRDefault="007F266B">
            <w:pPr>
              <w:jc w:val="center"/>
              <w:rPr>
                <w:rFonts w:ascii="Arial Narrow" w:hAnsi="Arial Narrow"/>
                <w:color w:val="000000"/>
              </w:rPr>
            </w:pPr>
            <w:r>
              <w:rPr>
                <w:rFonts w:ascii="Arial Narrow" w:eastAsia="Arial" w:hAnsi="Arial Narrow"/>
                <w:color w:val="000000"/>
                <w14:textOutline w14:w="0" w14:cap="flat" w14:cmpd="sng" w14:algn="ctr">
                  <w14:noFill/>
                  <w14:prstDash w14:val="solid"/>
                  <w14:bevel/>
                </w14:textOutline>
              </w:rPr>
              <w:t>2</w:t>
            </w:r>
          </w:p>
        </w:tc>
        <w:tc>
          <w:tcPr>
            <w:tcW w:w="3685" w:type="dxa"/>
            <w:shd w:val="clear" w:color="FFFFFF" w:fill="FFFFFF"/>
            <w:vAlign w:val="center"/>
          </w:tcPr>
          <w:p w:rsidR="005D3862" w:rsidRDefault="007F266B">
            <w:pPr>
              <w:spacing w:line="257" w:lineRule="auto"/>
              <w:rPr>
                <w:rFonts w:ascii="Arial Narrow" w:eastAsia="Calibri" w:hAnsi="Arial Narrow"/>
              </w:rPr>
            </w:pPr>
            <w:r>
              <w:rPr>
                <w:rFonts w:ascii="Arial Narrow" w:eastAsia="Arial Narrow" w:hAnsi="Arial Narrow" w:cs="Arial Narrow"/>
                <w:color w:val="000000" w:themeColor="dark1"/>
              </w:rPr>
              <w:t xml:space="preserve">Несчастные случаи на производстве </w:t>
            </w:r>
          </w:p>
        </w:tc>
        <w:tc>
          <w:tcPr>
            <w:tcW w:w="2268" w:type="dxa"/>
            <w:shd w:val="clear" w:color="FFFFFF" w:fill="FFFFFF"/>
            <w:vAlign w:val="center"/>
          </w:tcPr>
          <w:p w:rsidR="005D3862" w:rsidRDefault="007F266B">
            <w:pPr>
              <w:jc w:val="center"/>
            </w:pPr>
            <w:r>
              <w:rPr>
                <w:rFonts w:ascii="Arial Narrow" w:hAnsi="Arial Narrow"/>
              </w:rPr>
              <w:t>Риск не реализовался</w:t>
            </w:r>
          </w:p>
        </w:tc>
        <w:tc>
          <w:tcPr>
            <w:tcW w:w="3296" w:type="dxa"/>
            <w:shd w:val="clear" w:color="FFFFFF" w:fill="FFFFFF"/>
            <w:vAlign w:val="center"/>
          </w:tcPr>
          <w:p w:rsidR="005D3862" w:rsidRDefault="007F266B">
            <w:pPr>
              <w:spacing w:line="257" w:lineRule="auto"/>
              <w:rPr>
                <w:rFonts w:ascii="Arial Narrow" w:hAnsi="Arial Narrow"/>
                <w:color w:val="000000" w:themeColor="dark1"/>
              </w:rPr>
            </w:pPr>
            <w:r>
              <w:rPr>
                <w:rFonts w:ascii="Arial Narrow" w:hAnsi="Arial Narrow"/>
                <w:color w:val="000000" w:themeColor="dark1"/>
              </w:rPr>
              <w:t>Вероятность риска повышена. Итоговая оценка риска сохранена на уровне крайне высокий риск</w:t>
            </w:r>
          </w:p>
        </w:tc>
      </w:tr>
      <w:tr w:rsidR="005D3862">
        <w:trPr>
          <w:trHeight w:val="1161"/>
        </w:trPr>
        <w:tc>
          <w:tcPr>
            <w:tcW w:w="567" w:type="dxa"/>
            <w:vMerge w:val="restart"/>
            <w:shd w:val="clear" w:color="FFFFFF" w:fill="FFFFFF"/>
            <w:vAlign w:val="center"/>
          </w:tcPr>
          <w:p w:rsidR="005D3862" w:rsidRDefault="007F266B">
            <w:pPr>
              <w:jc w:val="center"/>
              <w:rPr>
                <w:rFonts w:ascii="Arial Narrow" w:eastAsia="Arial" w:hAnsi="Arial Narrow"/>
                <w:color w:val="000000"/>
                <w14:textOutline w14:w="0" w14:cap="flat" w14:cmpd="sng" w14:algn="ctr">
                  <w14:noFill/>
                  <w14:prstDash w14:val="solid"/>
                  <w14:bevel/>
                </w14:textOutline>
              </w:rPr>
            </w:pPr>
            <w:r>
              <w:rPr>
                <w:rFonts w:ascii="Arial Narrow" w:eastAsia="Arial" w:hAnsi="Arial Narrow"/>
                <w:color w:val="000000"/>
                <w14:textOutline w14:w="0" w14:cap="flat" w14:cmpd="sng" w14:algn="ctr">
                  <w14:noFill/>
                  <w14:prstDash w14:val="solid"/>
                  <w14:bevel/>
                </w14:textOutline>
              </w:rPr>
              <w:t>3</w:t>
            </w:r>
          </w:p>
        </w:tc>
        <w:tc>
          <w:tcPr>
            <w:tcW w:w="3685" w:type="dxa"/>
            <w:vMerge w:val="restart"/>
            <w:shd w:val="clear" w:color="FFFFFF" w:fill="FFFFFF"/>
            <w:vAlign w:val="center"/>
          </w:tcPr>
          <w:p w:rsidR="005D3862" w:rsidRDefault="007F266B">
            <w:pPr>
              <w:spacing w:line="257" w:lineRule="auto"/>
              <w:rPr>
                <w:rFonts w:ascii="Arial Narrow" w:eastAsia="Calibri" w:hAnsi="Arial Narrow"/>
              </w:rPr>
            </w:pPr>
            <w:r>
              <w:rPr>
                <w:rFonts w:ascii="Arial Narrow" w:hAnsi="Arial Narrow"/>
                <w:color w:val="000000"/>
              </w:rPr>
              <w:t>Несвоевременная оплата потребителями/ контрагентами</w:t>
            </w:r>
          </w:p>
        </w:tc>
        <w:tc>
          <w:tcPr>
            <w:tcW w:w="2268" w:type="dxa"/>
            <w:vMerge w:val="restart"/>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vMerge w:val="restart"/>
            <w:shd w:val="clear" w:color="FFFFFF" w:fill="FFFFFF"/>
            <w:vAlign w:val="center"/>
          </w:tcPr>
          <w:p w:rsidR="005D3862" w:rsidRDefault="007F266B">
            <w:pPr>
              <w:spacing w:line="257" w:lineRule="auto"/>
              <w:rPr>
                <w:rFonts w:ascii="Arial Narrow" w:hAnsi="Arial Narrow"/>
                <w:color w:val="000000" w:themeColor="dark1"/>
              </w:rPr>
            </w:pPr>
            <w:r>
              <w:rPr>
                <w:rFonts w:ascii="Arial Narrow" w:hAnsi="Arial Narrow"/>
                <w:color w:val="000000"/>
              </w:rPr>
              <w:t>Оценка риска сохранена на уровне крайне высокий риск.</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4</w:t>
            </w:r>
          </w:p>
        </w:tc>
        <w:tc>
          <w:tcPr>
            <w:tcW w:w="3685" w:type="dxa"/>
            <w:vMerge w:val="restart"/>
            <w:shd w:val="clear" w:color="FFFFFF" w:fill="FFFFFF"/>
            <w:vAlign w:val="center"/>
          </w:tcPr>
          <w:p w:rsidR="005D3862" w:rsidRDefault="007F266B">
            <w:pPr>
              <w:spacing w:line="282" w:lineRule="exact"/>
              <w:rPr>
                <w:rFonts w:ascii="Arial Narrow" w:eastAsia="Calibri" w:hAnsi="Arial Narrow"/>
              </w:rPr>
            </w:pPr>
            <w:r>
              <w:rPr>
                <w:rFonts w:ascii="Arial Narrow" w:eastAsia="Arial Narrow" w:hAnsi="Arial Narrow" w:cs="Arial Narrow"/>
                <w:color w:val="000000" w:themeColor="dark1"/>
              </w:rPr>
              <w:t>Неисполнение производственной программы</w:t>
            </w:r>
          </w:p>
        </w:tc>
        <w:tc>
          <w:tcPr>
            <w:tcW w:w="2268" w:type="dxa"/>
            <w:vMerge w:val="restart"/>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vMerge w:val="restart"/>
            <w:shd w:val="clear" w:color="FFFFFF" w:fill="FFFFFF"/>
            <w:vAlign w:val="center"/>
          </w:tcPr>
          <w:p w:rsidR="005D3862" w:rsidRDefault="007F266B">
            <w:pPr>
              <w:rPr>
                <w:rFonts w:ascii="Arial Narrow" w:hAnsi="Arial Narrow"/>
              </w:rPr>
            </w:pPr>
            <w:r>
              <w:rPr>
                <w:rFonts w:ascii="Arial Narrow" w:hAnsi="Arial Narrow"/>
                <w:color w:val="000000"/>
              </w:rPr>
              <w:t>В 2025 году данный риск не актуален, исключен из ПУР.</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5</w:t>
            </w:r>
          </w:p>
        </w:tc>
        <w:tc>
          <w:tcPr>
            <w:tcW w:w="3685" w:type="dxa"/>
            <w:vMerge w:val="restart"/>
            <w:shd w:val="clear" w:color="FFFFFF" w:fill="FFFFFF"/>
            <w:vAlign w:val="center"/>
          </w:tcPr>
          <w:p w:rsidR="005D3862" w:rsidRDefault="007F266B">
            <w:pPr>
              <w:spacing w:line="257" w:lineRule="auto"/>
              <w:rPr>
                <w:rFonts w:ascii="Arial Narrow" w:eastAsia="Calibri" w:hAnsi="Arial Narrow"/>
              </w:rPr>
            </w:pPr>
            <w:r>
              <w:rPr>
                <w:rFonts w:ascii="Arial Narrow" w:eastAsia="Arial Narrow" w:hAnsi="Arial Narrow" w:cs="Arial Narrow"/>
                <w:color w:val="000000" w:themeColor="dark1"/>
              </w:rPr>
              <w:t>Рост дебиторской задолженности за поставку электроэнергии (мощности), теплоэнергии</w:t>
            </w:r>
          </w:p>
        </w:tc>
        <w:tc>
          <w:tcPr>
            <w:tcW w:w="2268" w:type="dxa"/>
            <w:vMerge w:val="restart"/>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vMerge w:val="restart"/>
            <w:shd w:val="clear" w:color="FFFFFF" w:fill="FFFFFF"/>
            <w:vAlign w:val="center"/>
          </w:tcPr>
          <w:p w:rsidR="005D3862" w:rsidRDefault="007F266B">
            <w:pPr>
              <w:rPr>
                <w:rFonts w:ascii="Arial Narrow" w:hAnsi="Arial Narrow"/>
                <w:color w:val="000000"/>
              </w:rPr>
            </w:pPr>
            <w:r>
              <w:rPr>
                <w:rFonts w:ascii="Arial Narrow" w:hAnsi="Arial Narrow"/>
                <w:color w:val="000000"/>
              </w:rPr>
              <w:t>Оценка</w:t>
            </w:r>
            <w:r>
              <w:rPr>
                <w:rFonts w:ascii="Arial Narrow" w:hAnsi="Arial Narrow"/>
                <w:color w:val="000000"/>
                <w:lang w:val="en-US"/>
              </w:rPr>
              <w:t xml:space="preserve"> </w:t>
            </w:r>
            <w:r>
              <w:rPr>
                <w:rFonts w:ascii="Arial Narrow" w:hAnsi="Arial Narrow"/>
                <w:color w:val="000000"/>
              </w:rPr>
              <w:t>риска</w:t>
            </w:r>
            <w:r>
              <w:rPr>
                <w:rFonts w:ascii="Arial Narrow" w:hAnsi="Arial Narrow"/>
                <w:color w:val="000000"/>
                <w:lang w:val="en-US"/>
              </w:rPr>
              <w:t xml:space="preserve"> </w:t>
            </w:r>
            <w:r>
              <w:rPr>
                <w:rFonts w:ascii="Arial Narrow" w:hAnsi="Arial Narrow"/>
                <w:color w:val="000000"/>
              </w:rPr>
              <w:t>без изменения</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6</w:t>
            </w:r>
          </w:p>
        </w:tc>
        <w:tc>
          <w:tcPr>
            <w:tcW w:w="3685" w:type="dxa"/>
            <w:vMerge w:val="restart"/>
            <w:shd w:val="clear" w:color="FFFFFF" w:fill="FFFFFF"/>
            <w:vAlign w:val="center"/>
          </w:tcPr>
          <w:p w:rsidR="005D3862" w:rsidRDefault="007F266B">
            <w:pPr>
              <w:spacing w:line="257" w:lineRule="auto"/>
              <w:rPr>
                <w:rFonts w:ascii="Arial Narrow" w:eastAsia="Calibri" w:hAnsi="Arial Narrow"/>
              </w:rPr>
            </w:pPr>
            <w:r>
              <w:rPr>
                <w:rFonts w:ascii="Arial Narrow" w:eastAsia="Arial Narrow" w:hAnsi="Arial Narrow" w:cs="Arial Narrow"/>
                <w:color w:val="000000" w:themeColor="dark1"/>
              </w:rPr>
              <w:t>Снижение прибыли от продаж по АО «ДГК»</w:t>
            </w:r>
          </w:p>
        </w:tc>
        <w:tc>
          <w:tcPr>
            <w:tcW w:w="2268" w:type="dxa"/>
            <w:vMerge w:val="restart"/>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vMerge w:val="restart"/>
            <w:shd w:val="clear" w:color="FFFFFF" w:fill="FFFFFF"/>
            <w:vAlign w:val="center"/>
          </w:tcPr>
          <w:p w:rsidR="005D3862" w:rsidRDefault="007F266B">
            <w:pPr>
              <w:rPr>
                <w:rFonts w:ascii="Arial Narrow" w:hAnsi="Arial Narrow"/>
              </w:rPr>
            </w:pPr>
            <w:r>
              <w:rPr>
                <w:rFonts w:ascii="Arial Narrow" w:hAnsi="Arial Narrow"/>
                <w:color w:val="000000"/>
              </w:rPr>
              <w:t>В 2025 году данный риск не актуален, исключен из ПУР.</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7</w:t>
            </w:r>
          </w:p>
        </w:tc>
        <w:tc>
          <w:tcPr>
            <w:tcW w:w="3685" w:type="dxa"/>
            <w:vMerge w:val="restart"/>
            <w:shd w:val="clear" w:color="FFFFFF" w:fill="FFFFFF"/>
            <w:vAlign w:val="center"/>
          </w:tcPr>
          <w:p w:rsidR="005D3862" w:rsidRDefault="007F266B">
            <w:pPr>
              <w:spacing w:line="282" w:lineRule="exact"/>
              <w:rPr>
                <w:rFonts w:ascii="Arial Narrow" w:eastAsia="Calibri" w:hAnsi="Arial Narrow"/>
              </w:rPr>
            </w:pPr>
            <w:r>
              <w:rPr>
                <w:rFonts w:ascii="Arial Narrow" w:eastAsia="Arial Narrow" w:hAnsi="Arial Narrow" w:cs="Arial Narrow"/>
                <w:color w:val="000000" w:themeColor="dark1"/>
              </w:rPr>
              <w:t xml:space="preserve">Несоблюдение  сроков проведения закупочных процедур, утвержденных в годовой комплексной программе закупок (ГКПЗ)         </w:t>
            </w:r>
          </w:p>
        </w:tc>
        <w:tc>
          <w:tcPr>
            <w:tcW w:w="2268" w:type="dxa"/>
            <w:vMerge w:val="restart"/>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vMerge w:val="restart"/>
            <w:shd w:val="clear" w:color="FFFFFF" w:fill="FFFFFF"/>
            <w:vAlign w:val="center"/>
          </w:tcPr>
          <w:p w:rsidR="005D3862" w:rsidRDefault="007F266B">
            <w:pPr>
              <w:rPr>
                <w:rFonts w:ascii="Arial Narrow" w:hAnsi="Arial Narrow"/>
                <w:color w:val="000000"/>
              </w:rPr>
            </w:pPr>
            <w:r>
              <w:rPr>
                <w:rFonts w:ascii="Arial Narrow" w:hAnsi="Arial Narrow"/>
                <w:color w:val="000000"/>
              </w:rPr>
              <w:t>Оценка риска без изменения</w:t>
            </w:r>
          </w:p>
          <w:p w:rsidR="005D3862" w:rsidRDefault="005D3862">
            <w:pPr>
              <w:rPr>
                <w:rFonts w:ascii="Arial Narrow" w:hAnsi="Arial Narrow"/>
                <w:color w:val="000000"/>
              </w:rPr>
            </w:pP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8</w:t>
            </w:r>
          </w:p>
        </w:tc>
        <w:tc>
          <w:tcPr>
            <w:tcW w:w="3685" w:type="dxa"/>
            <w:vMerge w:val="restart"/>
            <w:shd w:val="clear" w:color="FFFFFF" w:fill="FFFFFF"/>
            <w:vAlign w:val="center"/>
          </w:tcPr>
          <w:p w:rsidR="005D3862" w:rsidRDefault="007F266B">
            <w:pPr>
              <w:spacing w:line="282" w:lineRule="exact"/>
              <w:rPr>
                <w:rFonts w:ascii="Arial Narrow" w:eastAsia="Calibri" w:hAnsi="Arial Narrow"/>
              </w:rPr>
            </w:pPr>
            <w:r>
              <w:rPr>
                <w:rFonts w:ascii="Arial Narrow" w:eastAsia="Arial Narrow" w:hAnsi="Arial Narrow" w:cs="Arial Narrow"/>
                <w:color w:val="000000" w:themeColor="dark1"/>
              </w:rPr>
              <w:t>Нарушение сроков выполнения работ на объекте</w:t>
            </w:r>
          </w:p>
        </w:tc>
        <w:tc>
          <w:tcPr>
            <w:tcW w:w="2268" w:type="dxa"/>
            <w:vMerge w:val="restart"/>
            <w:shd w:val="clear" w:color="FFFFFF" w:fill="FFFFFF"/>
            <w:vAlign w:val="center"/>
          </w:tcPr>
          <w:p w:rsidR="005D3862" w:rsidRDefault="007F266B">
            <w:pPr>
              <w:jc w:val="center"/>
            </w:pPr>
            <w:r>
              <w:rPr>
                <w:rFonts w:ascii="Arial Narrow" w:hAnsi="Arial Narrow"/>
              </w:rPr>
              <w:t>Риск</w:t>
            </w:r>
            <w:r>
              <w:rPr>
                <w:rFonts w:ascii="Arial Narrow" w:hAnsi="Arial Narrow"/>
                <w:lang w:val="en-US"/>
              </w:rPr>
              <w:t xml:space="preserve"> </w:t>
            </w:r>
            <w:r>
              <w:rPr>
                <w:rFonts w:ascii="Arial Narrow" w:hAnsi="Arial Narrow"/>
              </w:rPr>
              <w:t>не</w:t>
            </w:r>
            <w:r>
              <w:rPr>
                <w:rFonts w:ascii="Arial Narrow" w:hAnsi="Arial Narrow"/>
                <w:lang w:val="en-US"/>
              </w:rPr>
              <w:t xml:space="preserve"> </w:t>
            </w:r>
            <w:r>
              <w:rPr>
                <w:rFonts w:ascii="Arial Narrow" w:hAnsi="Arial Narrow"/>
              </w:rPr>
              <w:t>реализовался</w:t>
            </w:r>
          </w:p>
        </w:tc>
        <w:tc>
          <w:tcPr>
            <w:tcW w:w="3296" w:type="dxa"/>
            <w:vMerge w:val="restart"/>
            <w:shd w:val="clear" w:color="FFFFFF" w:fill="FFFFFF"/>
            <w:vAlign w:val="center"/>
          </w:tcPr>
          <w:p w:rsidR="005D3862" w:rsidRDefault="007F266B">
            <w:pPr>
              <w:rPr>
                <w:rFonts w:ascii="Arial Narrow" w:hAnsi="Arial Narrow"/>
                <w:color w:val="000000"/>
              </w:rPr>
            </w:pPr>
            <w:r>
              <w:rPr>
                <w:rFonts w:ascii="Arial Narrow" w:hAnsi="Arial Narrow"/>
                <w:color w:val="000000"/>
              </w:rPr>
              <w:t>Оценка риска без изменения</w:t>
            </w:r>
          </w:p>
          <w:p w:rsidR="005D3862" w:rsidRDefault="005D3862">
            <w:pPr>
              <w:rPr>
                <w:rFonts w:ascii="Arial Narrow" w:hAnsi="Arial Narrow"/>
                <w:color w:val="000000"/>
              </w:rPr>
            </w:pP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9</w:t>
            </w:r>
          </w:p>
        </w:tc>
        <w:tc>
          <w:tcPr>
            <w:tcW w:w="3685" w:type="dxa"/>
            <w:vMerge w:val="restart"/>
            <w:shd w:val="clear" w:color="FFFFFF" w:fill="FFFFFF"/>
            <w:vAlign w:val="center"/>
          </w:tcPr>
          <w:p w:rsidR="005D3862" w:rsidRDefault="007F266B">
            <w:pPr>
              <w:spacing w:line="257" w:lineRule="auto"/>
              <w:rPr>
                <w:rFonts w:ascii="Arial Narrow" w:hAnsi="Arial Narrow"/>
                <w:color w:val="000000"/>
              </w:rPr>
            </w:pPr>
            <w:r>
              <w:rPr>
                <w:rFonts w:ascii="Arial Narrow" w:eastAsia="Arial Narrow" w:hAnsi="Arial Narrow" w:cs="Arial Narrow"/>
                <w:color w:val="000000"/>
              </w:rPr>
              <w:t>Процентный риск</w:t>
            </w:r>
          </w:p>
        </w:tc>
        <w:tc>
          <w:tcPr>
            <w:tcW w:w="2268" w:type="dxa"/>
            <w:vMerge w:val="restart"/>
            <w:shd w:val="clear" w:color="FFFFFF" w:fill="FFFFFF"/>
            <w:vAlign w:val="center"/>
          </w:tcPr>
          <w:p w:rsidR="005D3862" w:rsidRDefault="007F266B">
            <w:pPr>
              <w:tabs>
                <w:tab w:val="left" w:pos="709"/>
              </w:tabs>
              <w:spacing w:before="120"/>
              <w:jc w:val="center"/>
              <w:rPr>
                <w:rFonts w:ascii="Arial Narrow" w:hAnsi="Arial Narrow"/>
                <w:color w:val="FF0000"/>
              </w:rPr>
            </w:pPr>
            <w:r>
              <w:rPr>
                <w:rFonts w:ascii="Arial Narrow" w:hAnsi="Arial Narrow"/>
              </w:rPr>
              <w:t>Риск реализовался</w:t>
            </w:r>
          </w:p>
        </w:tc>
        <w:tc>
          <w:tcPr>
            <w:tcW w:w="3296" w:type="dxa"/>
            <w:vMerge w:val="restart"/>
            <w:shd w:val="clear" w:color="FFFFFF" w:fill="FFFFFF"/>
            <w:vAlign w:val="center"/>
          </w:tcPr>
          <w:p w:rsidR="005D3862" w:rsidRDefault="007F266B">
            <w:pPr>
              <w:spacing w:line="257" w:lineRule="auto"/>
              <w:rPr>
                <w:rFonts w:ascii="Arial Narrow" w:hAnsi="Arial Narrow"/>
                <w:color w:val="000000" w:themeColor="dark1"/>
              </w:rPr>
            </w:pPr>
            <w:r>
              <w:rPr>
                <w:rFonts w:ascii="Arial Narrow" w:hAnsi="Arial Narrow"/>
                <w:color w:val="000000" w:themeColor="dark1"/>
              </w:rPr>
              <w:t xml:space="preserve">Итоговая оценка пересмотрена. Риск –высокий. </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lang w:val="en-US"/>
              </w:rPr>
              <w:t>10</w:t>
            </w:r>
          </w:p>
        </w:tc>
        <w:tc>
          <w:tcPr>
            <w:tcW w:w="3685" w:type="dxa"/>
            <w:vMerge w:val="restart"/>
            <w:shd w:val="clear" w:color="FFFFFF" w:fill="FFFFFF"/>
            <w:vAlign w:val="center"/>
          </w:tcPr>
          <w:p w:rsidR="005D3862" w:rsidRDefault="007F266B">
            <w:pPr>
              <w:spacing w:line="257" w:lineRule="auto"/>
              <w:rPr>
                <w:rFonts w:ascii="Arial Narrow" w:eastAsia="Calibri" w:hAnsi="Arial Narrow"/>
              </w:rPr>
            </w:pPr>
            <w:r>
              <w:rPr>
                <w:rFonts w:ascii="Arial Narrow" w:eastAsia="Arial Narrow" w:hAnsi="Arial Narrow" w:cs="Arial Narrow"/>
                <w:color w:val="000000" w:themeColor="dark1"/>
              </w:rPr>
              <w:t>Невыполнение плана по выручке</w:t>
            </w:r>
          </w:p>
        </w:tc>
        <w:tc>
          <w:tcPr>
            <w:tcW w:w="2268" w:type="dxa"/>
            <w:vMerge w:val="restart"/>
            <w:shd w:val="clear" w:color="FFFFFF" w:fill="FFFFFF"/>
            <w:vAlign w:val="center"/>
          </w:tcPr>
          <w:p w:rsidR="005D3862" w:rsidRDefault="007F266B">
            <w:pPr>
              <w:tabs>
                <w:tab w:val="left" w:pos="709"/>
              </w:tabs>
              <w:spacing w:before="120"/>
              <w:jc w:val="center"/>
              <w:rPr>
                <w:rFonts w:ascii="Arial Narrow" w:hAnsi="Arial Narrow"/>
                <w:color w:val="000000" w:themeColor="text1"/>
              </w:rPr>
            </w:pPr>
            <w:r>
              <w:rPr>
                <w:rFonts w:ascii="Arial Narrow" w:hAnsi="Arial Narrow"/>
                <w:color w:val="000000" w:themeColor="text1"/>
              </w:rPr>
              <w:t>-</w:t>
            </w:r>
          </w:p>
        </w:tc>
        <w:tc>
          <w:tcPr>
            <w:tcW w:w="3296" w:type="dxa"/>
            <w:vMerge w:val="restart"/>
            <w:shd w:val="clear" w:color="FFFFFF" w:fill="FFFFFF"/>
            <w:vAlign w:val="center"/>
          </w:tcPr>
          <w:p w:rsidR="005D3862" w:rsidRDefault="007F266B">
            <w:pPr>
              <w:rPr>
                <w:rFonts w:ascii="Arial Narrow" w:hAnsi="Arial Narrow"/>
                <w:color w:val="000000"/>
              </w:rPr>
            </w:pPr>
            <w:r>
              <w:rPr>
                <w:rFonts w:ascii="Arial Narrow" w:hAnsi="Arial Narrow"/>
                <w:color w:val="000000" w:themeColor="text1"/>
              </w:rPr>
              <w:t>Риск введен в 2025 году, оценен как высокий.</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lang w:val="en-US"/>
              </w:rPr>
              <w:t>11</w:t>
            </w:r>
          </w:p>
        </w:tc>
        <w:tc>
          <w:tcPr>
            <w:tcW w:w="3685" w:type="dxa"/>
            <w:vMerge w:val="restart"/>
            <w:shd w:val="clear" w:color="FFFFFF" w:fill="FFFFFF"/>
            <w:vAlign w:val="center"/>
          </w:tcPr>
          <w:p w:rsidR="005D3862" w:rsidRDefault="007F266B">
            <w:pPr>
              <w:spacing w:line="257" w:lineRule="auto"/>
              <w:rPr>
                <w:rFonts w:ascii="Arial Narrow" w:eastAsia="Calibri" w:hAnsi="Arial Narrow"/>
              </w:rPr>
            </w:pPr>
            <w:r>
              <w:rPr>
                <w:rFonts w:ascii="Arial Narrow" w:eastAsia="Calibri" w:hAnsi="Arial Narrow"/>
              </w:rPr>
              <w:t>Валютный риск</w:t>
            </w:r>
          </w:p>
        </w:tc>
        <w:tc>
          <w:tcPr>
            <w:tcW w:w="2268" w:type="dxa"/>
            <w:vMerge w:val="restart"/>
            <w:shd w:val="clear" w:color="FFFFFF" w:fill="FFFFFF"/>
            <w:vAlign w:val="center"/>
          </w:tcPr>
          <w:p w:rsidR="005D3862" w:rsidRDefault="007F266B">
            <w:pPr>
              <w:tabs>
                <w:tab w:val="left" w:pos="709"/>
              </w:tabs>
              <w:spacing w:before="120"/>
              <w:jc w:val="center"/>
              <w:rPr>
                <w:rFonts w:ascii="Arial Narrow" w:hAnsi="Arial Narrow"/>
                <w:color w:val="000000" w:themeColor="text1"/>
              </w:rPr>
            </w:pPr>
            <w:r>
              <w:rPr>
                <w:rFonts w:ascii="Arial Narrow" w:hAnsi="Arial Narrow"/>
                <w:color w:val="000000" w:themeColor="text1"/>
              </w:rPr>
              <w:t>-</w:t>
            </w:r>
          </w:p>
        </w:tc>
        <w:tc>
          <w:tcPr>
            <w:tcW w:w="3296" w:type="dxa"/>
            <w:vMerge w:val="restart"/>
            <w:shd w:val="clear" w:color="FFFFFF" w:fill="FFFFFF"/>
            <w:vAlign w:val="center"/>
          </w:tcPr>
          <w:p w:rsidR="005D3862" w:rsidRDefault="007F266B">
            <w:pPr>
              <w:rPr>
                <w:rFonts w:ascii="Arial Narrow" w:hAnsi="Arial Narrow"/>
                <w:color w:val="000000" w:themeColor="text1"/>
              </w:rPr>
            </w:pPr>
            <w:r>
              <w:rPr>
                <w:rFonts w:ascii="Arial Narrow" w:hAnsi="Arial Narrow"/>
                <w:color w:val="000000" w:themeColor="text1"/>
              </w:rPr>
              <w:t>Риск введен в 2025 году с оценкой  - высокий риск.</w:t>
            </w:r>
          </w:p>
        </w:tc>
      </w:tr>
      <w:tr w:rsidR="005D3862">
        <w:trPr>
          <w:trHeight w:val="275"/>
        </w:trPr>
        <w:tc>
          <w:tcPr>
            <w:tcW w:w="567" w:type="dxa"/>
            <w:vMerge w:val="restart"/>
            <w:shd w:val="clear" w:color="FFFFFF" w:fill="FFFFFF"/>
            <w:vAlign w:val="center"/>
          </w:tcPr>
          <w:p w:rsidR="005D3862" w:rsidRDefault="007F266B">
            <w:pPr>
              <w:jc w:val="center"/>
              <w:rPr>
                <w:rFonts w:ascii="Arial Narrow" w:hAnsi="Arial Narrow"/>
                <w:color w:val="000000"/>
              </w:rPr>
            </w:pPr>
            <w:r>
              <w:rPr>
                <w:rFonts w:ascii="Arial Narrow" w:hAnsi="Arial Narrow"/>
                <w:color w:val="000000"/>
              </w:rPr>
              <w:t>12</w:t>
            </w:r>
          </w:p>
        </w:tc>
        <w:tc>
          <w:tcPr>
            <w:tcW w:w="3685" w:type="dxa"/>
            <w:vMerge w:val="restart"/>
            <w:shd w:val="clear" w:color="FFFFFF" w:fill="FFFFFF"/>
            <w:vAlign w:val="center"/>
          </w:tcPr>
          <w:p w:rsidR="005D3862" w:rsidRDefault="007F266B">
            <w:pPr>
              <w:spacing w:line="257" w:lineRule="auto"/>
              <w:rPr>
                <w:rFonts w:ascii="Arial Narrow" w:eastAsia="Calibri" w:hAnsi="Arial Narrow"/>
              </w:rPr>
            </w:pPr>
            <w:r>
              <w:rPr>
                <w:rFonts w:ascii="Arial Narrow" w:eastAsia="Calibri" w:hAnsi="Arial Narrow"/>
              </w:rPr>
              <w:t>Кредитный риск</w:t>
            </w:r>
          </w:p>
        </w:tc>
        <w:tc>
          <w:tcPr>
            <w:tcW w:w="2268" w:type="dxa"/>
            <w:vMerge w:val="restart"/>
            <w:shd w:val="clear" w:color="FFFFFF" w:fill="FFFFFF"/>
            <w:vAlign w:val="center"/>
          </w:tcPr>
          <w:p w:rsidR="005D3862" w:rsidRDefault="007F266B">
            <w:pPr>
              <w:tabs>
                <w:tab w:val="left" w:pos="709"/>
              </w:tabs>
              <w:spacing w:before="120"/>
              <w:jc w:val="center"/>
              <w:rPr>
                <w:rFonts w:ascii="Arial Narrow" w:hAnsi="Arial Narrow"/>
                <w:color w:val="000000" w:themeColor="text1"/>
              </w:rPr>
            </w:pPr>
            <w:r>
              <w:rPr>
                <w:rFonts w:ascii="Arial Narrow" w:hAnsi="Arial Narrow"/>
                <w:color w:val="000000" w:themeColor="text1"/>
              </w:rPr>
              <w:t>-</w:t>
            </w:r>
          </w:p>
        </w:tc>
        <w:tc>
          <w:tcPr>
            <w:tcW w:w="3296" w:type="dxa"/>
            <w:vMerge w:val="restart"/>
            <w:shd w:val="clear" w:color="FFFFFF" w:fill="FFFFFF"/>
            <w:vAlign w:val="center"/>
          </w:tcPr>
          <w:p w:rsidR="005D3862" w:rsidRDefault="007F266B">
            <w:pPr>
              <w:rPr>
                <w:rFonts w:ascii="Arial Narrow" w:hAnsi="Arial Narrow"/>
                <w:color w:val="000000" w:themeColor="text1"/>
              </w:rPr>
            </w:pPr>
            <w:r>
              <w:rPr>
                <w:rFonts w:ascii="Arial Narrow" w:hAnsi="Arial Narrow"/>
                <w:color w:val="000000" w:themeColor="dark1"/>
              </w:rPr>
              <w:t xml:space="preserve">Итоговая оценка пересмотрена. Риск – высокий. </w:t>
            </w:r>
          </w:p>
        </w:tc>
      </w:tr>
    </w:tbl>
    <w:p w:rsidR="005D3862" w:rsidRDefault="005D3862">
      <w:pPr>
        <w:jc w:val="right"/>
        <w:rPr>
          <w:rFonts w:ascii="Arial Narrow" w:hAnsi="Arial Narrow"/>
          <w:i/>
        </w:rPr>
      </w:pPr>
    </w:p>
    <w:p w:rsidR="005D3862" w:rsidRDefault="007F266B">
      <w:pPr>
        <w:rPr>
          <w:rFonts w:ascii="Arial Narrow" w:hAnsi="Arial Narrow"/>
          <w:b/>
          <w:bCs/>
          <w:iCs/>
          <w:color w:val="0070C0"/>
        </w:rPr>
      </w:pPr>
      <w:r>
        <w:rPr>
          <w:rFonts w:ascii="Arial Narrow" w:hAnsi="Arial Narrow"/>
          <w:b/>
          <w:bCs/>
          <w:iCs/>
          <w:color w:val="0070C0"/>
        </w:rPr>
        <w:t xml:space="preserve">Управление коррупционным риском </w:t>
      </w:r>
    </w:p>
    <w:p w:rsidR="005D3862" w:rsidRDefault="007F266B">
      <w:pPr>
        <w:tabs>
          <w:tab w:val="left" w:pos="993"/>
        </w:tabs>
        <w:spacing w:line="283" w:lineRule="auto"/>
        <w:ind w:firstLine="709"/>
        <w:jc w:val="both"/>
      </w:pPr>
      <w:r>
        <w:rPr>
          <w:rFonts w:ascii="Arial Narrow" w:hAnsi="Arial Narrow"/>
          <w:color w:val="000000"/>
        </w:rPr>
        <w:t>Обществом осуществляется непрерывная деятельность по минимизации коррупционных рисков, профилактике и противодействию коррупции, основанная на законодательстве Российской Федерации, применимом международном законодательстве и лучших практиках, в том числе:</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внедрена система корпоративных политик и стандартов, регламентирующих вопросы антикоррупционной деятельности, определяющих основные цели, задачи, принципы и направления профилактики и противодействия коррупции;</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реализуется комплекс мероприятий, направленных на снижение коррупционных рисков в Обществе, обеспечение соответствия деятельности Общества требованиям российского и международного законодательства, в том числе:</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lastRenderedPageBreak/>
        <w:t>разработка, актуализация базы локальных нормативных документов (актов) по противодействию коррупции;</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обеспечение информированности работников о требованиях антикоррупционного законодательства;</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организация работы по проверке сообщений о фактах противоправных действий;</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проведение обучения и тестирования работников;</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выявление и предотвращение конфликтов;</w:t>
      </w:r>
    </w:p>
    <w:p w:rsidR="005D3862" w:rsidRDefault="007F266B">
      <w:pPr>
        <w:numPr>
          <w:ilvl w:val="0"/>
          <w:numId w:val="20"/>
        </w:numPr>
        <w:tabs>
          <w:tab w:val="clear" w:pos="720"/>
        </w:tabs>
        <w:spacing w:line="283" w:lineRule="auto"/>
        <w:ind w:left="567" w:hanging="567"/>
        <w:jc w:val="both"/>
      </w:pPr>
      <w:r>
        <w:rPr>
          <w:rFonts w:ascii="Arial Narrow" w:hAnsi="Arial Narrow"/>
          <w:color w:val="000000"/>
        </w:rPr>
        <w:t>совершенствование системы внутреннего контроля.</w:t>
      </w:r>
    </w:p>
    <w:p w:rsidR="005D3862" w:rsidRDefault="005D3862">
      <w:pPr>
        <w:tabs>
          <w:tab w:val="left" w:pos="993"/>
        </w:tabs>
        <w:spacing w:line="283" w:lineRule="auto"/>
        <w:jc w:val="both"/>
        <w:rPr>
          <w:rFonts w:ascii="Arial Narrow" w:hAnsi="Arial Narrow"/>
          <w:bCs/>
          <w:iCs/>
        </w:rPr>
      </w:pPr>
    </w:p>
    <w:p w:rsidR="005D3862" w:rsidRDefault="007F266B">
      <w:pPr>
        <w:tabs>
          <w:tab w:val="left" w:pos="993"/>
        </w:tabs>
        <w:jc w:val="both"/>
        <w:rPr>
          <w:rFonts w:ascii="Arial Narrow" w:hAnsi="Arial Narrow"/>
          <w:iCs/>
        </w:rPr>
      </w:pPr>
      <w:r>
        <w:rPr>
          <w:rFonts w:ascii="Arial Narrow" w:hAnsi="Arial Narrow"/>
          <w:bCs/>
          <w:iCs/>
        </w:rPr>
        <w:t>Основные результаты за отчетный год:</w:t>
      </w:r>
    </w:p>
    <w:p w:rsidR="005D3862" w:rsidRDefault="007F266B">
      <w:pPr>
        <w:ind w:left="7080" w:firstLine="708"/>
        <w:jc w:val="center"/>
        <w:rPr>
          <w:rFonts w:ascii="Arial Narrow" w:hAnsi="Arial Narrow"/>
          <w:b/>
          <w:color w:val="0070C0"/>
        </w:rPr>
      </w:pPr>
      <w:r>
        <w:rPr>
          <w:rFonts w:ascii="Arial Narrow" w:hAnsi="Arial Narrow"/>
          <w:i/>
        </w:rPr>
        <w:t>Таблица № 51</w:t>
      </w:r>
    </w:p>
    <w:tbl>
      <w:tblPr>
        <w:tblW w:w="960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
        <w:gridCol w:w="6486"/>
        <w:gridCol w:w="2552"/>
      </w:tblGrid>
      <w:tr w:rsidR="005D3862">
        <w:trPr>
          <w:tblHeader/>
        </w:trPr>
        <w:tc>
          <w:tcPr>
            <w:tcW w:w="565" w:type="dxa"/>
            <w:shd w:val="clear" w:color="auto" w:fill="E3E3FD"/>
          </w:tcPr>
          <w:p w:rsidR="005D3862" w:rsidRDefault="007F266B">
            <w:pPr>
              <w:ind w:left="-13"/>
              <w:jc w:val="center"/>
              <w:rPr>
                <w:rFonts w:ascii="Arial Narrow" w:hAnsi="Arial Narrow"/>
                <w:b/>
              </w:rPr>
            </w:pPr>
            <w:r>
              <w:rPr>
                <w:rFonts w:ascii="Arial Narrow" w:hAnsi="Arial Narrow"/>
                <w:b/>
              </w:rPr>
              <w:t>№ п/п</w:t>
            </w:r>
          </w:p>
        </w:tc>
        <w:tc>
          <w:tcPr>
            <w:tcW w:w="6486" w:type="dxa"/>
            <w:shd w:val="clear" w:color="auto" w:fill="E3E3FD"/>
          </w:tcPr>
          <w:p w:rsidR="005D3862" w:rsidRDefault="007F266B">
            <w:pPr>
              <w:ind w:left="-13"/>
              <w:jc w:val="center"/>
              <w:rPr>
                <w:rFonts w:ascii="Arial Narrow" w:hAnsi="Arial Narrow"/>
                <w:b/>
              </w:rPr>
            </w:pPr>
            <w:r>
              <w:rPr>
                <w:rFonts w:ascii="Arial Narrow" w:hAnsi="Arial Narrow"/>
                <w:b/>
              </w:rPr>
              <w:t>Показатель</w:t>
            </w:r>
          </w:p>
        </w:tc>
        <w:tc>
          <w:tcPr>
            <w:tcW w:w="2552" w:type="dxa"/>
            <w:shd w:val="clear" w:color="auto" w:fill="E3E3FD"/>
          </w:tcPr>
          <w:p w:rsidR="005D3862" w:rsidRDefault="007F266B">
            <w:pPr>
              <w:ind w:left="-13"/>
              <w:jc w:val="center"/>
              <w:rPr>
                <w:rFonts w:ascii="Arial Narrow" w:hAnsi="Arial Narrow"/>
                <w:b/>
              </w:rPr>
            </w:pPr>
            <w:r>
              <w:rPr>
                <w:rFonts w:ascii="Arial Narrow" w:hAnsi="Arial Narrow"/>
                <w:b/>
              </w:rPr>
              <w:t>Результат (количество)</w:t>
            </w:r>
          </w:p>
        </w:tc>
      </w:tr>
      <w:tr w:rsidR="005D3862">
        <w:tc>
          <w:tcPr>
            <w:tcW w:w="565" w:type="dxa"/>
            <w:shd w:val="clear" w:color="auto" w:fill="auto"/>
          </w:tcPr>
          <w:p w:rsidR="005D3862" w:rsidRDefault="007F266B">
            <w:pPr>
              <w:ind w:left="-13"/>
              <w:jc w:val="center"/>
              <w:rPr>
                <w:rFonts w:ascii="Arial Narrow" w:hAnsi="Arial Narrow"/>
              </w:rPr>
            </w:pPr>
            <w:r>
              <w:rPr>
                <w:rFonts w:ascii="Arial Narrow" w:hAnsi="Arial Narrow"/>
              </w:rPr>
              <w:t>1</w:t>
            </w:r>
          </w:p>
        </w:tc>
        <w:tc>
          <w:tcPr>
            <w:tcW w:w="6486" w:type="dxa"/>
            <w:shd w:val="clear" w:color="auto" w:fill="auto"/>
          </w:tcPr>
          <w:p w:rsidR="005D3862" w:rsidRDefault="007F266B">
            <w:pPr>
              <w:ind w:left="-13"/>
              <w:jc w:val="both"/>
              <w:rPr>
                <w:rFonts w:ascii="Arial Narrow" w:hAnsi="Arial Narrow"/>
              </w:rPr>
            </w:pPr>
            <w:r>
              <w:rPr>
                <w:rFonts w:ascii="Arial Narrow" w:hAnsi="Arial Narrow"/>
              </w:rPr>
              <w:t>Количество подтвержденных случаев коррупции в отношении Общества или его работников</w:t>
            </w:r>
          </w:p>
        </w:tc>
        <w:tc>
          <w:tcPr>
            <w:tcW w:w="2552" w:type="dxa"/>
            <w:tcBorders>
              <w:bottom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0</w:t>
            </w:r>
          </w:p>
        </w:tc>
      </w:tr>
      <w:tr w:rsidR="005D3862">
        <w:trPr>
          <w:trHeight w:val="1102"/>
        </w:trPr>
        <w:tc>
          <w:tcPr>
            <w:tcW w:w="565" w:type="dxa"/>
            <w:shd w:val="clear" w:color="auto" w:fill="auto"/>
          </w:tcPr>
          <w:p w:rsidR="005D3862" w:rsidRDefault="007F266B">
            <w:pPr>
              <w:ind w:left="-13"/>
              <w:jc w:val="center"/>
              <w:rPr>
                <w:rFonts w:ascii="Arial Narrow" w:hAnsi="Arial Narrow"/>
              </w:rPr>
            </w:pPr>
            <w:r>
              <w:rPr>
                <w:rFonts w:ascii="Arial Narrow" w:hAnsi="Arial Narrow"/>
              </w:rPr>
              <w:t>2</w:t>
            </w:r>
          </w:p>
        </w:tc>
        <w:tc>
          <w:tcPr>
            <w:tcW w:w="6486" w:type="dxa"/>
            <w:tcBorders>
              <w:right w:val="single" w:sz="4" w:space="0" w:color="auto"/>
            </w:tcBorders>
            <w:shd w:val="clear" w:color="auto" w:fill="auto"/>
          </w:tcPr>
          <w:p w:rsidR="005D3862" w:rsidRDefault="007F266B">
            <w:pPr>
              <w:ind w:left="-13"/>
              <w:jc w:val="both"/>
              <w:rPr>
                <w:rFonts w:ascii="Arial Narrow" w:hAnsi="Arial Narrow"/>
              </w:rPr>
            </w:pPr>
            <w:r>
              <w:rPr>
                <w:rFonts w:ascii="Arial Narrow" w:hAnsi="Arial Narrow"/>
              </w:rPr>
              <w:t>Принятые меры по признакам конфликта интересов (далее - КИ):</w:t>
            </w:r>
          </w:p>
          <w:p w:rsidR="005D3862" w:rsidRDefault="007F266B">
            <w:pPr>
              <w:ind w:left="-13"/>
              <w:jc w:val="both"/>
              <w:rPr>
                <w:rFonts w:ascii="Arial Narrow" w:hAnsi="Arial Narrow"/>
              </w:rPr>
            </w:pPr>
            <w:r>
              <w:rPr>
                <w:rFonts w:ascii="Arial Narrow" w:hAnsi="Arial Narrow"/>
              </w:rPr>
              <w:t>- выявлено/рассмотрено ситуаций КИ</w:t>
            </w:r>
          </w:p>
          <w:p w:rsidR="005D3862" w:rsidRDefault="007F266B">
            <w:pPr>
              <w:ind w:left="-13"/>
              <w:jc w:val="both"/>
              <w:rPr>
                <w:rFonts w:ascii="Arial Narrow" w:hAnsi="Arial Narrow"/>
              </w:rPr>
            </w:pPr>
            <w:r>
              <w:rPr>
                <w:rFonts w:ascii="Arial Narrow" w:hAnsi="Arial Narrow"/>
              </w:rPr>
              <w:t>- принято мер по ситуациям (количество ситуаций, в отношении которых приняты меры)</w:t>
            </w:r>
          </w:p>
        </w:tc>
        <w:tc>
          <w:tcPr>
            <w:tcW w:w="2552" w:type="dxa"/>
            <w:tcBorders>
              <w:top w:val="single" w:sz="4" w:space="0" w:color="auto"/>
              <w:left w:val="single" w:sz="4" w:space="0" w:color="auto"/>
              <w:right w:val="single" w:sz="4" w:space="0" w:color="auto"/>
            </w:tcBorders>
            <w:shd w:val="clear" w:color="auto" w:fill="auto"/>
            <w:vAlign w:val="center"/>
          </w:tcPr>
          <w:p w:rsidR="005D3862" w:rsidRDefault="007F266B">
            <w:pPr>
              <w:jc w:val="center"/>
              <w:rPr>
                <w:rFonts w:ascii="Arial Narrow" w:hAnsi="Arial Narrow"/>
              </w:rPr>
            </w:pPr>
            <w:r>
              <w:rPr>
                <w:rFonts w:ascii="Arial Narrow" w:hAnsi="Arial Narrow"/>
              </w:rPr>
              <w:t>0</w:t>
            </w:r>
          </w:p>
        </w:tc>
      </w:tr>
      <w:tr w:rsidR="005D3862">
        <w:trPr>
          <w:trHeight w:val="1102"/>
        </w:trPr>
        <w:tc>
          <w:tcPr>
            <w:tcW w:w="565" w:type="dxa"/>
            <w:shd w:val="clear" w:color="auto" w:fill="auto"/>
          </w:tcPr>
          <w:p w:rsidR="005D3862" w:rsidRDefault="007F266B">
            <w:pPr>
              <w:ind w:left="-13"/>
              <w:jc w:val="center"/>
              <w:rPr>
                <w:rFonts w:ascii="Arial Narrow" w:hAnsi="Arial Narrow"/>
              </w:rPr>
            </w:pPr>
            <w:r>
              <w:rPr>
                <w:rFonts w:ascii="Arial Narrow" w:hAnsi="Arial Narrow"/>
              </w:rPr>
              <w:t>3</w:t>
            </w:r>
          </w:p>
        </w:tc>
        <w:tc>
          <w:tcPr>
            <w:tcW w:w="6486" w:type="dxa"/>
            <w:shd w:val="clear" w:color="auto" w:fill="auto"/>
          </w:tcPr>
          <w:p w:rsidR="005D3862" w:rsidRDefault="007F266B">
            <w:pPr>
              <w:ind w:left="-13"/>
              <w:jc w:val="both"/>
              <w:rPr>
                <w:rFonts w:ascii="Arial Narrow" w:hAnsi="Arial Narrow"/>
              </w:rPr>
            </w:pPr>
            <w:r>
              <w:rPr>
                <w:rFonts w:ascii="Arial Narrow" w:hAnsi="Arial Narrow"/>
              </w:rPr>
              <w:t>Количество рассмотренных обращений по признакам нарушений:</w:t>
            </w:r>
          </w:p>
          <w:p w:rsidR="005D3862" w:rsidRDefault="007F266B">
            <w:pPr>
              <w:ind w:left="-13"/>
              <w:jc w:val="both"/>
              <w:rPr>
                <w:rFonts w:ascii="Arial Narrow" w:hAnsi="Arial Narrow"/>
              </w:rPr>
            </w:pPr>
            <w:r>
              <w:rPr>
                <w:rFonts w:ascii="Arial Narrow" w:hAnsi="Arial Narrow"/>
              </w:rPr>
              <w:t>- количество подтвердившихся обращений</w:t>
            </w:r>
          </w:p>
          <w:p w:rsidR="005D3862" w:rsidRDefault="007F266B">
            <w:pPr>
              <w:ind w:left="-13"/>
              <w:jc w:val="both"/>
              <w:rPr>
                <w:rFonts w:ascii="Arial Narrow" w:hAnsi="Arial Narrow"/>
              </w:rPr>
            </w:pPr>
            <w:r>
              <w:rPr>
                <w:rFonts w:ascii="Arial Narrow" w:hAnsi="Arial Narrow"/>
              </w:rPr>
              <w:t>- количество подтвердившихся обращений, в отношении которых приняты меры</w:t>
            </w:r>
          </w:p>
        </w:tc>
        <w:tc>
          <w:tcPr>
            <w:tcW w:w="2552" w:type="dxa"/>
            <w:shd w:val="clear" w:color="auto" w:fill="auto"/>
            <w:vAlign w:val="center"/>
          </w:tcPr>
          <w:p w:rsidR="005D3862" w:rsidRDefault="007F266B">
            <w:pPr>
              <w:jc w:val="center"/>
              <w:rPr>
                <w:rFonts w:ascii="Arial Narrow" w:hAnsi="Arial Narrow"/>
              </w:rPr>
            </w:pPr>
            <w:r>
              <w:rPr>
                <w:rFonts w:ascii="Arial Narrow" w:hAnsi="Arial Narrow"/>
              </w:rPr>
              <w:t>0</w:t>
            </w:r>
          </w:p>
        </w:tc>
      </w:tr>
      <w:tr w:rsidR="005D3862">
        <w:tc>
          <w:tcPr>
            <w:tcW w:w="565" w:type="dxa"/>
            <w:shd w:val="clear" w:color="auto" w:fill="auto"/>
          </w:tcPr>
          <w:p w:rsidR="005D3862" w:rsidRDefault="007F266B">
            <w:pPr>
              <w:ind w:left="-13"/>
              <w:jc w:val="center"/>
              <w:rPr>
                <w:rFonts w:ascii="Arial Narrow" w:hAnsi="Arial Narrow"/>
              </w:rPr>
            </w:pPr>
            <w:r>
              <w:rPr>
                <w:rFonts w:ascii="Arial Narrow" w:hAnsi="Arial Narrow"/>
              </w:rPr>
              <w:t>4</w:t>
            </w:r>
          </w:p>
        </w:tc>
        <w:tc>
          <w:tcPr>
            <w:tcW w:w="6486" w:type="dxa"/>
            <w:shd w:val="clear" w:color="auto" w:fill="auto"/>
          </w:tcPr>
          <w:p w:rsidR="005D3862" w:rsidRDefault="007F266B">
            <w:pPr>
              <w:ind w:left="-13"/>
              <w:jc w:val="both"/>
              <w:rPr>
                <w:rFonts w:ascii="Arial Narrow" w:hAnsi="Arial Narrow"/>
              </w:rPr>
            </w:pPr>
            <w:r>
              <w:rPr>
                <w:rFonts w:ascii="Arial Narrow" w:hAnsi="Arial Narrow"/>
              </w:rPr>
              <w:t>Ознакомление работников (при приеме на работу или повторно) с ЛНД(А) по противодействию коррупции</w:t>
            </w:r>
          </w:p>
        </w:tc>
        <w:tc>
          <w:tcPr>
            <w:tcW w:w="2552" w:type="dxa"/>
            <w:shd w:val="clear" w:color="auto" w:fill="auto"/>
            <w:vAlign w:val="center"/>
          </w:tcPr>
          <w:p w:rsidR="005D3862" w:rsidRDefault="007F266B">
            <w:pPr>
              <w:jc w:val="center"/>
              <w:rPr>
                <w:rFonts w:ascii="Arial Narrow" w:hAnsi="Arial Narrow"/>
              </w:rPr>
            </w:pPr>
            <w:r>
              <w:rPr>
                <w:rFonts w:ascii="Arial Narrow" w:hAnsi="Arial Narrow"/>
              </w:rPr>
              <w:t>1 845</w:t>
            </w:r>
          </w:p>
        </w:tc>
      </w:tr>
      <w:tr w:rsidR="005D3862">
        <w:tc>
          <w:tcPr>
            <w:tcW w:w="565" w:type="dxa"/>
            <w:shd w:val="clear" w:color="auto" w:fill="auto"/>
          </w:tcPr>
          <w:p w:rsidR="005D3862" w:rsidRDefault="007F266B">
            <w:pPr>
              <w:ind w:left="-13"/>
              <w:jc w:val="center"/>
              <w:rPr>
                <w:rFonts w:ascii="Arial Narrow" w:hAnsi="Arial Narrow"/>
              </w:rPr>
            </w:pPr>
            <w:r>
              <w:rPr>
                <w:rFonts w:ascii="Arial Narrow" w:hAnsi="Arial Narrow"/>
              </w:rPr>
              <w:t>5</w:t>
            </w:r>
          </w:p>
        </w:tc>
        <w:tc>
          <w:tcPr>
            <w:tcW w:w="6486" w:type="dxa"/>
            <w:shd w:val="clear" w:color="auto" w:fill="auto"/>
          </w:tcPr>
          <w:p w:rsidR="005D3862" w:rsidRDefault="007F266B">
            <w:pPr>
              <w:ind w:left="-13"/>
              <w:jc w:val="both"/>
              <w:rPr>
                <w:rFonts w:ascii="Arial Narrow" w:hAnsi="Arial Narrow"/>
              </w:rPr>
            </w:pPr>
            <w:r>
              <w:rPr>
                <w:rFonts w:ascii="Arial Narrow" w:hAnsi="Arial Narrow"/>
              </w:rPr>
              <w:t>Обучение (тестирование) работников по вопросам противодействия коррупции</w:t>
            </w:r>
          </w:p>
        </w:tc>
        <w:tc>
          <w:tcPr>
            <w:tcW w:w="2552" w:type="dxa"/>
            <w:shd w:val="clear" w:color="auto" w:fill="auto"/>
            <w:vAlign w:val="center"/>
          </w:tcPr>
          <w:p w:rsidR="005D3862" w:rsidRDefault="007F266B">
            <w:pPr>
              <w:jc w:val="center"/>
              <w:rPr>
                <w:rFonts w:ascii="Arial Narrow" w:hAnsi="Arial Narrow"/>
              </w:rPr>
            </w:pPr>
            <w:r>
              <w:rPr>
                <w:rFonts w:ascii="Arial Narrow" w:hAnsi="Arial Narrow"/>
              </w:rPr>
              <w:t>2 560</w:t>
            </w:r>
          </w:p>
        </w:tc>
      </w:tr>
      <w:tr w:rsidR="005D3862">
        <w:tc>
          <w:tcPr>
            <w:tcW w:w="565" w:type="dxa"/>
            <w:shd w:val="clear" w:color="auto" w:fill="auto"/>
          </w:tcPr>
          <w:p w:rsidR="005D3862" w:rsidRDefault="007F266B">
            <w:pPr>
              <w:ind w:left="-13"/>
              <w:jc w:val="center"/>
              <w:rPr>
                <w:rFonts w:ascii="Arial Narrow" w:hAnsi="Arial Narrow"/>
              </w:rPr>
            </w:pPr>
            <w:r>
              <w:rPr>
                <w:rFonts w:ascii="Arial Narrow" w:hAnsi="Arial Narrow"/>
              </w:rPr>
              <w:t>6</w:t>
            </w:r>
          </w:p>
        </w:tc>
        <w:tc>
          <w:tcPr>
            <w:tcW w:w="6486" w:type="dxa"/>
            <w:shd w:val="clear" w:color="auto" w:fill="auto"/>
          </w:tcPr>
          <w:p w:rsidR="005D3862" w:rsidRDefault="007F266B">
            <w:pPr>
              <w:ind w:left="-13"/>
              <w:jc w:val="both"/>
              <w:rPr>
                <w:rFonts w:ascii="Arial Narrow" w:hAnsi="Arial Narrow"/>
              </w:rPr>
            </w:pPr>
            <w:r>
              <w:rPr>
                <w:rFonts w:ascii="Arial Narrow" w:hAnsi="Arial Narrow"/>
              </w:rPr>
              <w:t>Информирование/ознакомление контрагентов с принятой в Обществе политикой противодействия коррупции</w:t>
            </w:r>
            <w:r>
              <w:rPr>
                <w:rStyle w:val="af2"/>
                <w:rFonts w:ascii="Arial Narrow" w:hAnsi="Arial Narrow"/>
              </w:rPr>
              <w:footnoteReference w:id="3"/>
            </w:r>
          </w:p>
        </w:tc>
        <w:tc>
          <w:tcPr>
            <w:tcW w:w="2552" w:type="dxa"/>
            <w:shd w:val="clear" w:color="auto" w:fill="auto"/>
            <w:vAlign w:val="center"/>
          </w:tcPr>
          <w:p w:rsidR="005D3862" w:rsidRDefault="007F266B">
            <w:pPr>
              <w:jc w:val="center"/>
              <w:rPr>
                <w:rFonts w:ascii="Arial Narrow" w:hAnsi="Arial Narrow"/>
              </w:rPr>
            </w:pPr>
            <w:r>
              <w:rPr>
                <w:rFonts w:ascii="Arial Narrow" w:hAnsi="Arial Narrow"/>
              </w:rPr>
              <w:t>4 107</w:t>
            </w:r>
          </w:p>
        </w:tc>
      </w:tr>
      <w:tr w:rsidR="005D3862">
        <w:tc>
          <w:tcPr>
            <w:tcW w:w="565" w:type="dxa"/>
            <w:shd w:val="clear" w:color="auto" w:fill="auto"/>
          </w:tcPr>
          <w:p w:rsidR="005D3862" w:rsidRDefault="007F266B">
            <w:pPr>
              <w:ind w:left="-13"/>
              <w:jc w:val="center"/>
              <w:rPr>
                <w:rFonts w:ascii="Arial Narrow" w:hAnsi="Arial Narrow"/>
              </w:rPr>
            </w:pPr>
            <w:r>
              <w:rPr>
                <w:rFonts w:ascii="Arial Narrow" w:hAnsi="Arial Narrow"/>
              </w:rPr>
              <w:t>7</w:t>
            </w:r>
          </w:p>
        </w:tc>
        <w:tc>
          <w:tcPr>
            <w:tcW w:w="6486" w:type="dxa"/>
            <w:shd w:val="clear" w:color="auto" w:fill="auto"/>
          </w:tcPr>
          <w:p w:rsidR="005D3862" w:rsidRDefault="007F266B">
            <w:pPr>
              <w:ind w:left="-13"/>
              <w:jc w:val="both"/>
              <w:rPr>
                <w:rFonts w:ascii="Arial Narrow" w:hAnsi="Arial Narrow"/>
              </w:rPr>
            </w:pPr>
            <w:r>
              <w:rPr>
                <w:rFonts w:ascii="Arial Narrow" w:hAnsi="Arial Narrow"/>
              </w:rPr>
              <w:t>Иные мероприятия по профилактике коррупции:</w:t>
            </w:r>
          </w:p>
          <w:p w:rsidR="005D3862" w:rsidRDefault="007F266B">
            <w:pPr>
              <w:ind w:left="-13"/>
              <w:jc w:val="both"/>
              <w:rPr>
                <w:rFonts w:ascii="Arial Narrow" w:hAnsi="Arial Narrow"/>
              </w:rPr>
            </w:pPr>
            <w:r>
              <w:rPr>
                <w:rFonts w:ascii="Arial Narrow" w:hAnsi="Arial Narrow"/>
              </w:rPr>
              <w:t>- актуализация/утверждение ЛНД (А)</w:t>
            </w:r>
          </w:p>
          <w:p w:rsidR="005D3862" w:rsidRDefault="007F266B">
            <w:pPr>
              <w:ind w:left="-13"/>
              <w:jc w:val="both"/>
              <w:rPr>
                <w:rFonts w:ascii="Arial Narrow" w:hAnsi="Arial Narrow"/>
              </w:rPr>
            </w:pPr>
            <w:r>
              <w:rPr>
                <w:rFonts w:ascii="Arial Narrow" w:hAnsi="Arial Narrow"/>
              </w:rPr>
              <w:t>- взаимодействие с госорганами и т.п.</w:t>
            </w:r>
          </w:p>
        </w:tc>
        <w:tc>
          <w:tcPr>
            <w:tcW w:w="2552" w:type="dxa"/>
            <w:shd w:val="clear" w:color="auto" w:fill="auto"/>
            <w:vAlign w:val="center"/>
          </w:tcPr>
          <w:p w:rsidR="005D3862" w:rsidRDefault="007F266B">
            <w:pPr>
              <w:ind w:left="-57" w:right="-57"/>
              <w:jc w:val="center"/>
              <w:rPr>
                <w:rFonts w:ascii="Arial Narrow" w:hAnsi="Arial Narrow"/>
              </w:rPr>
            </w:pPr>
            <w:r>
              <w:rPr>
                <w:rFonts w:ascii="Arial Narrow" w:hAnsi="Arial Narrow"/>
              </w:rPr>
              <w:t>0</w:t>
            </w:r>
          </w:p>
        </w:tc>
      </w:tr>
    </w:tbl>
    <w:p w:rsidR="005D3862" w:rsidRDefault="005D3862">
      <w:pPr>
        <w:ind w:firstLine="567"/>
        <w:jc w:val="both"/>
        <w:rPr>
          <w:rFonts w:ascii="Arial Narrow" w:hAnsi="Arial Narrow"/>
          <w:i/>
          <w:color w:val="FF0000"/>
        </w:rPr>
      </w:pPr>
    </w:p>
    <w:p w:rsidR="005D3862" w:rsidRDefault="007F266B">
      <w:pPr>
        <w:pStyle w:val="24"/>
        <w:spacing w:before="240" w:after="120" w:line="228" w:lineRule="auto"/>
        <w:ind w:right="-6" w:firstLine="0"/>
        <w:outlineLvl w:val="1"/>
        <w:rPr>
          <w:rFonts w:ascii="Arial Narrow" w:hAnsi="Arial Narrow"/>
          <w:b/>
          <w:color w:val="0070C0"/>
          <w:sz w:val="24"/>
          <w:szCs w:val="24"/>
        </w:rPr>
      </w:pPr>
      <w:bookmarkStart w:id="354" w:name="_Toc195095278"/>
      <w:r>
        <w:rPr>
          <w:rFonts w:ascii="Arial Narrow" w:hAnsi="Arial Narrow"/>
          <w:b/>
          <w:bCs/>
          <w:color w:val="0070C0"/>
          <w:sz w:val="24"/>
          <w:szCs w:val="24"/>
        </w:rPr>
        <w:t xml:space="preserve">11.6. </w:t>
      </w:r>
      <w:r>
        <w:rPr>
          <w:rFonts w:ascii="Arial Narrow" w:hAnsi="Arial Narrow"/>
          <w:b/>
          <w:color w:val="0070C0"/>
          <w:sz w:val="24"/>
          <w:szCs w:val="24"/>
        </w:rPr>
        <w:t>Уставный капитал</w:t>
      </w:r>
      <w:bookmarkEnd w:id="354"/>
    </w:p>
    <w:p w:rsidR="005D3862" w:rsidRDefault="007F266B">
      <w:pPr>
        <w:spacing w:line="283" w:lineRule="auto"/>
        <w:ind w:firstLine="708"/>
        <w:jc w:val="both"/>
        <w:rPr>
          <w:rFonts w:ascii="Arial Narrow" w:hAnsi="Arial Narrow"/>
        </w:rPr>
      </w:pPr>
      <w:r>
        <w:rPr>
          <w:rFonts w:ascii="Arial Narrow" w:hAnsi="Arial Narrow"/>
        </w:rPr>
        <w:t xml:space="preserve">По состоянию на 31.12.2024 уставный капитал </w:t>
      </w:r>
      <w:r>
        <w:rPr>
          <w:rStyle w:val="SUBST"/>
          <w:rFonts w:ascii="Arial Narrow" w:hAnsi="Arial Narrow" w:cs="Arial"/>
          <w:b w:val="0"/>
          <w:bCs w:val="0"/>
          <w:i w:val="0"/>
          <w:iCs w:val="0"/>
          <w:sz w:val="24"/>
          <w:szCs w:val="24"/>
        </w:rPr>
        <w:t>Общества</w:t>
      </w:r>
      <w:r>
        <w:rPr>
          <w:rFonts w:ascii="Arial Narrow" w:hAnsi="Arial Narrow"/>
        </w:rPr>
        <w:t xml:space="preserve"> составляет 86 160 380 972, 62005769223766123684 рубля.</w:t>
      </w:r>
    </w:p>
    <w:p w:rsidR="005D3862" w:rsidRDefault="007F266B">
      <w:pPr>
        <w:spacing w:line="283" w:lineRule="auto"/>
        <w:ind w:firstLine="708"/>
        <w:jc w:val="both"/>
        <w:rPr>
          <w:rFonts w:ascii="Arial Narrow" w:hAnsi="Arial Narrow"/>
        </w:rPr>
      </w:pPr>
      <w:r>
        <w:rPr>
          <w:rFonts w:ascii="Arial Narrow" w:hAnsi="Arial Narrow"/>
        </w:rPr>
        <w:t>Изменений размера уставного капитала Общества в отчетном году не было.</w:t>
      </w:r>
    </w:p>
    <w:p w:rsidR="005D3862" w:rsidRDefault="005D3862">
      <w:pPr>
        <w:ind w:firstLine="708"/>
        <w:jc w:val="both"/>
        <w:rPr>
          <w:rFonts w:ascii="Arial Narrow" w:hAnsi="Arial Narrow"/>
          <w:i/>
        </w:rPr>
      </w:pPr>
    </w:p>
    <w:p w:rsidR="005D3862" w:rsidRDefault="007F266B">
      <w:pPr>
        <w:spacing w:before="240" w:after="120"/>
        <w:jc w:val="center"/>
        <w:rPr>
          <w:rStyle w:val="SUBST"/>
          <w:rFonts w:ascii="Arial Narrow" w:hAnsi="Arial Narrow"/>
          <w:sz w:val="24"/>
          <w:szCs w:val="24"/>
        </w:rPr>
      </w:pPr>
      <w:r>
        <w:rPr>
          <w:rFonts w:ascii="Arial Narrow" w:hAnsi="Arial Narrow"/>
        </w:rPr>
        <w:t>Структура уставного капитала по категориям акций</w:t>
      </w:r>
    </w:p>
    <w:p w:rsidR="005D3862" w:rsidRDefault="007F266B">
      <w:pPr>
        <w:ind w:right="-5"/>
        <w:jc w:val="center"/>
        <w:rPr>
          <w:rFonts w:ascii="Arial Narrow" w:hAnsi="Arial Narrow"/>
          <w:i/>
        </w:rPr>
      </w:pPr>
      <w:r>
        <w:rPr>
          <w:rFonts w:ascii="Arial Narrow" w:hAnsi="Arial Narrow"/>
          <w:i/>
        </w:rPr>
        <w:t xml:space="preserve">                                                                                                                                       </w:t>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r>
      <w:r>
        <w:rPr>
          <w:rFonts w:ascii="Arial Narrow" w:hAnsi="Arial Narrow"/>
          <w:i/>
        </w:rPr>
        <w:tab/>
        <w:t xml:space="preserve">Таблица № 52 </w:t>
      </w:r>
    </w:p>
    <w:tbl>
      <w:tblPr>
        <w:tblW w:w="0" w:type="auto"/>
        <w:tblInd w:w="12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80"/>
        <w:gridCol w:w="3869"/>
      </w:tblGrid>
      <w:tr w:rsidR="005D3862">
        <w:tc>
          <w:tcPr>
            <w:tcW w:w="4080" w:type="dxa"/>
            <w:vAlign w:val="center"/>
          </w:tcPr>
          <w:p w:rsidR="005D3862" w:rsidRDefault="007F266B">
            <w:pPr>
              <w:ind w:right="-5"/>
              <w:rPr>
                <w:rFonts w:ascii="Arial Narrow" w:hAnsi="Arial Narrow"/>
              </w:rPr>
            </w:pPr>
            <w:r>
              <w:rPr>
                <w:rFonts w:ascii="Arial Narrow" w:hAnsi="Arial Narrow"/>
              </w:rPr>
              <w:t>Категория (тип) акций</w:t>
            </w:r>
          </w:p>
        </w:tc>
        <w:tc>
          <w:tcPr>
            <w:tcW w:w="3869" w:type="dxa"/>
            <w:vAlign w:val="center"/>
          </w:tcPr>
          <w:p w:rsidR="005D3862" w:rsidRDefault="007F266B">
            <w:pPr>
              <w:ind w:right="-5"/>
              <w:jc w:val="center"/>
              <w:rPr>
                <w:rFonts w:ascii="Arial Narrow" w:hAnsi="Arial Narrow"/>
              </w:rPr>
            </w:pPr>
            <w:r>
              <w:rPr>
                <w:rFonts w:ascii="Arial Narrow" w:hAnsi="Arial Narrow"/>
              </w:rPr>
              <w:t xml:space="preserve">Обыкновенные </w:t>
            </w:r>
          </w:p>
        </w:tc>
      </w:tr>
      <w:tr w:rsidR="005D3862">
        <w:tc>
          <w:tcPr>
            <w:tcW w:w="4080" w:type="dxa"/>
            <w:vAlign w:val="center"/>
          </w:tcPr>
          <w:p w:rsidR="005D3862" w:rsidRDefault="007F266B">
            <w:pPr>
              <w:ind w:right="-5"/>
              <w:rPr>
                <w:rFonts w:ascii="Arial Narrow" w:hAnsi="Arial Narrow"/>
              </w:rPr>
            </w:pPr>
            <w:r>
              <w:rPr>
                <w:rFonts w:ascii="Arial Narrow" w:hAnsi="Arial Narrow"/>
              </w:rPr>
              <w:t>Общее количество размещенных акций</w:t>
            </w:r>
          </w:p>
        </w:tc>
        <w:tc>
          <w:tcPr>
            <w:tcW w:w="3869" w:type="dxa"/>
          </w:tcPr>
          <w:p w:rsidR="005D3862" w:rsidRDefault="007F266B">
            <w:pPr>
              <w:keepNext/>
              <w:keepLines/>
              <w:rPr>
                <w:rFonts w:ascii="Arial Narrow" w:hAnsi="Arial Narrow"/>
              </w:rPr>
            </w:pPr>
            <w:r>
              <w:rPr>
                <w:rFonts w:ascii="Arial Narrow" w:hAnsi="Arial Narrow"/>
              </w:rPr>
              <w:t>267 453 806 276 224 392</w:t>
            </w:r>
          </w:p>
        </w:tc>
      </w:tr>
      <w:tr w:rsidR="005D3862">
        <w:tc>
          <w:tcPr>
            <w:tcW w:w="4080" w:type="dxa"/>
            <w:vAlign w:val="center"/>
          </w:tcPr>
          <w:p w:rsidR="005D3862" w:rsidRDefault="007F266B">
            <w:pPr>
              <w:ind w:right="-5"/>
              <w:rPr>
                <w:rFonts w:ascii="Arial Narrow" w:hAnsi="Arial Narrow"/>
              </w:rPr>
            </w:pPr>
            <w:r>
              <w:rPr>
                <w:rFonts w:ascii="Arial Narrow" w:hAnsi="Arial Narrow"/>
              </w:rPr>
              <w:t>Номинальная стоимость 1 акции</w:t>
            </w:r>
          </w:p>
        </w:tc>
        <w:tc>
          <w:tcPr>
            <w:tcW w:w="3869" w:type="dxa"/>
            <w:vAlign w:val="center"/>
          </w:tcPr>
          <w:p w:rsidR="005D3862" w:rsidRDefault="007F266B">
            <w:pPr>
              <w:keepNext/>
              <w:keepLines/>
              <w:rPr>
                <w:rFonts w:ascii="Arial Narrow" w:hAnsi="Arial Narrow"/>
              </w:rPr>
            </w:pPr>
            <w:r>
              <w:rPr>
                <w:rFonts w:ascii="Arial Narrow" w:hAnsi="Arial Narrow"/>
              </w:rPr>
              <w:t>0,000000322150513287645</w:t>
            </w:r>
          </w:p>
        </w:tc>
      </w:tr>
      <w:tr w:rsidR="005D3862">
        <w:tc>
          <w:tcPr>
            <w:tcW w:w="4080" w:type="dxa"/>
            <w:vAlign w:val="center"/>
          </w:tcPr>
          <w:p w:rsidR="005D3862" w:rsidRDefault="007F266B">
            <w:pPr>
              <w:ind w:right="-5"/>
              <w:rPr>
                <w:rFonts w:ascii="Arial Narrow" w:hAnsi="Arial Narrow"/>
              </w:rPr>
            </w:pPr>
            <w:r>
              <w:rPr>
                <w:rFonts w:ascii="Arial Narrow" w:hAnsi="Arial Narrow"/>
              </w:rPr>
              <w:t>Общая номинальная стоимость</w:t>
            </w:r>
          </w:p>
        </w:tc>
        <w:tc>
          <w:tcPr>
            <w:tcW w:w="3869" w:type="dxa"/>
            <w:vAlign w:val="center"/>
          </w:tcPr>
          <w:p w:rsidR="005D3862" w:rsidRDefault="007F266B">
            <w:pPr>
              <w:keepNext/>
              <w:keepLines/>
              <w:rPr>
                <w:rFonts w:ascii="Arial Narrow" w:hAnsi="Arial Narrow"/>
              </w:rPr>
            </w:pPr>
            <w:r>
              <w:rPr>
                <w:rFonts w:ascii="Arial Narrow" w:hAnsi="Arial Narrow"/>
              </w:rPr>
              <w:t>86 160 380 972,62005769223766123684</w:t>
            </w:r>
          </w:p>
        </w:tc>
      </w:tr>
    </w:tbl>
    <w:p w:rsidR="005D3862" w:rsidRDefault="007F266B">
      <w:pPr>
        <w:pStyle w:val="24"/>
        <w:spacing w:before="240" w:after="120" w:line="228" w:lineRule="auto"/>
        <w:ind w:right="-6" w:firstLine="0"/>
        <w:outlineLvl w:val="1"/>
        <w:rPr>
          <w:rFonts w:ascii="Arial Narrow" w:hAnsi="Arial Narrow"/>
          <w:b/>
          <w:bCs/>
          <w:color w:val="0070C0"/>
          <w:sz w:val="24"/>
          <w:szCs w:val="24"/>
        </w:rPr>
      </w:pPr>
      <w:bookmarkStart w:id="355" w:name="_Toc195095279"/>
      <w:r>
        <w:rPr>
          <w:rFonts w:ascii="Arial Narrow" w:hAnsi="Arial Narrow"/>
          <w:b/>
          <w:bCs/>
          <w:color w:val="0070C0"/>
          <w:sz w:val="24"/>
          <w:szCs w:val="24"/>
        </w:rPr>
        <w:lastRenderedPageBreak/>
        <w:t>11.7. Структура уставного капитала</w:t>
      </w:r>
      <w:bookmarkEnd w:id="355"/>
    </w:p>
    <w:p w:rsidR="005D3862" w:rsidRDefault="007F266B">
      <w:pPr>
        <w:ind w:left="4247" w:firstLine="709"/>
        <w:jc w:val="center"/>
        <w:rPr>
          <w:rFonts w:ascii="Arial Narrow" w:hAnsi="Arial Narrow"/>
          <w:i/>
          <w:iCs/>
          <w:color w:val="0070C0"/>
          <w:sz w:val="20"/>
          <w:szCs w:val="20"/>
        </w:rPr>
      </w:pPr>
      <w:r>
        <w:rPr>
          <w:rFonts w:ascii="Arial Narrow" w:hAnsi="Arial Narrow"/>
          <w:i/>
        </w:rPr>
        <w:t xml:space="preserve">Таблица </w:t>
      </w:r>
      <w:r>
        <w:rPr>
          <w:rFonts w:ascii="Arial Narrow" w:hAnsi="Arial Narrow"/>
          <w:bCs/>
          <w:i/>
          <w:iCs/>
        </w:rPr>
        <w:t>№ 53</w:t>
      </w:r>
    </w:p>
    <w:tbl>
      <w:tblPr>
        <w:tblW w:w="6486" w:type="dxa"/>
        <w:jc w:val="center"/>
        <w:tblBorders>
          <w:top w:val="single" w:sz="4" w:space="0" w:color="003366"/>
          <w:left w:val="single" w:sz="4" w:space="0" w:color="003366"/>
          <w:bottom w:val="single" w:sz="4" w:space="0" w:color="003366"/>
          <w:right w:val="single" w:sz="4" w:space="0" w:color="003366"/>
          <w:insideH w:val="single" w:sz="4" w:space="0" w:color="003366"/>
          <w:insideV w:val="single" w:sz="4" w:space="0" w:color="003366"/>
        </w:tblBorders>
        <w:tblLook w:val="0000" w:firstRow="0" w:lastRow="0" w:firstColumn="0" w:lastColumn="0" w:noHBand="0" w:noVBand="0"/>
      </w:tblPr>
      <w:tblGrid>
        <w:gridCol w:w="3392"/>
        <w:gridCol w:w="1677"/>
        <w:gridCol w:w="1417"/>
      </w:tblGrid>
      <w:tr w:rsidR="005D3862">
        <w:trPr>
          <w:cantSplit/>
          <w:trHeight w:val="541"/>
          <w:jc w:val="center"/>
        </w:trPr>
        <w:tc>
          <w:tcPr>
            <w:tcW w:w="3392" w:type="dxa"/>
            <w:vMerge w:val="restart"/>
            <w:tcBorders>
              <w:top w:val="single" w:sz="4" w:space="0" w:color="auto"/>
              <w:left w:val="single" w:sz="4" w:space="0" w:color="auto"/>
              <w:bottom w:val="single" w:sz="4" w:space="0" w:color="FFFFFF"/>
              <w:right w:val="single" w:sz="4" w:space="0" w:color="auto"/>
            </w:tcBorders>
            <w:shd w:val="clear" w:color="auto" w:fill="E3E3FD"/>
            <w:vAlign w:val="center"/>
          </w:tcPr>
          <w:p w:rsidR="005D3862" w:rsidRDefault="007F266B">
            <w:pPr>
              <w:ind w:hanging="73"/>
              <w:jc w:val="center"/>
              <w:rPr>
                <w:rStyle w:val="SUBST"/>
                <w:rFonts w:ascii="Arial Narrow" w:hAnsi="Arial Narrow"/>
                <w:bCs w:val="0"/>
                <w:i w:val="0"/>
                <w:iCs w:val="0"/>
                <w:sz w:val="24"/>
                <w:szCs w:val="24"/>
              </w:rPr>
            </w:pPr>
            <w:r>
              <w:rPr>
                <w:rStyle w:val="SUBST"/>
                <w:rFonts w:ascii="Arial Narrow" w:hAnsi="Arial Narrow"/>
                <w:i w:val="0"/>
                <w:sz w:val="24"/>
              </w:rPr>
              <w:t xml:space="preserve">Наименование владельца </w:t>
            </w:r>
          </w:p>
          <w:p w:rsidR="005D3862" w:rsidRDefault="007F266B">
            <w:pPr>
              <w:ind w:hanging="73"/>
              <w:jc w:val="center"/>
              <w:rPr>
                <w:rStyle w:val="SUBST"/>
                <w:rFonts w:ascii="Arial Narrow" w:hAnsi="Arial Narrow"/>
                <w:i w:val="0"/>
                <w:sz w:val="24"/>
              </w:rPr>
            </w:pPr>
            <w:r>
              <w:rPr>
                <w:rStyle w:val="SUBST"/>
                <w:rFonts w:ascii="Arial Narrow" w:hAnsi="Arial Narrow"/>
                <w:i w:val="0"/>
                <w:sz w:val="24"/>
              </w:rPr>
              <w:t>ценных бумаг</w:t>
            </w:r>
          </w:p>
        </w:tc>
        <w:tc>
          <w:tcPr>
            <w:tcW w:w="3094" w:type="dxa"/>
            <w:gridSpan w:val="2"/>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Style w:val="SUBST"/>
                <w:rFonts w:ascii="Arial Narrow" w:hAnsi="Arial Narrow"/>
                <w:i w:val="0"/>
                <w:sz w:val="24"/>
              </w:rPr>
            </w:pPr>
            <w:r>
              <w:rPr>
                <w:rStyle w:val="SUBST"/>
                <w:rFonts w:ascii="Arial Narrow" w:hAnsi="Arial Narrow"/>
                <w:i w:val="0"/>
                <w:sz w:val="24"/>
              </w:rPr>
              <w:t>Доля в уставном капитале по состоянию на:</w:t>
            </w:r>
          </w:p>
        </w:tc>
      </w:tr>
      <w:tr w:rsidR="005D3862">
        <w:trPr>
          <w:cantSplit/>
          <w:trHeight w:val="384"/>
          <w:jc w:val="center"/>
        </w:trPr>
        <w:tc>
          <w:tcPr>
            <w:tcW w:w="3392" w:type="dxa"/>
            <w:vMerge/>
            <w:tcBorders>
              <w:top w:val="single" w:sz="4" w:space="0" w:color="FFFFFF"/>
              <w:left w:val="single" w:sz="4" w:space="0" w:color="auto"/>
              <w:bottom w:val="single" w:sz="4" w:space="0" w:color="auto"/>
              <w:right w:val="single" w:sz="4" w:space="0" w:color="auto"/>
            </w:tcBorders>
            <w:shd w:val="clear" w:color="auto" w:fill="E3E3FD"/>
            <w:vAlign w:val="center"/>
          </w:tcPr>
          <w:p w:rsidR="005D3862" w:rsidRDefault="005D3862">
            <w:pPr>
              <w:jc w:val="center"/>
              <w:rPr>
                <w:rStyle w:val="SUBST"/>
                <w:rFonts w:ascii="Arial Narrow" w:hAnsi="Arial Narrow"/>
                <w:i w:val="0"/>
                <w:sz w:val="24"/>
              </w:rPr>
            </w:pPr>
          </w:p>
        </w:tc>
        <w:tc>
          <w:tcPr>
            <w:tcW w:w="1677" w:type="dxa"/>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Style w:val="SUBST"/>
                <w:rFonts w:ascii="Arial Narrow" w:hAnsi="Arial Narrow"/>
                <w:i w:val="0"/>
                <w:sz w:val="24"/>
              </w:rPr>
            </w:pPr>
            <w:r>
              <w:rPr>
                <w:rStyle w:val="SUBST"/>
                <w:rFonts w:ascii="Arial Narrow" w:hAnsi="Arial Narrow"/>
                <w:i w:val="0"/>
                <w:sz w:val="24"/>
              </w:rPr>
              <w:t>01.01.</w:t>
            </w:r>
            <w:r>
              <w:rPr>
                <w:rStyle w:val="SUBST"/>
                <w:rFonts w:ascii="Arial Narrow" w:hAnsi="Arial Narrow"/>
                <w:bCs w:val="0"/>
                <w:i w:val="0"/>
                <w:iCs w:val="0"/>
                <w:sz w:val="24"/>
                <w:szCs w:val="24"/>
              </w:rPr>
              <w:t>2024</w:t>
            </w:r>
          </w:p>
        </w:tc>
        <w:tc>
          <w:tcPr>
            <w:tcW w:w="1417" w:type="dxa"/>
            <w:tcBorders>
              <w:top w:val="single" w:sz="4" w:space="0" w:color="auto"/>
              <w:left w:val="single" w:sz="4" w:space="0" w:color="auto"/>
              <w:bottom w:val="single" w:sz="4" w:space="0" w:color="auto"/>
              <w:right w:val="single" w:sz="4" w:space="0" w:color="auto"/>
            </w:tcBorders>
            <w:shd w:val="clear" w:color="auto" w:fill="E3E3FD"/>
            <w:vAlign w:val="center"/>
          </w:tcPr>
          <w:p w:rsidR="005D3862" w:rsidRDefault="007F266B">
            <w:pPr>
              <w:jc w:val="center"/>
              <w:rPr>
                <w:rStyle w:val="SUBST"/>
                <w:rFonts w:ascii="Arial Narrow" w:hAnsi="Arial Narrow"/>
                <w:i w:val="0"/>
                <w:sz w:val="24"/>
              </w:rPr>
            </w:pPr>
            <w:r>
              <w:rPr>
                <w:rStyle w:val="SUBST"/>
                <w:rFonts w:ascii="Arial Narrow" w:hAnsi="Arial Narrow"/>
                <w:i w:val="0"/>
                <w:sz w:val="24"/>
              </w:rPr>
              <w:t>31.12.</w:t>
            </w:r>
            <w:r>
              <w:rPr>
                <w:rStyle w:val="SUBST"/>
                <w:rFonts w:ascii="Arial Narrow" w:hAnsi="Arial Narrow"/>
                <w:bCs w:val="0"/>
                <w:i w:val="0"/>
                <w:iCs w:val="0"/>
                <w:sz w:val="24"/>
                <w:szCs w:val="24"/>
              </w:rPr>
              <w:t>2024</w:t>
            </w:r>
          </w:p>
        </w:tc>
      </w:tr>
      <w:tr w:rsidR="005D3862">
        <w:trPr>
          <w:trHeight w:val="269"/>
          <w:jc w:val="center"/>
        </w:trPr>
        <w:tc>
          <w:tcPr>
            <w:tcW w:w="3392" w:type="dxa"/>
            <w:tcBorders>
              <w:top w:val="single" w:sz="4" w:space="0" w:color="auto"/>
              <w:left w:val="single" w:sz="4" w:space="0" w:color="auto"/>
              <w:bottom w:val="single" w:sz="4" w:space="0" w:color="auto"/>
              <w:right w:val="single" w:sz="4" w:space="0" w:color="auto"/>
            </w:tcBorders>
          </w:tcPr>
          <w:p w:rsidR="005D3862" w:rsidRDefault="007F266B">
            <w:pPr>
              <w:rPr>
                <w:rFonts w:ascii="Arial Narrow" w:hAnsi="Arial Narrow"/>
              </w:rPr>
            </w:pPr>
            <w:r>
              <w:rPr>
                <w:rFonts w:ascii="Arial Narrow" w:hAnsi="Arial Narrow"/>
              </w:rPr>
              <w:t>ПАО «РусГидро»</w:t>
            </w:r>
          </w:p>
        </w:tc>
        <w:tc>
          <w:tcPr>
            <w:tcW w:w="1677" w:type="dxa"/>
            <w:tcBorders>
              <w:top w:val="single" w:sz="4" w:space="0" w:color="auto"/>
              <w:left w:val="single" w:sz="4" w:space="0" w:color="auto"/>
              <w:bottom w:val="single" w:sz="4" w:space="0" w:color="auto"/>
              <w:right w:val="single" w:sz="4" w:space="0" w:color="auto"/>
            </w:tcBorders>
            <w:vAlign w:val="center"/>
          </w:tcPr>
          <w:p w:rsidR="005D3862" w:rsidRDefault="007F266B">
            <w:pPr>
              <w:jc w:val="center"/>
              <w:rPr>
                <w:rStyle w:val="SUBST"/>
                <w:rFonts w:ascii="Arial Narrow" w:hAnsi="Arial Narrow"/>
                <w:b w:val="0"/>
                <w:i w:val="0"/>
                <w:sz w:val="24"/>
              </w:rPr>
            </w:pPr>
            <w:r>
              <w:rPr>
                <w:rStyle w:val="SUBST"/>
                <w:rFonts w:ascii="Arial Narrow" w:hAnsi="Arial Narrow"/>
                <w:b w:val="0"/>
                <w:bCs w:val="0"/>
                <w:i w:val="0"/>
                <w:iCs w:val="0"/>
                <w:sz w:val="24"/>
                <w:szCs w:val="24"/>
              </w:rPr>
              <w:t>87,8913%</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jc w:val="center"/>
              <w:rPr>
                <w:rStyle w:val="SUBST"/>
                <w:rFonts w:ascii="Arial Narrow" w:hAnsi="Arial Narrow"/>
                <w:b w:val="0"/>
                <w:i w:val="0"/>
                <w:sz w:val="24"/>
              </w:rPr>
            </w:pPr>
            <w:r>
              <w:rPr>
                <w:rStyle w:val="SUBST"/>
                <w:rFonts w:ascii="Arial Narrow" w:hAnsi="Arial Narrow"/>
                <w:b w:val="0"/>
                <w:bCs w:val="0"/>
                <w:i w:val="0"/>
                <w:iCs w:val="0"/>
                <w:sz w:val="24"/>
                <w:szCs w:val="24"/>
              </w:rPr>
              <w:t>87,8913%</w:t>
            </w:r>
          </w:p>
        </w:tc>
      </w:tr>
      <w:tr w:rsidR="005D3862">
        <w:trPr>
          <w:trHeight w:val="269"/>
          <w:jc w:val="center"/>
        </w:trPr>
        <w:tc>
          <w:tcPr>
            <w:tcW w:w="3392" w:type="dxa"/>
            <w:tcBorders>
              <w:top w:val="single" w:sz="4" w:space="0" w:color="auto"/>
              <w:left w:val="single" w:sz="4" w:space="0" w:color="auto"/>
              <w:bottom w:val="single" w:sz="4" w:space="0" w:color="auto"/>
              <w:right w:val="single" w:sz="4" w:space="0" w:color="auto"/>
            </w:tcBorders>
          </w:tcPr>
          <w:p w:rsidR="005D3862" w:rsidRDefault="007F266B">
            <w:pPr>
              <w:rPr>
                <w:rFonts w:ascii="Arial Narrow" w:hAnsi="Arial Narrow"/>
              </w:rPr>
            </w:pPr>
            <w:r>
              <w:rPr>
                <w:rFonts w:ascii="Arial Narrow" w:hAnsi="Arial Narrow"/>
              </w:rPr>
              <w:t>АО «РАО ЭС Востока»</w:t>
            </w:r>
          </w:p>
        </w:tc>
        <w:tc>
          <w:tcPr>
            <w:tcW w:w="1677" w:type="dxa"/>
            <w:tcBorders>
              <w:top w:val="single" w:sz="4" w:space="0" w:color="auto"/>
              <w:left w:val="single" w:sz="4" w:space="0" w:color="auto"/>
              <w:bottom w:val="single" w:sz="4" w:space="0" w:color="auto"/>
              <w:right w:val="single" w:sz="4" w:space="0" w:color="auto"/>
            </w:tcBorders>
            <w:vAlign w:val="center"/>
          </w:tcPr>
          <w:p w:rsidR="005D3862" w:rsidRDefault="007F266B">
            <w:pPr>
              <w:jc w:val="center"/>
              <w:rPr>
                <w:rStyle w:val="SUBST"/>
                <w:rFonts w:ascii="Arial Narrow" w:hAnsi="Arial Narrow"/>
                <w:b w:val="0"/>
                <w:bCs w:val="0"/>
                <w:i w:val="0"/>
                <w:iCs w:val="0"/>
                <w:sz w:val="24"/>
                <w:szCs w:val="24"/>
              </w:rPr>
            </w:pPr>
            <w:r>
              <w:rPr>
                <w:rStyle w:val="SUBST"/>
                <w:rFonts w:ascii="Arial Narrow" w:hAnsi="Arial Narrow"/>
                <w:b w:val="0"/>
                <w:bCs w:val="0"/>
                <w:i w:val="0"/>
                <w:iCs w:val="0"/>
                <w:sz w:val="24"/>
                <w:szCs w:val="24"/>
              </w:rPr>
              <w:t>12,1075%</w:t>
            </w:r>
          </w:p>
        </w:tc>
        <w:tc>
          <w:tcPr>
            <w:tcW w:w="1417" w:type="dxa"/>
            <w:tcBorders>
              <w:top w:val="single" w:sz="4" w:space="0" w:color="auto"/>
              <w:left w:val="single" w:sz="4" w:space="0" w:color="auto"/>
              <w:bottom w:val="single" w:sz="4" w:space="0" w:color="auto"/>
              <w:right w:val="single" w:sz="4" w:space="0" w:color="auto"/>
            </w:tcBorders>
            <w:vAlign w:val="center"/>
          </w:tcPr>
          <w:p w:rsidR="005D3862" w:rsidRDefault="007F266B">
            <w:pPr>
              <w:jc w:val="center"/>
              <w:rPr>
                <w:rStyle w:val="SUBST"/>
                <w:rFonts w:ascii="Arial Narrow" w:hAnsi="Arial Narrow"/>
                <w:b w:val="0"/>
                <w:bCs w:val="0"/>
                <w:i w:val="0"/>
                <w:iCs w:val="0"/>
                <w:sz w:val="24"/>
                <w:szCs w:val="24"/>
              </w:rPr>
            </w:pPr>
            <w:r>
              <w:rPr>
                <w:rStyle w:val="SUBST"/>
                <w:rFonts w:ascii="Arial Narrow" w:hAnsi="Arial Narrow"/>
                <w:b w:val="0"/>
                <w:bCs w:val="0"/>
                <w:i w:val="0"/>
                <w:iCs w:val="0"/>
                <w:sz w:val="24"/>
                <w:szCs w:val="24"/>
              </w:rPr>
              <w:t>12,1075%</w:t>
            </w:r>
          </w:p>
        </w:tc>
      </w:tr>
    </w:tbl>
    <w:p w:rsidR="005D3862" w:rsidRDefault="005D3862">
      <w:pPr>
        <w:spacing w:line="283" w:lineRule="auto"/>
        <w:ind w:firstLine="567"/>
        <w:jc w:val="both"/>
        <w:rPr>
          <w:rFonts w:ascii="Arial Narrow" w:hAnsi="Arial Narrow"/>
        </w:rPr>
      </w:pPr>
    </w:p>
    <w:p w:rsidR="005D3862" w:rsidRDefault="007F266B">
      <w:pPr>
        <w:spacing w:line="283" w:lineRule="auto"/>
        <w:ind w:firstLine="567"/>
        <w:jc w:val="both"/>
        <w:rPr>
          <w:rFonts w:ascii="Arial Narrow" w:hAnsi="Arial Narrow"/>
        </w:rPr>
      </w:pPr>
      <w:r>
        <w:rPr>
          <w:rFonts w:ascii="Arial Narrow" w:hAnsi="Arial Narrow"/>
        </w:rPr>
        <w:t>Общее количество лиц, зарегистрированных в реестре акционеров АО «ДГК» по состоянию на 31.12.2024 – 4, из них номинальные держатели – 2.</w:t>
      </w:r>
    </w:p>
    <w:p w:rsidR="005D3862" w:rsidRDefault="007F266B">
      <w:pPr>
        <w:pStyle w:val="2"/>
        <w:rPr>
          <w:rFonts w:ascii="Arial Narrow" w:hAnsi="Arial Narrow"/>
          <w:i w:val="0"/>
          <w:iCs w:val="0"/>
          <w:color w:val="0070C0"/>
          <w:sz w:val="24"/>
          <w:szCs w:val="24"/>
        </w:rPr>
      </w:pPr>
      <w:bookmarkStart w:id="356" w:name="_Toc195095280"/>
      <w:r>
        <w:rPr>
          <w:rFonts w:ascii="Arial Narrow" w:hAnsi="Arial Narrow"/>
          <w:i w:val="0"/>
          <w:iCs w:val="0"/>
          <w:color w:val="0070C0"/>
          <w:sz w:val="24"/>
          <w:szCs w:val="24"/>
        </w:rPr>
        <w:t>11.8. Общество на рынке ценных бумаг</w:t>
      </w:r>
      <w:bookmarkEnd w:id="356"/>
    </w:p>
    <w:p w:rsidR="005D3862" w:rsidRDefault="007F266B">
      <w:pPr>
        <w:pStyle w:val="af6"/>
        <w:spacing w:after="0" w:line="228" w:lineRule="auto"/>
        <w:ind w:firstLine="708"/>
        <w:jc w:val="both"/>
        <w:rPr>
          <w:rFonts w:ascii="Arial Narrow" w:hAnsi="Arial Narrow"/>
          <w:spacing w:val="-4"/>
        </w:rPr>
      </w:pPr>
      <w:r>
        <w:rPr>
          <w:rFonts w:ascii="Arial Narrow" w:hAnsi="Arial Narrow"/>
          <w:spacing w:val="-4"/>
        </w:rPr>
        <w:t xml:space="preserve">Ценные бумаги АО </w:t>
      </w:r>
      <w:r>
        <w:rPr>
          <w:rFonts w:ascii="Arial Narrow" w:hAnsi="Arial Narrow" w:cs="Arial"/>
          <w:spacing w:val="-4"/>
        </w:rPr>
        <w:t>«ДГК»</w:t>
      </w:r>
      <w:r>
        <w:rPr>
          <w:rFonts w:ascii="Arial Narrow" w:hAnsi="Arial Narrow"/>
          <w:spacing w:val="-4"/>
        </w:rPr>
        <w:t xml:space="preserve"> не торгуются на рынке ценных бумаг.</w:t>
      </w: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5D3862">
      <w:pPr>
        <w:pStyle w:val="af6"/>
        <w:spacing w:after="0" w:line="228" w:lineRule="auto"/>
        <w:ind w:firstLine="708"/>
        <w:jc w:val="both"/>
        <w:rPr>
          <w:rFonts w:ascii="Arial Narrow" w:hAnsi="Arial Narrow"/>
          <w:spacing w:val="-4"/>
        </w:rPr>
      </w:pPr>
    </w:p>
    <w:p w:rsidR="005D3862" w:rsidRDefault="007F266B">
      <w:pPr>
        <w:pStyle w:val="220"/>
        <w:spacing w:before="360" w:after="120"/>
        <w:ind w:firstLine="0"/>
        <w:jc w:val="left"/>
        <w:outlineLvl w:val="0"/>
        <w:rPr>
          <w:rFonts w:ascii="Arial Narrow" w:hAnsi="Arial Narrow"/>
          <w:b/>
          <w:color w:val="0070C0"/>
          <w:sz w:val="28"/>
          <w:szCs w:val="28"/>
        </w:rPr>
      </w:pPr>
      <w:bookmarkStart w:id="357" w:name="_Toc195095281"/>
      <w:r>
        <w:rPr>
          <w:rFonts w:ascii="Arial Narrow" w:hAnsi="Arial Narrow"/>
          <w:b/>
          <w:color w:val="0070C0"/>
          <w:sz w:val="28"/>
          <w:szCs w:val="28"/>
        </w:rPr>
        <w:lastRenderedPageBreak/>
        <w:t>Раздел 12. Закупочная деятельность</w:t>
      </w:r>
      <w:bookmarkEnd w:id="357"/>
    </w:p>
    <w:p w:rsidR="005D3862" w:rsidRDefault="007F266B">
      <w:pPr>
        <w:shd w:val="clear" w:color="auto" w:fill="FFFFFF"/>
        <w:tabs>
          <w:tab w:val="left" w:pos="595"/>
          <w:tab w:val="left" w:pos="993"/>
        </w:tabs>
        <w:ind w:firstLine="567"/>
        <w:jc w:val="both"/>
        <w:rPr>
          <w:rFonts w:ascii="Arial Narrow" w:hAnsi="Arial Narrow"/>
          <w:b/>
          <w:bCs/>
          <w:color w:val="0070C0"/>
        </w:rPr>
      </w:pPr>
      <w:r>
        <w:rPr>
          <w:rFonts w:ascii="Arial Narrow" w:hAnsi="Arial Narrow"/>
          <w:b/>
          <w:bCs/>
          <w:color w:val="0070C0"/>
        </w:rPr>
        <w:t>Закупки у предприятий малого и среднего предпринимательства (МСП) за 2024 год:</w:t>
      </w:r>
    </w:p>
    <w:p w:rsidR="005D3862" w:rsidRDefault="007F266B">
      <w:pPr>
        <w:pStyle w:val="affd"/>
        <w:numPr>
          <w:ilvl w:val="0"/>
          <w:numId w:val="19"/>
        </w:numPr>
        <w:shd w:val="clear" w:color="auto" w:fill="FFFFFF"/>
        <w:spacing w:line="283" w:lineRule="auto"/>
        <w:ind w:left="426" w:hanging="426"/>
        <w:jc w:val="both"/>
        <w:rPr>
          <w:rFonts w:ascii="Arial Narrow" w:hAnsi="Arial Narrow"/>
          <w:bCs/>
          <w:sz w:val="24"/>
          <w:szCs w:val="24"/>
        </w:rPr>
      </w:pPr>
      <w:r>
        <w:rPr>
          <w:rFonts w:ascii="Arial Narrow" w:hAnsi="Arial Narrow"/>
          <w:bCs/>
          <w:sz w:val="24"/>
          <w:szCs w:val="24"/>
        </w:rPr>
        <w:t>закупки у субъектов МСП - 15 580 199,66 тыс. руб., 59,07%;</w:t>
      </w:r>
    </w:p>
    <w:p w:rsidR="005D3862" w:rsidRDefault="007F266B">
      <w:pPr>
        <w:pStyle w:val="affd"/>
        <w:numPr>
          <w:ilvl w:val="0"/>
          <w:numId w:val="19"/>
        </w:numPr>
        <w:shd w:val="clear" w:color="auto" w:fill="FFFFFF"/>
        <w:tabs>
          <w:tab w:val="left" w:pos="595"/>
          <w:tab w:val="left" w:pos="993"/>
        </w:tabs>
        <w:spacing w:line="283" w:lineRule="auto"/>
        <w:ind w:left="426" w:hanging="426"/>
        <w:jc w:val="both"/>
        <w:rPr>
          <w:rFonts w:ascii="Arial Narrow" w:hAnsi="Arial Narrow"/>
          <w:i/>
          <w:color w:val="FF0000"/>
          <w:sz w:val="24"/>
          <w:szCs w:val="24"/>
        </w:rPr>
      </w:pPr>
      <w:r>
        <w:rPr>
          <w:rFonts w:ascii="Arial Narrow" w:hAnsi="Arial Narrow"/>
          <w:bCs/>
          <w:sz w:val="24"/>
          <w:szCs w:val="24"/>
        </w:rPr>
        <w:t>закупки, участники которых только субъекты МСП - 8 398 696,44 тыс. руб., 31,84%.</w:t>
      </w:r>
    </w:p>
    <w:p w:rsidR="005D3862" w:rsidRDefault="007F266B">
      <w:pPr>
        <w:pStyle w:val="affd"/>
        <w:shd w:val="clear" w:color="auto" w:fill="FFFFFF"/>
        <w:tabs>
          <w:tab w:val="left" w:pos="595"/>
          <w:tab w:val="left" w:pos="993"/>
        </w:tabs>
        <w:spacing w:line="283" w:lineRule="auto"/>
        <w:ind w:left="426"/>
        <w:jc w:val="both"/>
        <w:rPr>
          <w:rFonts w:ascii="Arial Narrow" w:hAnsi="Arial Narrow"/>
          <w:i/>
          <w:color w:val="FF0000"/>
          <w:sz w:val="24"/>
          <w:szCs w:val="24"/>
        </w:rPr>
      </w:pPr>
      <w:r>
        <w:rPr>
          <w:rFonts w:ascii="Arial Narrow" w:hAnsi="Arial Narrow"/>
          <w:i/>
          <w:color w:val="FF0000"/>
          <w:sz w:val="24"/>
          <w:szCs w:val="24"/>
        </w:rPr>
        <w:br/>
      </w:r>
    </w:p>
    <w:p w:rsidR="005D3862" w:rsidRDefault="007F266B">
      <w:pPr>
        <w:rPr>
          <w:sz w:val="8"/>
          <w:szCs w:val="8"/>
        </w:rPr>
      </w:pPr>
      <w:r>
        <w:rPr>
          <w:i/>
        </w:rPr>
        <w:br/>
      </w:r>
      <w:r>
        <w:br w:type="page" w:clear="all"/>
      </w:r>
    </w:p>
    <w:p w:rsidR="005D3862" w:rsidRDefault="007F266B">
      <w:pPr>
        <w:pStyle w:val="220"/>
        <w:spacing w:before="360" w:after="120"/>
        <w:ind w:firstLine="0"/>
        <w:jc w:val="left"/>
        <w:outlineLvl w:val="0"/>
        <w:rPr>
          <w:rFonts w:ascii="Arial Narrow" w:hAnsi="Arial Narrow"/>
          <w:b/>
          <w:color w:val="0070C0"/>
          <w:szCs w:val="24"/>
        </w:rPr>
      </w:pPr>
      <w:bookmarkStart w:id="358" w:name="_Toc195095282"/>
      <w:bookmarkStart w:id="359" w:name="_GoBack"/>
      <w:bookmarkEnd w:id="359"/>
      <w:r>
        <w:rPr>
          <w:rFonts w:ascii="Arial Narrow" w:hAnsi="Arial Narrow"/>
          <w:b/>
          <w:color w:val="0070C0"/>
          <w:szCs w:val="24"/>
        </w:rPr>
        <w:lastRenderedPageBreak/>
        <w:t>Контакты и иная справочная информация для акционеров и инвесторов</w:t>
      </w:r>
      <w:bookmarkEnd w:id="358"/>
      <w:r>
        <w:rPr>
          <w:rFonts w:ascii="Arial Narrow" w:hAnsi="Arial Narrow"/>
          <w:b/>
          <w:color w:val="0070C0"/>
          <w:szCs w:val="24"/>
        </w:rPr>
        <w:t xml:space="preserve"> </w:t>
      </w:r>
    </w:p>
    <w:p w:rsidR="005D3862" w:rsidRDefault="007F266B">
      <w:pPr>
        <w:pStyle w:val="af4"/>
        <w:keepLines/>
        <w:spacing w:after="0" w:line="283" w:lineRule="auto"/>
        <w:ind w:left="0"/>
        <w:rPr>
          <w:rFonts w:ascii="Arial Narrow" w:hAnsi="Arial Narrow"/>
        </w:rPr>
      </w:pPr>
      <w:r>
        <w:rPr>
          <w:rFonts w:ascii="Arial Narrow" w:hAnsi="Arial Narrow"/>
        </w:rPr>
        <w:t>Полное фирменное наименование Общества: Акционерное общество «Дальневосточная генерирующая компания»</w:t>
      </w:r>
    </w:p>
    <w:p w:rsidR="005D3862" w:rsidRDefault="007F266B">
      <w:pPr>
        <w:pStyle w:val="af4"/>
        <w:keepLines/>
        <w:spacing w:after="0" w:line="283" w:lineRule="auto"/>
        <w:ind w:left="0"/>
        <w:rPr>
          <w:rFonts w:ascii="Arial Narrow" w:hAnsi="Arial Narrow"/>
        </w:rPr>
      </w:pPr>
      <w:r>
        <w:rPr>
          <w:rFonts w:ascii="Arial Narrow" w:hAnsi="Arial Narrow"/>
        </w:rPr>
        <w:t>Сокращенное фирменное наименование Общества: АО «ДГК»</w:t>
      </w:r>
    </w:p>
    <w:p w:rsidR="005D3862" w:rsidRDefault="007F266B">
      <w:pPr>
        <w:pStyle w:val="af4"/>
        <w:keepLines/>
        <w:spacing w:after="0" w:line="283" w:lineRule="auto"/>
        <w:ind w:left="0"/>
        <w:rPr>
          <w:rFonts w:ascii="Arial Narrow" w:hAnsi="Arial Narrow"/>
        </w:rPr>
      </w:pPr>
      <w:r>
        <w:rPr>
          <w:rFonts w:ascii="Arial Narrow" w:hAnsi="Arial Narrow"/>
        </w:rPr>
        <w:t xml:space="preserve">Место нахождения: </w:t>
      </w:r>
      <w:r>
        <w:rPr>
          <w:rStyle w:val="SUBST"/>
          <w:rFonts w:ascii="Arial Narrow" w:hAnsi="Arial Narrow"/>
          <w:b w:val="0"/>
          <w:i w:val="0"/>
          <w:sz w:val="24"/>
          <w:szCs w:val="24"/>
        </w:rPr>
        <w:t>Российская Федерация, г. Хабаровск</w:t>
      </w:r>
    </w:p>
    <w:p w:rsidR="005D3862" w:rsidRDefault="007F266B">
      <w:pPr>
        <w:pStyle w:val="af4"/>
        <w:keepLines/>
        <w:spacing w:after="0" w:line="283" w:lineRule="auto"/>
        <w:ind w:left="0"/>
        <w:rPr>
          <w:rFonts w:ascii="Arial Narrow" w:hAnsi="Arial Narrow"/>
        </w:rPr>
      </w:pPr>
      <w:r>
        <w:rPr>
          <w:rFonts w:ascii="Arial Narrow" w:hAnsi="Arial Narrow"/>
        </w:rPr>
        <w:t xml:space="preserve">Почтовый адрес: </w:t>
      </w:r>
      <w:r>
        <w:rPr>
          <w:rStyle w:val="SUBST"/>
          <w:rFonts w:ascii="Arial Narrow" w:hAnsi="Arial Narrow"/>
          <w:b w:val="0"/>
          <w:i w:val="0"/>
          <w:sz w:val="24"/>
          <w:szCs w:val="24"/>
        </w:rPr>
        <w:t>680000, г. Хабаровск, ул. Фрунзе, 49</w:t>
      </w:r>
    </w:p>
    <w:p w:rsidR="005D3862" w:rsidRDefault="007F266B">
      <w:pPr>
        <w:pStyle w:val="af4"/>
        <w:keepLines/>
        <w:spacing w:after="0" w:line="283" w:lineRule="auto"/>
        <w:ind w:left="0"/>
        <w:rPr>
          <w:rFonts w:ascii="Arial Narrow" w:hAnsi="Arial Narrow"/>
        </w:rPr>
      </w:pPr>
      <w:r>
        <w:rPr>
          <w:rFonts w:ascii="Arial Narrow" w:hAnsi="Arial Narrow"/>
        </w:rPr>
        <w:t xml:space="preserve">Адреса страниц в сети «Интернет», на которых доступна информация об эмитенте: </w:t>
      </w:r>
      <w:hyperlink r:id="rId26" w:tooltip="http://www.dvgk.ru/" w:history="1">
        <w:r>
          <w:rPr>
            <w:rStyle w:val="aff"/>
            <w:rFonts w:ascii="Arial Narrow" w:hAnsi="Arial Narrow"/>
          </w:rPr>
          <w:t>https://www.dvgk.ru</w:t>
        </w:r>
      </w:hyperlink>
    </w:p>
    <w:p w:rsidR="005D3862" w:rsidRDefault="005D3862">
      <w:pPr>
        <w:pStyle w:val="af4"/>
        <w:keepLines/>
        <w:spacing w:after="0" w:line="283" w:lineRule="auto"/>
        <w:ind w:left="0"/>
        <w:rPr>
          <w:rStyle w:val="SUBST"/>
          <w:rFonts w:ascii="Arial Narrow" w:hAnsi="Arial Narrow"/>
          <w:b w:val="0"/>
          <w:i w:val="0"/>
          <w:sz w:val="24"/>
          <w:szCs w:val="24"/>
        </w:rPr>
      </w:pPr>
    </w:p>
    <w:p w:rsidR="005D3862" w:rsidRDefault="007F266B">
      <w:pPr>
        <w:pStyle w:val="af4"/>
        <w:keepLines/>
        <w:spacing w:after="0"/>
        <w:ind w:left="0"/>
        <w:rPr>
          <w:rFonts w:ascii="Arial Narrow" w:hAnsi="Arial Narrow"/>
        </w:rPr>
      </w:pPr>
      <w:r>
        <w:rPr>
          <w:rFonts w:ascii="Arial Narrow" w:hAnsi="Arial Narrow"/>
          <w:bCs/>
          <w:u w:val="single"/>
        </w:rPr>
        <w:t>Информация об аудиторской организации Общества</w:t>
      </w:r>
      <w:r>
        <w:rPr>
          <w:rFonts w:ascii="Arial Narrow" w:hAnsi="Arial Narrow"/>
        </w:rPr>
        <w:t xml:space="preserve"> </w:t>
      </w:r>
    </w:p>
    <w:p w:rsidR="005D3862" w:rsidRDefault="007F266B">
      <w:pPr>
        <w:shd w:val="clear" w:color="auto" w:fill="FFFFFF"/>
        <w:tabs>
          <w:tab w:val="left" w:pos="610"/>
          <w:tab w:val="left" w:pos="993"/>
        </w:tabs>
        <w:spacing w:line="283" w:lineRule="auto"/>
        <w:jc w:val="both"/>
        <w:rPr>
          <w:rFonts w:ascii="Arial Narrow" w:hAnsi="Arial Narrow"/>
        </w:rPr>
      </w:pPr>
      <w:r>
        <w:rPr>
          <w:rFonts w:ascii="Arial Narrow" w:hAnsi="Arial Narrow"/>
        </w:rPr>
        <w:t>Полное фирменное наименование: Общество с ограниченной ответственностью «ФинЭкспертиза»</w:t>
      </w:r>
    </w:p>
    <w:p w:rsidR="005D3862" w:rsidRDefault="007F266B">
      <w:pPr>
        <w:shd w:val="clear" w:color="auto" w:fill="FFFFFF"/>
        <w:tabs>
          <w:tab w:val="left" w:pos="610"/>
          <w:tab w:val="left" w:pos="993"/>
        </w:tabs>
        <w:spacing w:line="283" w:lineRule="auto"/>
        <w:jc w:val="both"/>
        <w:rPr>
          <w:rFonts w:ascii="Arial Narrow" w:hAnsi="Arial Narrow"/>
        </w:rPr>
      </w:pPr>
      <w:r>
        <w:rPr>
          <w:rFonts w:ascii="Arial Narrow" w:hAnsi="Arial Narrow"/>
        </w:rPr>
        <w:t>ОГРН 1027739127734</w:t>
      </w:r>
    </w:p>
    <w:p w:rsidR="005D3862" w:rsidRDefault="005D3862">
      <w:pPr>
        <w:keepLines/>
        <w:spacing w:line="283" w:lineRule="auto"/>
        <w:jc w:val="both"/>
        <w:rPr>
          <w:rFonts w:ascii="Arial Narrow" w:hAnsi="Arial Narrow"/>
          <w:b/>
          <w:color w:val="0070C0"/>
          <w:highlight w:val="yellow"/>
        </w:rPr>
      </w:pPr>
    </w:p>
    <w:p w:rsidR="005D3862" w:rsidRDefault="007F266B">
      <w:pPr>
        <w:pStyle w:val="af4"/>
        <w:keepLines/>
        <w:spacing w:line="276" w:lineRule="auto"/>
        <w:ind w:left="0"/>
        <w:rPr>
          <w:rFonts w:ascii="Arial Narrow" w:hAnsi="Arial Narrow"/>
          <w:bCs/>
          <w:u w:val="single"/>
        </w:rPr>
      </w:pPr>
      <w:r>
        <w:rPr>
          <w:rFonts w:ascii="Arial Narrow" w:hAnsi="Arial Narrow"/>
          <w:bCs/>
          <w:u w:val="single"/>
        </w:rPr>
        <w:t>Информация о регистраторе Общества</w:t>
      </w:r>
    </w:p>
    <w:p w:rsidR="005D3862" w:rsidRDefault="007F266B">
      <w:pPr>
        <w:pStyle w:val="aff0"/>
        <w:keepLines/>
        <w:spacing w:after="0" w:line="283" w:lineRule="auto"/>
        <w:jc w:val="both"/>
        <w:rPr>
          <w:rFonts w:ascii="Arial Narrow" w:hAnsi="Arial Narrow"/>
          <w:sz w:val="24"/>
          <w:szCs w:val="24"/>
          <w:lang w:val="ru-RU"/>
        </w:rPr>
      </w:pPr>
      <w:r>
        <w:rPr>
          <w:rFonts w:ascii="Arial Narrow" w:hAnsi="Arial Narrow"/>
          <w:sz w:val="24"/>
          <w:szCs w:val="24"/>
          <w:lang w:val="ru-RU"/>
        </w:rPr>
        <w:t>Решением Совета директоров Общества (протокол от 03.12.2010 № 8) утвержден регистратор Общества Акционерное общество «Регистратор Р.О.С.Т.»</w:t>
      </w:r>
    </w:p>
    <w:p w:rsidR="005D3862" w:rsidRDefault="007F266B">
      <w:pPr>
        <w:pStyle w:val="aff0"/>
        <w:keepLines/>
        <w:spacing w:after="0" w:line="283" w:lineRule="auto"/>
        <w:jc w:val="both"/>
        <w:rPr>
          <w:rFonts w:ascii="Arial Narrow" w:hAnsi="Arial Narrow"/>
          <w:sz w:val="24"/>
          <w:szCs w:val="24"/>
          <w:lang w:val="ru-RU"/>
        </w:rPr>
      </w:pPr>
      <w:r>
        <w:rPr>
          <w:rFonts w:ascii="Arial Narrow" w:hAnsi="Arial Narrow"/>
          <w:sz w:val="24"/>
          <w:szCs w:val="24"/>
          <w:lang w:val="ru-RU"/>
        </w:rPr>
        <w:t>13.12.2018 в ЕГРЮЛ была внесена запись об изменении наименования</w:t>
      </w:r>
    </w:p>
    <w:p w:rsidR="005D3862" w:rsidRDefault="007F266B">
      <w:pPr>
        <w:pStyle w:val="aff0"/>
        <w:keepLines/>
        <w:spacing w:after="0" w:line="283" w:lineRule="auto"/>
        <w:jc w:val="both"/>
        <w:rPr>
          <w:rFonts w:ascii="Arial Narrow" w:hAnsi="Arial Narrow"/>
          <w:sz w:val="24"/>
          <w:szCs w:val="24"/>
          <w:lang w:val="ru-RU"/>
        </w:rPr>
      </w:pPr>
      <w:r>
        <w:rPr>
          <w:rFonts w:ascii="Arial Narrow" w:hAnsi="Arial Narrow"/>
          <w:sz w:val="24"/>
          <w:szCs w:val="24"/>
          <w:lang w:val="ru-RU"/>
        </w:rPr>
        <w:t>Полное фирменное наименование: Акционерное общество «Независимая регистраторская компания Р.О.С.Т.»</w:t>
      </w:r>
    </w:p>
    <w:p w:rsidR="005D3862" w:rsidRDefault="007F266B">
      <w:pPr>
        <w:pStyle w:val="aff0"/>
        <w:keepLines/>
        <w:spacing w:after="0" w:line="283" w:lineRule="auto"/>
        <w:rPr>
          <w:rFonts w:ascii="Arial Narrow" w:hAnsi="Arial Narrow"/>
          <w:sz w:val="24"/>
          <w:szCs w:val="24"/>
          <w:lang w:val="ru-RU"/>
        </w:rPr>
      </w:pPr>
      <w:r>
        <w:rPr>
          <w:rFonts w:ascii="Arial Narrow" w:hAnsi="Arial Narrow"/>
          <w:sz w:val="24"/>
          <w:szCs w:val="24"/>
          <w:lang w:val="ru-RU"/>
        </w:rPr>
        <w:t>ОГРН 1027739216757</w:t>
      </w: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Pr>
        <w:shd w:val="clear" w:color="auto" w:fill="FFFFFF"/>
        <w:tabs>
          <w:tab w:val="left" w:pos="610"/>
          <w:tab w:val="left" w:pos="993"/>
        </w:tabs>
        <w:jc w:val="both"/>
        <w:rPr>
          <w:rFonts w:ascii="Arial Narrow" w:hAnsi="Arial Narrow"/>
        </w:rPr>
      </w:pPr>
    </w:p>
    <w:p w:rsidR="005D3862" w:rsidRDefault="005D3862"/>
    <w:p w:rsidR="005D3862" w:rsidRDefault="007F266B">
      <w:pPr>
        <w:pStyle w:val="1"/>
        <w:jc w:val="both"/>
        <w:rPr>
          <w:rFonts w:ascii="Arial Narrow" w:hAnsi="Arial Narrow"/>
          <w:color w:val="0070C0"/>
          <w:sz w:val="24"/>
          <w:szCs w:val="24"/>
        </w:rPr>
      </w:pPr>
      <w:bookmarkStart w:id="360" w:name="_Toc195095283"/>
      <w:r>
        <w:rPr>
          <w:rFonts w:ascii="Arial Narrow" w:hAnsi="Arial Narrow"/>
          <w:color w:val="0070C0"/>
          <w:sz w:val="24"/>
          <w:szCs w:val="24"/>
        </w:rPr>
        <w:lastRenderedPageBreak/>
        <w:t>Приложение 1. Заключение аудиторской организации, Бухгалтерская (финансовая) Общества за 2024 год</w:t>
      </w:r>
      <w:bookmarkEnd w:id="360"/>
    </w:p>
    <w:p w:rsidR="005D3862" w:rsidRDefault="007F266B">
      <w:pPr>
        <w:jc w:val="both"/>
        <w:rPr>
          <w:rFonts w:ascii="Arial Narrow" w:hAnsi="Arial Narrow"/>
          <w:b/>
          <w:color w:val="0070C0"/>
        </w:rPr>
      </w:pPr>
      <w:r>
        <w:rPr>
          <w:noProof/>
        </w:rPr>
        <mc:AlternateContent>
          <mc:Choice Requires="wpg">
            <w:drawing>
              <wp:anchor distT="0" distB="0" distL="115200" distR="115200" simplePos="0" relativeHeight="251657216" behindDoc="0" locked="0" layoutInCell="1" allowOverlap="1">
                <wp:simplePos x="0" y="0"/>
                <wp:positionH relativeFrom="margin">
                  <wp:align>left</wp:align>
                </wp:positionH>
                <wp:positionV relativeFrom="paragraph">
                  <wp:posOffset>287655</wp:posOffset>
                </wp:positionV>
                <wp:extent cx="6478905" cy="8608695"/>
                <wp:effectExtent l="0" t="0" r="0" b="1905"/>
                <wp:wrapTight wrapText="bothSides">
                  <wp:wrapPolygon edited="1">
                    <wp:start x="0" y="0"/>
                    <wp:lineTo x="21599" y="0"/>
                    <wp:lineTo x="21599" y="21600"/>
                    <wp:lineTo x="0" y="21600"/>
                  </wp:wrapPolygon>
                </wp:wrapTight>
                <wp:docPr id="7"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2203574" name=""/>
                        <pic:cNvPicPr>
                          <a:picLocks noChangeAspect="1"/>
                        </pic:cNvPicPr>
                      </pic:nvPicPr>
                      <pic:blipFill>
                        <a:blip r:embed="rId27"/>
                        <a:stretch/>
                      </pic:blipFill>
                      <pic:spPr bwMode="auto">
                        <a:xfrm>
                          <a:off x="0" y="0"/>
                          <a:ext cx="6478905" cy="8608695"/>
                        </a:xfrm>
                        <a:prstGeom prst="rect">
                          <a:avLst/>
                        </a:prstGeom>
                      </pic:spPr>
                    </pic:pic>
                  </a:graphicData>
                </a:graphic>
                <wp14:sizeRelH relativeFrom="margin">
                  <wp14:pctWidth>0</wp14:pctWidth>
                </wp14:sizeRelH>
                <wp14:sizeRelV relativeFrom="margin">
                  <wp14:pctHeight>0</wp14:pctHeight>
                </wp14:sizeRelV>
              </wp:anchor>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 o:spid="_x0000_s6" type="#_x0000_t75" style="position:absolute;z-index:251657216;o:allowoverlap:true;o:allowincell:true;mso-position-horizontal-relative:margin;mso-position-horizontal:left;mso-position-vertical-relative:text;margin-top:22.65pt;mso-position-vertical:absolute;width:510.15pt;height:677.85pt;mso-wrap-distance-left:9.07pt;mso-wrap-distance-top:0.00pt;mso-wrap-distance-right:9.07pt;mso-wrap-distance-bottom:0.00pt;" wrapcoords="0 0 99995 0 99995 100000 0 100000" stroked="false">
                <v:path textboxrect="0,0,0,0"/>
                <w10:wrap type="tight"/>
                <v:imagedata r:id="rId28" o:title=""/>
              </v:shape>
            </w:pict>
          </mc:Fallback>
        </mc:AlternateContent>
      </w:r>
    </w:p>
    <w:p w:rsidR="005D3862" w:rsidRDefault="007F266B">
      <w:r>
        <w:rPr>
          <w:noProof/>
        </w:rPr>
        <w:lastRenderedPageBreak/>
        <mc:AlternateContent>
          <mc:Choice Requires="wpg">
            <w:drawing>
              <wp:inline distT="0" distB="0" distL="0" distR="0">
                <wp:extent cx="6209536" cy="9063532"/>
                <wp:effectExtent l="0" t="0" r="1270" b="4445"/>
                <wp:docPr id="8"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701806" name=""/>
                        <pic:cNvPicPr>
                          <a:picLocks noChangeAspect="1"/>
                        </pic:cNvPicPr>
                      </pic:nvPicPr>
                      <pic:blipFill>
                        <a:blip r:embed="rId29"/>
                        <a:stretch/>
                      </pic:blipFill>
                      <pic:spPr bwMode="auto">
                        <a:xfrm>
                          <a:off x="0" y="0"/>
                          <a:ext cx="6211183" cy="9065936"/>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 o:spid="_x0000_s7" type="#_x0000_t75" style="width:488.94pt;height:713.66pt;mso-wrap-distance-left:0.00pt;mso-wrap-distance-top:0.00pt;mso-wrap-distance-right:0.00pt;mso-wrap-distance-bottom:0.00pt;" stroked="false">
                <v:path textboxrect="0,0,0,0"/>
                <v:imagedata r:id="rId30" o:title=""/>
              </v:shape>
            </w:pict>
          </mc:Fallback>
        </mc:AlternateContent>
      </w:r>
    </w:p>
    <w:p w:rsidR="005D3862" w:rsidRDefault="005D3862">
      <w:pPr>
        <w:jc w:val="both"/>
        <w:rPr>
          <w:rFonts w:ascii="Arial Narrow" w:hAnsi="Arial Narrow"/>
          <w:b/>
          <w:color w:val="0070C0"/>
        </w:rPr>
      </w:pPr>
    </w:p>
    <w:p w:rsidR="005D3862" w:rsidRDefault="007F266B">
      <w:pPr>
        <w:jc w:val="both"/>
        <w:rPr>
          <w:rFonts w:ascii="Arial Narrow" w:hAnsi="Arial Narrow"/>
          <w:b/>
          <w:color w:val="0070C0"/>
        </w:rPr>
        <w:sectPr w:rsidR="005D3862">
          <w:pgSz w:w="11906" w:h="16838"/>
          <w:pgMar w:top="1134" w:right="709" w:bottom="1134" w:left="1418" w:header="709" w:footer="709" w:gutter="0"/>
          <w:cols w:space="708"/>
          <w:titlePg/>
          <w:docGrid w:linePitch="360"/>
        </w:sectPr>
      </w:pPr>
      <w:r>
        <w:rPr>
          <w:noProof/>
        </w:rPr>
        <w:lastRenderedPageBreak/>
        <mc:AlternateContent>
          <mc:Choice Requires="wpg">
            <w:drawing>
              <wp:inline distT="0" distB="0" distL="0" distR="0">
                <wp:extent cx="6209665" cy="8781597"/>
                <wp:effectExtent l="0" t="0" r="0" b="0"/>
                <wp:docPr id="9"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8347601" name=""/>
                        <pic:cNvPicPr>
                          <a:picLocks noChangeAspect="1"/>
                        </pic:cNvPicPr>
                      </pic:nvPicPr>
                      <pic:blipFill>
                        <a:blip r:embed="rId31"/>
                        <a:stretch/>
                      </pic:blipFill>
                      <pic:spPr bwMode="auto">
                        <a:xfrm>
                          <a:off x="0" y="0"/>
                          <a:ext cx="6209664" cy="878159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8" o:spid="_x0000_s8" type="#_x0000_t75" style="width:488.95pt;height:691.46pt;mso-wrap-distance-left:0.00pt;mso-wrap-distance-top:0.00pt;mso-wrap-distance-right:0.00pt;mso-wrap-distance-bottom:0.00pt;" stroked="false">
                <v:path textboxrect="0,0,0,0"/>
                <v:imagedata r:id="rId3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0"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697256" name=""/>
                        <pic:cNvPicPr>
                          <a:picLocks noChangeAspect="1"/>
                        </pic:cNvPicPr>
                      </pic:nvPicPr>
                      <pic:blipFill>
                        <a:blip r:embed="rId3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9" o:spid="_x0000_s9" type="#_x0000_t75" style="width:474.80pt;height:671.45pt;mso-wrap-distance-left:0.00pt;mso-wrap-distance-top:0.00pt;mso-wrap-distance-right:0.00pt;mso-wrap-distance-bottom:0.00pt;" stroked="false">
                <v:path textboxrect="0,0,0,0"/>
                <v:imagedata r:id="rId34" o:title=""/>
              </v:shape>
            </w:pict>
          </mc:Fallback>
        </mc:AlternateContent>
      </w:r>
    </w:p>
    <w:p w:rsidR="005D3862" w:rsidRDefault="005D3862"/>
    <w:p w:rsidR="005D3862" w:rsidRDefault="005D3862"/>
    <w:p w:rsidR="005D3862" w:rsidRDefault="005D3862"/>
    <w:p w:rsidR="005D3862" w:rsidRDefault="005D3862"/>
    <w:p w:rsidR="005D3862" w:rsidRDefault="007F266B">
      <w:r>
        <w:rPr>
          <w:noProof/>
        </w:rPr>
        <w:lastRenderedPageBreak/>
        <mc:AlternateContent>
          <mc:Choice Requires="wpg">
            <w:drawing>
              <wp:inline distT="0" distB="0" distL="0" distR="0">
                <wp:extent cx="6029960" cy="8527461"/>
                <wp:effectExtent l="0" t="0" r="0"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2753265" name=""/>
                        <pic:cNvPicPr>
                          <a:picLocks noChangeAspect="1"/>
                        </pic:cNvPicPr>
                      </pic:nvPicPr>
                      <pic:blipFill>
                        <a:blip r:embed="rId3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0" o:spid="_x0000_s10" type="#_x0000_t75" style="width:474.80pt;height:671.45pt;mso-wrap-distance-left:0.00pt;mso-wrap-distance-top:0.00pt;mso-wrap-distance-right:0.00pt;mso-wrap-distance-bottom:0.00pt;" stroked="false">
                <v:path textboxrect="0,0,0,0"/>
                <v:imagedata r:id="rId36" o:title=""/>
              </v:shape>
            </w:pict>
          </mc:Fallback>
        </mc:AlternateContent>
      </w:r>
    </w:p>
    <w:p w:rsidR="005D3862" w:rsidRDefault="005D3862"/>
    <w:p w:rsidR="005D3862" w:rsidRDefault="005D3862"/>
    <w:p w:rsidR="005D3862" w:rsidRDefault="007F266B">
      <w:r>
        <w:rPr>
          <w:noProof/>
        </w:rPr>
        <w:lastRenderedPageBreak/>
        <mc:AlternateContent>
          <mc:Choice Requires="wpg">
            <w:drawing>
              <wp:inline distT="0" distB="0" distL="0" distR="0">
                <wp:extent cx="6029960" cy="8527461"/>
                <wp:effectExtent l="0" t="0" r="0" b="0"/>
                <wp:docPr id="12"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1457496" name=""/>
                        <pic:cNvPicPr>
                          <a:picLocks noChangeAspect="1"/>
                        </pic:cNvPicPr>
                      </pic:nvPicPr>
                      <pic:blipFill>
                        <a:blip r:embed="rId3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1" o:spid="_x0000_s11" type="#_x0000_t75" style="width:474.80pt;height:671.45pt;mso-wrap-distance-left:0.00pt;mso-wrap-distance-top:0.00pt;mso-wrap-distance-right:0.00pt;mso-wrap-distance-bottom:0.00pt;" stroked="false">
                <v:path textboxrect="0,0,0,0"/>
                <v:imagedata r:id="rId3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3"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4023161" name=""/>
                        <pic:cNvPicPr>
                          <a:picLocks noChangeAspect="1"/>
                        </pic:cNvPicPr>
                      </pic:nvPicPr>
                      <pic:blipFill>
                        <a:blip r:embed="rId3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2" o:spid="_x0000_s12" type="#_x0000_t75" style="width:474.80pt;height:671.45pt;mso-wrap-distance-left:0.00pt;mso-wrap-distance-top:0.00pt;mso-wrap-distance-right:0.00pt;mso-wrap-distance-bottom:0.00pt;" stroked="false">
                <v:path textboxrect="0,0,0,0"/>
                <v:imagedata r:id="rId40" o:title=""/>
              </v:shape>
            </w:pict>
          </mc:Fallback>
        </mc:AlternateContent>
      </w:r>
    </w:p>
    <w:p w:rsidR="005D3862" w:rsidRDefault="005D3862"/>
    <w:p w:rsidR="005D3862" w:rsidRDefault="007F266B">
      <w:r>
        <w:rPr>
          <w:noProof/>
        </w:rPr>
        <w:lastRenderedPageBreak/>
        <mc:AlternateContent>
          <mc:Choice Requires="wpg">
            <w:drawing>
              <wp:inline distT="0" distB="0" distL="0" distR="0">
                <wp:extent cx="6029960" cy="8527461"/>
                <wp:effectExtent l="0" t="0" r="0" b="0"/>
                <wp:docPr id="1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0269800" name=""/>
                        <pic:cNvPicPr>
                          <a:picLocks noChangeAspect="1"/>
                        </pic:cNvPicPr>
                      </pic:nvPicPr>
                      <pic:blipFill>
                        <a:blip r:embed="rId4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3" o:spid="_x0000_s13" type="#_x0000_t75" style="width:474.80pt;height:671.45pt;mso-wrap-distance-left:0.00pt;mso-wrap-distance-top:0.00pt;mso-wrap-distance-right:0.00pt;mso-wrap-distance-bottom:0.00pt;" stroked="false">
                <v:path textboxrect="0,0,0,0"/>
                <v:imagedata r:id="rId4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8939919" name=""/>
                        <pic:cNvPicPr>
                          <a:picLocks noChangeAspect="1"/>
                        </pic:cNvPicPr>
                      </pic:nvPicPr>
                      <pic:blipFill>
                        <a:blip r:embed="rId4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4" o:spid="_x0000_s14" type="#_x0000_t75" style="width:474.80pt;height:671.45pt;mso-wrap-distance-left:0.00pt;mso-wrap-distance-top:0.00pt;mso-wrap-distance-right:0.00pt;mso-wrap-distance-bottom:0.00pt;" stroked="false">
                <v:path textboxrect="0,0,0,0"/>
                <v:imagedata r:id="rId4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6"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562059" name=""/>
                        <pic:cNvPicPr>
                          <a:picLocks noChangeAspect="1"/>
                        </pic:cNvPicPr>
                      </pic:nvPicPr>
                      <pic:blipFill>
                        <a:blip r:embed="rId4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5" o:spid="_x0000_s15" type="#_x0000_t75" style="width:474.80pt;height:671.45pt;mso-wrap-distance-left:0.00pt;mso-wrap-distance-top:0.00pt;mso-wrap-distance-right:0.00pt;mso-wrap-distance-bottom:0.00pt;" stroked="false">
                <v:path textboxrect="0,0,0,0"/>
                <v:imagedata r:id="rId4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7"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424403" name=""/>
                        <pic:cNvPicPr>
                          <a:picLocks noChangeAspect="1"/>
                        </pic:cNvPicPr>
                      </pic:nvPicPr>
                      <pic:blipFill>
                        <a:blip r:embed="rId4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6" o:spid="_x0000_s16" type="#_x0000_t75" style="width:474.80pt;height:671.45pt;mso-wrap-distance-left:0.00pt;mso-wrap-distance-top:0.00pt;mso-wrap-distance-right:0.00pt;mso-wrap-distance-bottom:0.00pt;" stroked="false">
                <v:path textboxrect="0,0,0,0"/>
                <v:imagedata r:id="rId4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8"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5126585" name=""/>
                        <pic:cNvPicPr>
                          <a:picLocks noChangeAspect="1"/>
                        </pic:cNvPicPr>
                      </pic:nvPicPr>
                      <pic:blipFill>
                        <a:blip r:embed="rId4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7" o:spid="_x0000_s17" type="#_x0000_t75" style="width:474.80pt;height:671.45pt;mso-wrap-distance-left:0.00pt;mso-wrap-distance-top:0.00pt;mso-wrap-distance-right:0.00pt;mso-wrap-distance-bottom:0.00pt;" stroked="false">
                <v:path textboxrect="0,0,0,0"/>
                <v:imagedata r:id="rId5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19"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369409" name=""/>
                        <pic:cNvPicPr>
                          <a:picLocks noChangeAspect="1"/>
                        </pic:cNvPicPr>
                      </pic:nvPicPr>
                      <pic:blipFill>
                        <a:blip r:embed="rId5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8" o:spid="_x0000_s18" type="#_x0000_t75" style="width:474.80pt;height:671.45pt;mso-wrap-distance-left:0.00pt;mso-wrap-distance-top:0.00pt;mso-wrap-distance-right:0.00pt;mso-wrap-distance-bottom:0.00pt;" stroked="false">
                <v:path textboxrect="0,0,0,0"/>
                <v:imagedata r:id="rId5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0"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3306357" name=""/>
                        <pic:cNvPicPr>
                          <a:picLocks noChangeAspect="1"/>
                        </pic:cNvPicPr>
                      </pic:nvPicPr>
                      <pic:blipFill>
                        <a:blip r:embed="rId5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19" o:spid="_x0000_s19" type="#_x0000_t75" style="width:474.80pt;height:671.45pt;mso-wrap-distance-left:0.00pt;mso-wrap-distance-top:0.00pt;mso-wrap-distance-right:0.00pt;mso-wrap-distance-bottom:0.00pt;" stroked="false">
                <v:path textboxrect="0,0,0,0"/>
                <v:imagedata r:id="rId5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1"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170176" name=""/>
                        <pic:cNvPicPr>
                          <a:picLocks noChangeAspect="1"/>
                        </pic:cNvPicPr>
                      </pic:nvPicPr>
                      <pic:blipFill>
                        <a:blip r:embed="rId5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0" o:spid="_x0000_s20" type="#_x0000_t75" style="width:474.80pt;height:671.45pt;mso-wrap-distance-left:0.00pt;mso-wrap-distance-top:0.00pt;mso-wrap-distance-right:0.00pt;mso-wrap-distance-bottom:0.00pt;" stroked="false">
                <v:path textboxrect="0,0,0,0"/>
                <v:imagedata r:id="rId56" o:title=""/>
              </v:shape>
            </w:pict>
          </mc:Fallback>
        </mc:AlternateContent>
      </w:r>
    </w:p>
    <w:p w:rsidR="005D3862" w:rsidRDefault="007F266B">
      <w:r>
        <w:rPr>
          <w:noProof/>
        </w:rPr>
        <w:lastRenderedPageBreak/>
        <mc:AlternateContent>
          <mc:Choice Requires="wpg">
            <w:drawing>
              <wp:inline distT="0" distB="0" distL="0" distR="0">
                <wp:extent cx="6029925" cy="9319564"/>
                <wp:effectExtent l="0" t="0" r="9525" b="0"/>
                <wp:docPr id="22"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7099239" name=""/>
                        <pic:cNvPicPr>
                          <a:picLocks noChangeAspect="1"/>
                        </pic:cNvPicPr>
                      </pic:nvPicPr>
                      <pic:blipFill>
                        <a:blip r:embed="rId57"/>
                        <a:stretch/>
                      </pic:blipFill>
                      <pic:spPr bwMode="auto">
                        <a:xfrm>
                          <a:off x="0" y="0"/>
                          <a:ext cx="6040167" cy="9335394"/>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1" o:spid="_x0000_s21" type="#_x0000_t75" style="width:474.80pt;height:733.82pt;mso-wrap-distance-left:0.00pt;mso-wrap-distance-top:0.00pt;mso-wrap-distance-right:0.00pt;mso-wrap-distance-bottom:0.00pt;" stroked="false">
                <v:path textboxrect="0,0,0,0"/>
                <v:imagedata r:id="rId58" o:title=""/>
              </v:shape>
            </w:pict>
          </mc:Fallback>
        </mc:AlternateContent>
      </w:r>
    </w:p>
    <w:p w:rsidR="005D3862" w:rsidRDefault="005D3862"/>
    <w:p w:rsidR="005D3862" w:rsidRDefault="007F266B">
      <w:r>
        <w:rPr>
          <w:noProof/>
        </w:rPr>
        <mc:AlternateContent>
          <mc:Choice Requires="wpg">
            <w:drawing>
              <wp:inline distT="0" distB="0" distL="0" distR="0">
                <wp:extent cx="6029960" cy="8527461"/>
                <wp:effectExtent l="0" t="0" r="0" b="0"/>
                <wp:docPr id="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9998165" name=""/>
                        <pic:cNvPicPr>
                          <a:picLocks noChangeAspect="1"/>
                        </pic:cNvPicPr>
                      </pic:nvPicPr>
                      <pic:blipFill>
                        <a:blip r:embed="rId5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2" o:spid="_x0000_s22" type="#_x0000_t75" style="width:474.80pt;height:671.45pt;mso-wrap-distance-left:0.00pt;mso-wrap-distance-top:0.00pt;mso-wrap-distance-right:0.00pt;mso-wrap-distance-bottom:0.00pt;" stroked="false">
                <v:path textboxrect="0,0,0,0"/>
                <v:imagedata r:id="rId60" o:title=""/>
              </v:shape>
            </w:pict>
          </mc:Fallback>
        </mc:AlternateContent>
      </w:r>
    </w:p>
    <w:p w:rsidR="005D3862" w:rsidRDefault="005D3862"/>
    <w:p w:rsidR="005D3862" w:rsidRDefault="007F266B">
      <w:r>
        <w:rPr>
          <w:noProof/>
        </w:rPr>
        <w:lastRenderedPageBreak/>
        <mc:AlternateContent>
          <mc:Choice Requires="wpg">
            <w:drawing>
              <wp:inline distT="0" distB="0" distL="0" distR="0">
                <wp:extent cx="6029960" cy="8527461"/>
                <wp:effectExtent l="0" t="0" r="0" b="0"/>
                <wp:docPr id="24"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14818" name=""/>
                        <pic:cNvPicPr>
                          <a:picLocks noChangeAspect="1"/>
                        </pic:cNvPicPr>
                      </pic:nvPicPr>
                      <pic:blipFill>
                        <a:blip r:embed="rId6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3" o:spid="_x0000_s23" type="#_x0000_t75" style="width:474.80pt;height:671.45pt;mso-wrap-distance-left:0.00pt;mso-wrap-distance-top:0.00pt;mso-wrap-distance-right:0.00pt;mso-wrap-distance-bottom:0.00pt;" stroked="false">
                <v:path textboxrect="0,0,0,0"/>
                <v:imagedata r:id="rId6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5"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7919013" name=""/>
                        <pic:cNvPicPr>
                          <a:picLocks noChangeAspect="1"/>
                        </pic:cNvPicPr>
                      </pic:nvPicPr>
                      <pic:blipFill>
                        <a:blip r:embed="rId6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4" o:spid="_x0000_s24" type="#_x0000_t75" style="width:474.80pt;height:671.45pt;mso-wrap-distance-left:0.00pt;mso-wrap-distance-top:0.00pt;mso-wrap-distance-right:0.00pt;mso-wrap-distance-bottom:0.00pt;" stroked="false">
                <v:path textboxrect="0,0,0,0"/>
                <v:imagedata r:id="rId6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6"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995382" name=""/>
                        <pic:cNvPicPr>
                          <a:picLocks noChangeAspect="1"/>
                        </pic:cNvPicPr>
                      </pic:nvPicPr>
                      <pic:blipFill>
                        <a:blip r:embed="rId6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5" o:spid="_x0000_s25" type="#_x0000_t75" style="width:474.80pt;height:671.45pt;mso-wrap-distance-left:0.00pt;mso-wrap-distance-top:0.00pt;mso-wrap-distance-right:0.00pt;mso-wrap-distance-bottom:0.00pt;" stroked="false">
                <v:path textboxrect="0,0,0,0"/>
                <v:imagedata r:id="rId6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7"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9209656" name=""/>
                        <pic:cNvPicPr>
                          <a:picLocks noChangeAspect="1"/>
                        </pic:cNvPicPr>
                      </pic:nvPicPr>
                      <pic:blipFill>
                        <a:blip r:embed="rId6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6" o:spid="_x0000_s26" type="#_x0000_t75" style="width:474.80pt;height:671.45pt;mso-wrap-distance-left:0.00pt;mso-wrap-distance-top:0.00pt;mso-wrap-distance-right:0.00pt;mso-wrap-distance-bottom:0.00pt;" stroked="false">
                <v:path textboxrect="0,0,0,0"/>
                <v:imagedata r:id="rId6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8"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5431216" name=""/>
                        <pic:cNvPicPr>
                          <a:picLocks noChangeAspect="1"/>
                        </pic:cNvPicPr>
                      </pic:nvPicPr>
                      <pic:blipFill>
                        <a:blip r:embed="rId6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7" o:spid="_x0000_s27" type="#_x0000_t75" style="width:474.80pt;height:671.45pt;mso-wrap-distance-left:0.00pt;mso-wrap-distance-top:0.00pt;mso-wrap-distance-right:0.00pt;mso-wrap-distance-bottom:0.00pt;" stroked="false">
                <v:path textboxrect="0,0,0,0"/>
                <v:imagedata r:id="rId7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29"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2849004" name=""/>
                        <pic:cNvPicPr>
                          <a:picLocks noChangeAspect="1"/>
                        </pic:cNvPicPr>
                      </pic:nvPicPr>
                      <pic:blipFill>
                        <a:blip r:embed="rId7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8" o:spid="_x0000_s28" type="#_x0000_t75" style="width:474.80pt;height:671.45pt;mso-wrap-distance-left:0.00pt;mso-wrap-distance-top:0.00pt;mso-wrap-distance-right:0.00pt;mso-wrap-distance-bottom:0.00pt;" stroked="false">
                <v:path textboxrect="0,0,0,0"/>
                <v:imagedata r:id="rId7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0"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683064" name=""/>
                        <pic:cNvPicPr>
                          <a:picLocks noChangeAspect="1"/>
                        </pic:cNvPicPr>
                      </pic:nvPicPr>
                      <pic:blipFill>
                        <a:blip r:embed="rId7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29" o:spid="_x0000_s29" type="#_x0000_t75" style="width:474.80pt;height:671.45pt;mso-wrap-distance-left:0.00pt;mso-wrap-distance-top:0.00pt;mso-wrap-distance-right:0.00pt;mso-wrap-distance-bottom:0.00pt;" stroked="false">
                <v:path textboxrect="0,0,0,0"/>
                <v:imagedata r:id="rId7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1"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5622473" name=""/>
                        <pic:cNvPicPr>
                          <a:picLocks noChangeAspect="1"/>
                        </pic:cNvPicPr>
                      </pic:nvPicPr>
                      <pic:blipFill>
                        <a:blip r:embed="rId7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0" o:spid="_x0000_s30" type="#_x0000_t75" style="width:474.80pt;height:671.45pt;mso-wrap-distance-left:0.00pt;mso-wrap-distance-top:0.00pt;mso-wrap-distance-right:0.00pt;mso-wrap-distance-bottom:0.00pt;" stroked="false">
                <v:path textboxrect="0,0,0,0"/>
                <v:imagedata r:id="rId76" o:title=""/>
              </v:shape>
            </w:pict>
          </mc:Fallback>
        </mc:AlternateContent>
      </w:r>
    </w:p>
    <w:p w:rsidR="005D3862" w:rsidRDefault="005D3862"/>
    <w:p w:rsidR="005D3862" w:rsidRDefault="007F266B">
      <w:r>
        <w:rPr>
          <w:noProof/>
        </w:rPr>
        <w:lastRenderedPageBreak/>
        <mc:AlternateContent>
          <mc:Choice Requires="wpg">
            <w:drawing>
              <wp:inline distT="0" distB="0" distL="0" distR="0">
                <wp:extent cx="6029960" cy="8527461"/>
                <wp:effectExtent l="0" t="0" r="0" b="0"/>
                <wp:docPr id="32"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544307" name=""/>
                        <pic:cNvPicPr>
                          <a:picLocks noChangeAspect="1"/>
                        </pic:cNvPicPr>
                      </pic:nvPicPr>
                      <pic:blipFill>
                        <a:blip r:embed="rId77"/>
                        <a:stretch/>
                      </pic:blipFill>
                      <pic:spPr bwMode="auto">
                        <a:xfrm>
                          <a:off x="0" y="0"/>
                          <a:ext cx="6029958" cy="8527460"/>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1" o:spid="_x0000_s31" type="#_x0000_t75" style="width:474.80pt;height:671.45pt;mso-wrap-distance-left:0.00pt;mso-wrap-distance-top:0.00pt;mso-wrap-distance-right:0.00pt;mso-wrap-distance-bottom:0.00pt;" stroked="false">
                <v:path textboxrect="0,0,0,0"/>
                <v:imagedata r:id="rId78" o:title=""/>
              </v:shape>
            </w:pict>
          </mc:Fallback>
        </mc:AlternateContent>
      </w:r>
    </w:p>
    <w:p w:rsidR="005D3862" w:rsidRDefault="005D3862"/>
    <w:p w:rsidR="005D3862" w:rsidRDefault="007F266B">
      <w:r>
        <w:rPr>
          <w:noProof/>
        </w:rPr>
        <w:lastRenderedPageBreak/>
        <mc:AlternateContent>
          <mc:Choice Requires="wpg">
            <w:drawing>
              <wp:inline distT="0" distB="0" distL="0" distR="0">
                <wp:extent cx="6029960" cy="8527462"/>
                <wp:effectExtent l="0" t="0" r="0" b="0"/>
                <wp:docPr id="33"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3788231" name=""/>
                        <pic:cNvPicPr>
                          <a:picLocks noChangeAspect="1"/>
                        </pic:cNvPicPr>
                      </pic:nvPicPr>
                      <pic:blipFill>
                        <a:blip r:embed="rId79"/>
                        <a:stretch/>
                      </pic:blipFill>
                      <pic:spPr bwMode="auto">
                        <a:xfrm>
                          <a:off x="0" y="0"/>
                          <a:ext cx="6029958" cy="852746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2" o:spid="_x0000_s32" type="#_x0000_t75" style="width:474.80pt;height:671.45pt;mso-wrap-distance-left:0.00pt;mso-wrap-distance-top:0.00pt;mso-wrap-distance-right:0.00pt;mso-wrap-distance-bottom:0.00pt;" stroked="false">
                <v:path textboxrect="0,0,0,0"/>
                <v:imagedata r:id="rId8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750287" name=""/>
                        <pic:cNvPicPr>
                          <a:picLocks noChangeAspect="1"/>
                        </pic:cNvPicPr>
                      </pic:nvPicPr>
                      <pic:blipFill>
                        <a:blip r:embed="rId8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3" o:spid="_x0000_s33" type="#_x0000_t75" style="width:474.80pt;height:671.45pt;mso-wrap-distance-left:0.00pt;mso-wrap-distance-top:0.00pt;mso-wrap-distance-right:0.00pt;mso-wrap-distance-bottom:0.00pt;" stroked="false">
                <v:path textboxrect="0,0,0,0"/>
                <v:imagedata r:id="rId8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5"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7381107" name=""/>
                        <pic:cNvPicPr>
                          <a:picLocks noChangeAspect="1"/>
                        </pic:cNvPicPr>
                      </pic:nvPicPr>
                      <pic:blipFill>
                        <a:blip r:embed="rId8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4" o:spid="_x0000_s34" type="#_x0000_t75" style="width:474.80pt;height:671.45pt;mso-wrap-distance-left:0.00pt;mso-wrap-distance-top:0.00pt;mso-wrap-distance-right:0.00pt;mso-wrap-distance-bottom:0.00pt;" stroked="false">
                <v:path textboxrect="0,0,0,0"/>
                <v:imagedata r:id="rId8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0070836" name=""/>
                        <pic:cNvPicPr>
                          <a:picLocks noChangeAspect="1"/>
                        </pic:cNvPicPr>
                      </pic:nvPicPr>
                      <pic:blipFill>
                        <a:blip r:embed="rId8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5" o:spid="_x0000_s35" type="#_x0000_t75" style="width:474.80pt;height:671.45pt;mso-wrap-distance-left:0.00pt;mso-wrap-distance-top:0.00pt;mso-wrap-distance-right:0.00pt;mso-wrap-distance-bottom:0.00pt;" stroked="false">
                <v:path textboxrect="0,0,0,0"/>
                <v:imagedata r:id="rId8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7"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4228153" name=""/>
                        <pic:cNvPicPr>
                          <a:picLocks noChangeAspect="1"/>
                        </pic:cNvPicPr>
                      </pic:nvPicPr>
                      <pic:blipFill>
                        <a:blip r:embed="rId8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6" o:spid="_x0000_s36" type="#_x0000_t75" style="width:474.80pt;height:671.45pt;mso-wrap-distance-left:0.00pt;mso-wrap-distance-top:0.00pt;mso-wrap-distance-right:0.00pt;mso-wrap-distance-bottom:0.00pt;" stroked="false">
                <v:path textboxrect="0,0,0,0"/>
                <v:imagedata r:id="rId8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8"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78531" name=""/>
                        <pic:cNvPicPr>
                          <a:picLocks noChangeAspect="1"/>
                        </pic:cNvPicPr>
                      </pic:nvPicPr>
                      <pic:blipFill>
                        <a:blip r:embed="rId8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7" o:spid="_x0000_s37" type="#_x0000_t75" style="width:474.80pt;height:671.45pt;mso-wrap-distance-left:0.00pt;mso-wrap-distance-top:0.00pt;mso-wrap-distance-right:0.00pt;mso-wrap-distance-bottom:0.00pt;" stroked="false">
                <v:path textboxrect="0,0,0,0"/>
                <v:imagedata r:id="rId9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39"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125670" name=""/>
                        <pic:cNvPicPr>
                          <a:picLocks noChangeAspect="1"/>
                        </pic:cNvPicPr>
                      </pic:nvPicPr>
                      <pic:blipFill>
                        <a:blip r:embed="rId9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8" o:spid="_x0000_s38" type="#_x0000_t75" style="width:474.80pt;height:671.45pt;mso-wrap-distance-left:0.00pt;mso-wrap-distance-top:0.00pt;mso-wrap-distance-right:0.00pt;mso-wrap-distance-bottom:0.00pt;" stroked="false">
                <v:path textboxrect="0,0,0,0"/>
                <v:imagedata r:id="rId9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0"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8173425" name=""/>
                        <pic:cNvPicPr>
                          <a:picLocks noChangeAspect="1"/>
                        </pic:cNvPicPr>
                      </pic:nvPicPr>
                      <pic:blipFill>
                        <a:blip r:embed="rId9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39" o:spid="_x0000_s39" type="#_x0000_t75" style="width:474.80pt;height:671.45pt;mso-wrap-distance-left:0.00pt;mso-wrap-distance-top:0.00pt;mso-wrap-distance-right:0.00pt;mso-wrap-distance-bottom:0.00pt;" stroked="false">
                <v:path textboxrect="0,0,0,0"/>
                <v:imagedata r:id="rId9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1"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8111372" name=""/>
                        <pic:cNvPicPr>
                          <a:picLocks noChangeAspect="1"/>
                        </pic:cNvPicPr>
                      </pic:nvPicPr>
                      <pic:blipFill>
                        <a:blip r:embed="rId9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0" o:spid="_x0000_s40" type="#_x0000_t75" style="width:474.80pt;height:671.45pt;mso-wrap-distance-left:0.00pt;mso-wrap-distance-top:0.00pt;mso-wrap-distance-right:0.00pt;mso-wrap-distance-bottom:0.00pt;" stroked="false">
                <v:path textboxrect="0,0,0,0"/>
                <v:imagedata r:id="rId9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2"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069418" name=""/>
                        <pic:cNvPicPr>
                          <a:picLocks noChangeAspect="1"/>
                        </pic:cNvPicPr>
                      </pic:nvPicPr>
                      <pic:blipFill>
                        <a:blip r:embed="rId9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1" o:spid="_x0000_s41" type="#_x0000_t75" style="width:474.80pt;height:671.45pt;mso-wrap-distance-left:0.00pt;mso-wrap-distance-top:0.00pt;mso-wrap-distance-right:0.00pt;mso-wrap-distance-bottom:0.00pt;" stroked="false">
                <v:path textboxrect="0,0,0,0"/>
                <v:imagedata r:id="rId9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3"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4193969" name=""/>
                        <pic:cNvPicPr>
                          <a:picLocks noChangeAspect="1"/>
                        </pic:cNvPicPr>
                      </pic:nvPicPr>
                      <pic:blipFill>
                        <a:blip r:embed="rId9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2" o:spid="_x0000_s42" type="#_x0000_t75" style="width:474.80pt;height:671.45pt;mso-wrap-distance-left:0.00pt;mso-wrap-distance-top:0.00pt;mso-wrap-distance-right:0.00pt;mso-wrap-distance-bottom:0.00pt;" stroked="false">
                <v:path textboxrect="0,0,0,0"/>
                <v:imagedata r:id="rId10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4"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244222" name=""/>
                        <pic:cNvPicPr>
                          <a:picLocks noChangeAspect="1"/>
                        </pic:cNvPicPr>
                      </pic:nvPicPr>
                      <pic:blipFill>
                        <a:blip r:embed="rId10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3" o:spid="_x0000_s43" type="#_x0000_t75" style="width:474.80pt;height:671.45pt;mso-wrap-distance-left:0.00pt;mso-wrap-distance-top:0.00pt;mso-wrap-distance-right:0.00pt;mso-wrap-distance-bottom:0.00pt;" stroked="false">
                <v:path textboxrect="0,0,0,0"/>
                <v:imagedata r:id="rId10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5"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450575" name=""/>
                        <pic:cNvPicPr>
                          <a:picLocks noChangeAspect="1"/>
                        </pic:cNvPicPr>
                      </pic:nvPicPr>
                      <pic:blipFill>
                        <a:blip r:embed="rId10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4" o:spid="_x0000_s44" type="#_x0000_t75" style="width:474.80pt;height:671.45pt;mso-wrap-distance-left:0.00pt;mso-wrap-distance-top:0.00pt;mso-wrap-distance-right:0.00pt;mso-wrap-distance-bottom:0.00pt;" stroked="false">
                <v:path textboxrect="0,0,0,0"/>
                <v:imagedata r:id="rId10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6"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3006608" name=""/>
                        <pic:cNvPicPr>
                          <a:picLocks noChangeAspect="1"/>
                        </pic:cNvPicPr>
                      </pic:nvPicPr>
                      <pic:blipFill>
                        <a:blip r:embed="rId10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5" o:spid="_x0000_s45" type="#_x0000_t75" style="width:474.80pt;height:671.45pt;mso-wrap-distance-left:0.00pt;mso-wrap-distance-top:0.00pt;mso-wrap-distance-right:0.00pt;mso-wrap-distance-bottom:0.00pt;" stroked="false">
                <v:path textboxrect="0,0,0,0"/>
                <v:imagedata r:id="rId10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7"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027083" name=""/>
                        <pic:cNvPicPr>
                          <a:picLocks noChangeAspect="1"/>
                        </pic:cNvPicPr>
                      </pic:nvPicPr>
                      <pic:blipFill>
                        <a:blip r:embed="rId10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6" o:spid="_x0000_s46" type="#_x0000_t75" style="width:474.80pt;height:671.45pt;mso-wrap-distance-left:0.00pt;mso-wrap-distance-top:0.00pt;mso-wrap-distance-right:0.00pt;mso-wrap-distance-bottom:0.00pt;" stroked="false">
                <v:path textboxrect="0,0,0,0"/>
                <v:imagedata r:id="rId10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8"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170228" name=""/>
                        <pic:cNvPicPr>
                          <a:picLocks noChangeAspect="1"/>
                        </pic:cNvPicPr>
                      </pic:nvPicPr>
                      <pic:blipFill>
                        <a:blip r:embed="rId10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7" o:spid="_x0000_s47" type="#_x0000_t75" style="width:474.80pt;height:671.45pt;mso-wrap-distance-left:0.00pt;mso-wrap-distance-top:0.00pt;mso-wrap-distance-right:0.00pt;mso-wrap-distance-bottom:0.00pt;" stroked="false">
                <v:path textboxrect="0,0,0,0"/>
                <v:imagedata r:id="rId11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49"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0541678" name=""/>
                        <pic:cNvPicPr>
                          <a:picLocks noChangeAspect="1"/>
                        </pic:cNvPicPr>
                      </pic:nvPicPr>
                      <pic:blipFill>
                        <a:blip r:embed="rId11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8" o:spid="_x0000_s48" type="#_x0000_t75" style="width:474.80pt;height:671.45pt;mso-wrap-distance-left:0.00pt;mso-wrap-distance-top:0.00pt;mso-wrap-distance-right:0.00pt;mso-wrap-distance-bottom:0.00pt;" stroked="false">
                <v:path textboxrect="0,0,0,0"/>
                <v:imagedata r:id="rId11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0"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3707264" name=""/>
                        <pic:cNvPicPr>
                          <a:picLocks noChangeAspect="1"/>
                        </pic:cNvPicPr>
                      </pic:nvPicPr>
                      <pic:blipFill>
                        <a:blip r:embed="rId11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49" o:spid="_x0000_s49" type="#_x0000_t75" style="width:474.80pt;height:671.45pt;mso-wrap-distance-left:0.00pt;mso-wrap-distance-top:0.00pt;mso-wrap-distance-right:0.00pt;mso-wrap-distance-bottom:0.00pt;" stroked="false">
                <v:path textboxrect="0,0,0,0"/>
                <v:imagedata r:id="rId11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1"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2181694" name=""/>
                        <pic:cNvPicPr>
                          <a:picLocks noChangeAspect="1"/>
                        </pic:cNvPicPr>
                      </pic:nvPicPr>
                      <pic:blipFill>
                        <a:blip r:embed="rId11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0" o:spid="_x0000_s50" type="#_x0000_t75" style="width:474.80pt;height:671.45pt;mso-wrap-distance-left:0.00pt;mso-wrap-distance-top:0.00pt;mso-wrap-distance-right:0.00pt;mso-wrap-distance-bottom:0.00pt;" stroked="false">
                <v:path textboxrect="0,0,0,0"/>
                <v:imagedata r:id="rId11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2"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396311" name=""/>
                        <pic:cNvPicPr>
                          <a:picLocks noChangeAspect="1"/>
                        </pic:cNvPicPr>
                      </pic:nvPicPr>
                      <pic:blipFill>
                        <a:blip r:embed="rId11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1" o:spid="_x0000_s51" type="#_x0000_t75" style="width:474.80pt;height:671.45pt;mso-wrap-distance-left:0.00pt;mso-wrap-distance-top:0.00pt;mso-wrap-distance-right:0.00pt;mso-wrap-distance-bottom:0.00pt;" stroked="false">
                <v:path textboxrect="0,0,0,0"/>
                <v:imagedata r:id="rId11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6148437" name=""/>
                        <pic:cNvPicPr>
                          <a:picLocks noChangeAspect="1"/>
                        </pic:cNvPicPr>
                      </pic:nvPicPr>
                      <pic:blipFill>
                        <a:blip r:embed="rId11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2" o:spid="_x0000_s52" type="#_x0000_t75" style="width:474.80pt;height:671.45pt;mso-wrap-distance-left:0.00pt;mso-wrap-distance-top:0.00pt;mso-wrap-distance-right:0.00pt;mso-wrap-distance-bottom:0.00pt;" stroked="false">
                <v:path textboxrect="0,0,0,0"/>
                <v:imagedata r:id="rId12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4"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5764643" name=""/>
                        <pic:cNvPicPr>
                          <a:picLocks noChangeAspect="1"/>
                        </pic:cNvPicPr>
                      </pic:nvPicPr>
                      <pic:blipFill>
                        <a:blip r:embed="rId12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3" o:spid="_x0000_s53" type="#_x0000_t75" style="width:474.80pt;height:671.45pt;mso-wrap-distance-left:0.00pt;mso-wrap-distance-top:0.00pt;mso-wrap-distance-right:0.00pt;mso-wrap-distance-bottom:0.00pt;" stroked="false">
                <v:path textboxrect="0,0,0,0"/>
                <v:imagedata r:id="rId12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5"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751906" name=""/>
                        <pic:cNvPicPr>
                          <a:picLocks noChangeAspect="1"/>
                        </pic:cNvPicPr>
                      </pic:nvPicPr>
                      <pic:blipFill>
                        <a:blip r:embed="rId12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4" o:spid="_x0000_s54" type="#_x0000_t75" style="width:474.80pt;height:671.45pt;mso-wrap-distance-left:0.00pt;mso-wrap-distance-top:0.00pt;mso-wrap-distance-right:0.00pt;mso-wrap-distance-bottom:0.00pt;" stroked="false">
                <v:path textboxrect="0,0,0,0"/>
                <v:imagedata r:id="rId12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6"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9947612" name=""/>
                        <pic:cNvPicPr>
                          <a:picLocks noChangeAspect="1"/>
                        </pic:cNvPicPr>
                      </pic:nvPicPr>
                      <pic:blipFill>
                        <a:blip r:embed="rId12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5" o:spid="_x0000_s55" type="#_x0000_t75" style="width:474.80pt;height:671.45pt;mso-wrap-distance-left:0.00pt;mso-wrap-distance-top:0.00pt;mso-wrap-distance-right:0.00pt;mso-wrap-distance-bottom:0.00pt;" stroked="false">
                <v:path textboxrect="0,0,0,0"/>
                <v:imagedata r:id="rId12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7"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05096" name=""/>
                        <pic:cNvPicPr>
                          <a:picLocks noChangeAspect="1"/>
                        </pic:cNvPicPr>
                      </pic:nvPicPr>
                      <pic:blipFill>
                        <a:blip r:embed="rId12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6" o:spid="_x0000_s56" type="#_x0000_t75" style="width:474.80pt;height:671.45pt;mso-wrap-distance-left:0.00pt;mso-wrap-distance-top:0.00pt;mso-wrap-distance-right:0.00pt;mso-wrap-distance-bottom:0.00pt;" stroked="false">
                <v:path textboxrect="0,0,0,0"/>
                <v:imagedata r:id="rId12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8"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9254836" name=""/>
                        <pic:cNvPicPr>
                          <a:picLocks noChangeAspect="1"/>
                        </pic:cNvPicPr>
                      </pic:nvPicPr>
                      <pic:blipFill>
                        <a:blip r:embed="rId12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7" o:spid="_x0000_s57" type="#_x0000_t75" style="width:474.80pt;height:671.45pt;mso-wrap-distance-left:0.00pt;mso-wrap-distance-top:0.00pt;mso-wrap-distance-right:0.00pt;mso-wrap-distance-bottom:0.00pt;" stroked="false">
                <v:path textboxrect="0,0,0,0"/>
                <v:imagedata r:id="rId13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59"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359318" name=""/>
                        <pic:cNvPicPr>
                          <a:picLocks noChangeAspect="1"/>
                        </pic:cNvPicPr>
                      </pic:nvPicPr>
                      <pic:blipFill>
                        <a:blip r:embed="rId13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8" o:spid="_x0000_s58" type="#_x0000_t75" style="width:474.80pt;height:671.45pt;mso-wrap-distance-left:0.00pt;mso-wrap-distance-top:0.00pt;mso-wrap-distance-right:0.00pt;mso-wrap-distance-bottom:0.00pt;" stroked="false">
                <v:path textboxrect="0,0,0,0"/>
                <v:imagedata r:id="rId13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0"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7350903" name=""/>
                        <pic:cNvPicPr>
                          <a:picLocks noChangeAspect="1"/>
                        </pic:cNvPicPr>
                      </pic:nvPicPr>
                      <pic:blipFill>
                        <a:blip r:embed="rId13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59" o:spid="_x0000_s59" type="#_x0000_t75" style="width:474.80pt;height:671.45pt;mso-wrap-distance-left:0.00pt;mso-wrap-distance-top:0.00pt;mso-wrap-distance-right:0.00pt;mso-wrap-distance-bottom:0.00pt;" stroked="false">
                <v:path textboxrect="0,0,0,0"/>
                <v:imagedata r:id="rId13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1"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765465" name=""/>
                        <pic:cNvPicPr>
                          <a:picLocks noChangeAspect="1"/>
                        </pic:cNvPicPr>
                      </pic:nvPicPr>
                      <pic:blipFill>
                        <a:blip r:embed="rId13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0" o:spid="_x0000_s60" type="#_x0000_t75" style="width:474.80pt;height:671.45pt;mso-wrap-distance-left:0.00pt;mso-wrap-distance-top:0.00pt;mso-wrap-distance-right:0.00pt;mso-wrap-distance-bottom:0.00pt;" stroked="false">
                <v:path textboxrect="0,0,0,0"/>
                <v:imagedata r:id="rId13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2"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3125873" name=""/>
                        <pic:cNvPicPr>
                          <a:picLocks noChangeAspect="1"/>
                        </pic:cNvPicPr>
                      </pic:nvPicPr>
                      <pic:blipFill>
                        <a:blip r:embed="rId13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1" o:spid="_x0000_s61" type="#_x0000_t75" style="width:474.80pt;height:671.45pt;mso-wrap-distance-left:0.00pt;mso-wrap-distance-top:0.00pt;mso-wrap-distance-right:0.00pt;mso-wrap-distance-bottom:0.00pt;" stroked="false">
                <v:path textboxrect="0,0,0,0"/>
                <v:imagedata r:id="rId13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3"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1129741" name=""/>
                        <pic:cNvPicPr>
                          <a:picLocks noChangeAspect="1"/>
                        </pic:cNvPicPr>
                      </pic:nvPicPr>
                      <pic:blipFill>
                        <a:blip r:embed="rId13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2" o:spid="_x0000_s62" type="#_x0000_t75" style="width:474.80pt;height:671.45pt;mso-wrap-distance-left:0.00pt;mso-wrap-distance-top:0.00pt;mso-wrap-distance-right:0.00pt;mso-wrap-distance-bottom:0.00pt;" stroked="false">
                <v:path textboxrect="0,0,0,0"/>
                <v:imagedata r:id="rId14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4"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2729674" name=""/>
                        <pic:cNvPicPr>
                          <a:picLocks noChangeAspect="1"/>
                        </pic:cNvPicPr>
                      </pic:nvPicPr>
                      <pic:blipFill>
                        <a:blip r:embed="rId14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3" o:spid="_x0000_s63" type="#_x0000_t75" style="width:474.80pt;height:671.45pt;mso-wrap-distance-left:0.00pt;mso-wrap-distance-top:0.00pt;mso-wrap-distance-right:0.00pt;mso-wrap-distance-bottom:0.00pt;" stroked="false">
                <v:path textboxrect="0,0,0,0"/>
                <v:imagedata r:id="rId14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5"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7807799" name=""/>
                        <pic:cNvPicPr>
                          <a:picLocks noChangeAspect="1"/>
                        </pic:cNvPicPr>
                      </pic:nvPicPr>
                      <pic:blipFill>
                        <a:blip r:embed="rId14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4" o:spid="_x0000_s64" type="#_x0000_t75" style="width:474.80pt;height:671.45pt;mso-wrap-distance-left:0.00pt;mso-wrap-distance-top:0.00pt;mso-wrap-distance-right:0.00pt;mso-wrap-distance-bottom:0.00pt;" stroked="false">
                <v:path textboxrect="0,0,0,0"/>
                <v:imagedata r:id="rId14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6"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5878284" name=""/>
                        <pic:cNvPicPr>
                          <a:picLocks noChangeAspect="1"/>
                        </pic:cNvPicPr>
                      </pic:nvPicPr>
                      <pic:blipFill>
                        <a:blip r:embed="rId14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5" o:spid="_x0000_s65" type="#_x0000_t75" style="width:474.80pt;height:671.45pt;mso-wrap-distance-left:0.00pt;mso-wrap-distance-top:0.00pt;mso-wrap-distance-right:0.00pt;mso-wrap-distance-bottom:0.00pt;" stroked="false">
                <v:path textboxrect="0,0,0,0"/>
                <v:imagedata r:id="rId14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67"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9081169" name=""/>
                        <pic:cNvPicPr>
                          <a:picLocks noChangeAspect="1"/>
                        </pic:cNvPicPr>
                      </pic:nvPicPr>
                      <pic:blipFill>
                        <a:blip r:embed="rId14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6" o:spid="_x0000_s66" type="#_x0000_t75" style="width:474.80pt;height:671.45pt;mso-wrap-distance-left:0.00pt;mso-wrap-distance-top:0.00pt;mso-wrap-distance-right:0.00pt;mso-wrap-distance-bottom:0.00pt;" stroked="false">
                <v:path textboxrect="0,0,0,0"/>
                <v:imagedata r:id="rId148" o:title=""/>
              </v:shape>
            </w:pict>
          </mc:Fallback>
        </mc:AlternateContent>
      </w:r>
    </w:p>
    <w:p w:rsidR="005D3862" w:rsidRDefault="005D3862"/>
    <w:p w:rsidR="005D3862" w:rsidRDefault="005D3862"/>
    <w:p w:rsidR="005D3862" w:rsidRDefault="005D3862"/>
    <w:p w:rsidR="005D3862" w:rsidRDefault="007F266B">
      <w:r>
        <w:rPr>
          <w:noProof/>
        </w:rPr>
        <w:lastRenderedPageBreak/>
        <mc:AlternateContent>
          <mc:Choice Requires="wpg">
            <w:drawing>
              <wp:inline distT="0" distB="0" distL="0" distR="0">
                <wp:extent cx="6029960" cy="8527461"/>
                <wp:effectExtent l="0" t="0" r="0" b="0"/>
                <wp:docPr id="68"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7208600" name=""/>
                        <pic:cNvPicPr>
                          <a:picLocks noChangeAspect="1"/>
                        </pic:cNvPicPr>
                      </pic:nvPicPr>
                      <pic:blipFill>
                        <a:blip r:embed="rId14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7" o:spid="_x0000_s67" type="#_x0000_t75" style="width:474.80pt;height:671.45pt;mso-wrap-distance-left:0.00pt;mso-wrap-distance-top:0.00pt;mso-wrap-distance-right:0.00pt;mso-wrap-distance-bottom:0.00pt;" stroked="false">
                <v:path textboxrect="0,0,0,0"/>
                <v:imagedata r:id="rId150" o:title=""/>
              </v:shape>
            </w:pict>
          </mc:Fallback>
        </mc:AlternateContent>
      </w:r>
    </w:p>
    <w:p w:rsidR="005D3862" w:rsidRDefault="007F266B">
      <w:r>
        <w:rPr>
          <w:noProof/>
        </w:rPr>
        <w:lastRenderedPageBreak/>
        <mc:AlternateContent>
          <mc:Choice Requires="wpg">
            <w:drawing>
              <wp:inline distT="0" distB="0" distL="0" distR="0">
                <wp:extent cx="6029960" cy="8527462"/>
                <wp:effectExtent l="0" t="0" r="0" b="0"/>
                <wp:docPr id="69"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96926" name=""/>
                        <pic:cNvPicPr>
                          <a:picLocks noChangeAspect="1"/>
                        </pic:cNvPicPr>
                      </pic:nvPicPr>
                      <pic:blipFill>
                        <a:blip r:embed="rId151"/>
                        <a:stretch/>
                      </pic:blipFill>
                      <pic:spPr bwMode="auto">
                        <a:xfrm>
                          <a:off x="0" y="0"/>
                          <a:ext cx="6029958" cy="8527462"/>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8" o:spid="_x0000_s68" type="#_x0000_t75" style="width:474.80pt;height:671.45pt;mso-wrap-distance-left:0.00pt;mso-wrap-distance-top:0.00pt;mso-wrap-distance-right:0.00pt;mso-wrap-distance-bottom:0.00pt;" stroked="false">
                <v:path textboxrect="0,0,0,0"/>
                <v:imagedata r:id="rId15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70"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967298" name=""/>
                        <pic:cNvPicPr>
                          <a:picLocks noChangeAspect="1"/>
                        </pic:cNvPicPr>
                      </pic:nvPicPr>
                      <pic:blipFill>
                        <a:blip r:embed="rId15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69" o:spid="_x0000_s69" type="#_x0000_t75" style="width:474.80pt;height:671.45pt;mso-wrap-distance-left:0.00pt;mso-wrap-distance-top:0.00pt;mso-wrap-distance-right:0.00pt;mso-wrap-distance-bottom:0.00pt;" stroked="false">
                <v:path textboxrect="0,0,0,0"/>
                <v:imagedata r:id="rId154"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71"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604285" name=""/>
                        <pic:cNvPicPr>
                          <a:picLocks noChangeAspect="1"/>
                        </pic:cNvPicPr>
                      </pic:nvPicPr>
                      <pic:blipFill>
                        <a:blip r:embed="rId155"/>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0" o:spid="_x0000_s70" type="#_x0000_t75" style="width:474.80pt;height:671.45pt;mso-wrap-distance-left:0.00pt;mso-wrap-distance-top:0.00pt;mso-wrap-distance-right:0.00pt;mso-wrap-distance-bottom:0.00pt;" stroked="false">
                <v:path textboxrect="0,0,0,0"/>
                <v:imagedata r:id="rId156"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72"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4005998" name=""/>
                        <pic:cNvPicPr>
                          <a:picLocks noChangeAspect="1"/>
                        </pic:cNvPicPr>
                      </pic:nvPicPr>
                      <pic:blipFill>
                        <a:blip r:embed="rId157"/>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1" o:spid="_x0000_s71" type="#_x0000_t75" style="width:474.80pt;height:671.45pt;mso-wrap-distance-left:0.00pt;mso-wrap-distance-top:0.00pt;mso-wrap-distance-right:0.00pt;mso-wrap-distance-bottom:0.00pt;" stroked="false">
                <v:path textboxrect="0,0,0,0"/>
                <v:imagedata r:id="rId158"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73"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2028430" name=""/>
                        <pic:cNvPicPr>
                          <a:picLocks noChangeAspect="1"/>
                        </pic:cNvPicPr>
                      </pic:nvPicPr>
                      <pic:blipFill>
                        <a:blip r:embed="rId159"/>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2" o:spid="_x0000_s72" type="#_x0000_t75" style="width:474.80pt;height:671.45pt;mso-wrap-distance-left:0.00pt;mso-wrap-distance-top:0.00pt;mso-wrap-distance-right:0.00pt;mso-wrap-distance-bottom:0.00pt;" stroked="false">
                <v:path textboxrect="0,0,0,0"/>
                <v:imagedata r:id="rId160"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74"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40030180" name=""/>
                        <pic:cNvPicPr>
                          <a:picLocks noChangeAspect="1"/>
                        </pic:cNvPicPr>
                      </pic:nvPicPr>
                      <pic:blipFill>
                        <a:blip r:embed="rId161"/>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3" o:spid="_x0000_s73" type="#_x0000_t75" style="width:474.80pt;height:671.45pt;mso-wrap-distance-left:0.00pt;mso-wrap-distance-top:0.00pt;mso-wrap-distance-right:0.00pt;mso-wrap-distance-bottom:0.00pt;" stroked="false">
                <v:path textboxrect="0,0,0,0"/>
                <v:imagedata r:id="rId162" o:title=""/>
              </v:shape>
            </w:pict>
          </mc:Fallback>
        </mc:AlternateContent>
      </w:r>
    </w:p>
    <w:p w:rsidR="005D3862" w:rsidRDefault="007F266B">
      <w:r>
        <w:rPr>
          <w:noProof/>
        </w:rPr>
        <w:lastRenderedPageBreak/>
        <mc:AlternateContent>
          <mc:Choice Requires="wpg">
            <w:drawing>
              <wp:inline distT="0" distB="0" distL="0" distR="0">
                <wp:extent cx="6029960" cy="8527461"/>
                <wp:effectExtent l="0" t="0" r="0" b="0"/>
                <wp:docPr id="75"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7216784" name=""/>
                        <pic:cNvPicPr>
                          <a:picLocks noChangeAspect="1"/>
                        </pic:cNvPicPr>
                      </pic:nvPicPr>
                      <pic:blipFill>
                        <a:blip r:embed="rId163"/>
                        <a:stretch/>
                      </pic:blipFill>
                      <pic:spPr bwMode="auto">
                        <a:xfrm>
                          <a:off x="0" y="0"/>
                          <a:ext cx="6029958" cy="8527461"/>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4" o:spid="_x0000_s74" type="#_x0000_t75" style="width:474.80pt;height:671.45pt;mso-wrap-distance-left:0.00pt;mso-wrap-distance-top:0.00pt;mso-wrap-distance-right:0.00pt;mso-wrap-distance-bottom:0.00pt;" stroked="false">
                <v:path textboxrect="0,0,0,0"/>
                <v:imagedata r:id="rId164" o:title=""/>
              </v:shape>
            </w:pict>
          </mc:Fallback>
        </mc:AlternateContent>
      </w:r>
    </w:p>
    <w:p w:rsidR="005D3862" w:rsidRDefault="007F266B">
      <w:r>
        <w:rPr>
          <w:noProof/>
        </w:rPr>
        <w:lastRenderedPageBreak/>
        <mc:AlternateContent>
          <mc:Choice Requires="wpg">
            <w:drawing>
              <wp:inline distT="0" distB="0" distL="0" distR="0">
                <wp:extent cx="6188075" cy="9407347"/>
                <wp:effectExtent l="0" t="0" r="3175" b="3810"/>
                <wp:docPr id="76"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4236299" name=""/>
                        <pic:cNvPicPr>
                          <a:picLocks noChangeAspect="1"/>
                        </pic:cNvPicPr>
                      </pic:nvPicPr>
                      <pic:blipFill>
                        <a:blip r:embed="rId165"/>
                        <a:stretch/>
                      </pic:blipFill>
                      <pic:spPr bwMode="auto">
                        <a:xfrm>
                          <a:off x="0" y="0"/>
                          <a:ext cx="6200527" cy="9426277"/>
                        </a:xfrm>
                        <a:prstGeom prst="rect">
                          <a:avLst/>
                        </a:prstGeom>
                      </pic:spPr>
                    </pic:pic>
                  </a:graphicData>
                </a:graphic>
              </wp:inline>
            </w:drawing>
          </mc:Choice>
          <mc:Fallback xmlns:a="http://schemas.openxmlformats.org/drawingml/2006/main">
            <w:pict>
              <v:shapetype type="#_x0000_t75" o:spt="75" coordsize="21600,21600" o:preferrelative="t" path="m@4@5l@4@11@9@11@9@5xe">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shapetype>
              <v:shape id="_x0000_i75" o:spid="_x0000_s75" type="#_x0000_t75" style="width:487.25pt;height:740.74pt;mso-wrap-distance-left:0.00pt;mso-wrap-distance-top:0.00pt;mso-wrap-distance-right:0.00pt;mso-wrap-distance-bottom:0.00pt;" stroked="false">
                <v:path textboxrect="0,0,0,0"/>
                <v:imagedata r:id="rId166" o:title=""/>
              </v:shape>
            </w:pict>
          </mc:Fallback>
        </mc:AlternateContent>
      </w:r>
    </w:p>
    <w:sectPr w:rsidR="005D3862">
      <w:pgSz w:w="11906" w:h="16838"/>
      <w:pgMar w:top="1134" w:right="709" w:bottom="1134" w:left="1701"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940CB" w:rsidRDefault="00C940CB">
      <w:r>
        <w:separator/>
      </w:r>
    </w:p>
  </w:endnote>
  <w:endnote w:type="continuationSeparator" w:id="0">
    <w:p w:rsidR="00C940CB" w:rsidRDefault="00C940CB">
      <w:r>
        <w:continuationSeparator/>
      </w:r>
    </w:p>
  </w:endnote>
  <w:endnote w:type="continuationNotice" w:id="1">
    <w:p w:rsidR="00C940CB" w:rsidRDefault="00C940C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Futuris">
    <w:charset w:val="00"/>
    <w:family w:val="auto"/>
    <w:pitch w:val="default"/>
  </w:font>
  <w:font w:name="Calibri">
    <w:panose1 w:val="020F0502020204030204"/>
    <w:charset w:val="CC"/>
    <w:family w:val="swiss"/>
    <w:pitch w:val="variable"/>
    <w:sig w:usb0="E0002EFF" w:usb1="C000247B" w:usb2="00000009" w:usb3="00000000" w:csb0="000001FF" w:csb1="00000000"/>
  </w:font>
  <w:font w:name="Consultant">
    <w:charset w:val="00"/>
    <w:family w:val="auto"/>
    <w:pitch w:val="default"/>
  </w:font>
  <w:font w:name="Verdana">
    <w:panose1 w:val="020B0604030504040204"/>
    <w:charset w:val="CC"/>
    <w:family w:val="swiss"/>
    <w:pitch w:val="variable"/>
    <w:sig w:usb0="A00006FF" w:usb1="4000205B" w:usb2="00000010" w:usb3="00000000" w:csb0="0000019F" w:csb1="00000000"/>
  </w:font>
  <w:font w:name="Times New Roman CYR">
    <w:panose1 w:val="02020603050405020304"/>
    <w:charset w:val="CC"/>
    <w:family w:val="roman"/>
    <w:pitch w:val="variable"/>
    <w:sig w:usb0="E0002EFF" w:usb1="C000785B" w:usb2="00000009" w:usb3="00000000" w:csb0="000001FF" w:csb1="00000000"/>
  </w:font>
  <w:font w:name="Arial Unicode MS">
    <w:panose1 w:val="020B0604020202020204"/>
    <w:charset w:val="00"/>
    <w:family w:val="auto"/>
    <w:pitch w:val="default"/>
  </w:font>
  <w:font w:name="AGOpus">
    <w:charset w:val="00"/>
    <w:family w:val="auto"/>
    <w:pitch w:val="default"/>
  </w:font>
  <w:font w:name="Tahoma">
    <w:panose1 w:val="020B0604030504040204"/>
    <w:charset w:val="CC"/>
    <w:family w:val="swiss"/>
    <w:pitch w:val="variable"/>
    <w:sig w:usb0="E1002EFF" w:usb1="C000605B" w:usb2="00000029" w:usb3="00000000" w:csb0="000101FF" w:csb1="00000000"/>
  </w:font>
  <w:font w:name="DINCyr-Light">
    <w:charset w:val="00"/>
    <w:family w:val="auto"/>
    <w:pitch w:val="default"/>
  </w:font>
  <w:font w:name="Swiss Light 10pt">
    <w:charset w:val="00"/>
    <w:family w:val="auto"/>
    <w:pitch w:val="default"/>
  </w:font>
  <w:font w:name="Arial Narrow">
    <w:panose1 w:val="020B0606020202030204"/>
    <w:charset w:val="CC"/>
    <w:family w:val="swiss"/>
    <w:pitch w:val="variable"/>
    <w:sig w:usb0="00000287" w:usb1="00000800" w:usb2="00000000" w:usb3="00000000" w:csb0="0000009F" w:csb1="00000000"/>
  </w:font>
  <w:font w:name="Cambria">
    <w:panose1 w:val="02040503050406030204"/>
    <w:charset w:val="CC"/>
    <w:family w:val="roman"/>
    <w:pitch w:val="variable"/>
    <w:sig w:usb0="E00002FF" w:usb1="400004FF" w:usb2="00000000" w:usb3="00000000" w:csb0="0000019F" w:csb1="00000000"/>
  </w:font>
  <w:font w:name="Century Schoolbook">
    <w:panose1 w:val="02040604050505020304"/>
    <w:charset w:val="CC"/>
    <w:family w:val="roman"/>
    <w:pitch w:val="variable"/>
    <w:sig w:usb0="00000287" w:usb1="00000000" w:usb2="00000000" w:usb3="00000000" w:csb0="0000009F" w:csb1="00000000"/>
  </w:font>
  <w:font w:name="Times">
    <w:panose1 w:val="02020603050405020304"/>
    <w:charset w:val="CC"/>
    <w:family w:val="roman"/>
    <w:pitch w:val="variable"/>
    <w:sig w:usb0="E0002EFF" w:usb1="C000785B" w:usb2="00000009" w:usb3="00000000" w:csb0="000001FF" w:csb1="00000000"/>
  </w:font>
  <w:font w:name="Arial CYR">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940CB" w:rsidRDefault="00C940CB">
      <w:r>
        <w:separator/>
      </w:r>
    </w:p>
  </w:footnote>
  <w:footnote w:type="continuationSeparator" w:id="0">
    <w:p w:rsidR="00C940CB" w:rsidRDefault="00C940CB">
      <w:r>
        <w:continuationSeparator/>
      </w:r>
    </w:p>
  </w:footnote>
  <w:footnote w:type="continuationNotice" w:id="1">
    <w:p w:rsidR="00C940CB" w:rsidRDefault="00C940CB"/>
  </w:footnote>
  <w:footnote w:id="2">
    <w:p w:rsidR="00C940CB" w:rsidRDefault="00C940CB">
      <w:pPr>
        <w:pStyle w:val="af0"/>
      </w:pPr>
      <w:r>
        <w:rPr>
          <w:rStyle w:val="af2"/>
        </w:rPr>
        <w:footnoteRef/>
      </w:r>
      <w:r>
        <w:t xml:space="preserve"> </w:t>
      </w:r>
      <w:r>
        <w:rPr>
          <w:rFonts w:ascii="Arial Narrow" w:hAnsi="Arial Narrow"/>
        </w:rPr>
        <w:t>Сведения представляются на 31.12.2024.</w:t>
      </w:r>
    </w:p>
  </w:footnote>
  <w:footnote w:id="3">
    <w:p w:rsidR="00C940CB" w:rsidRDefault="00C940CB">
      <w:pPr>
        <w:pStyle w:val="af0"/>
        <w:jc w:val="both"/>
      </w:pPr>
      <w:r>
        <w:rPr>
          <w:rStyle w:val="af2"/>
        </w:rPr>
        <w:footnoteRef/>
      </w:r>
      <w:r>
        <w:t xml:space="preserve"> </w:t>
      </w:r>
      <w:r>
        <w:rPr>
          <w:rFonts w:ascii="Arial Narrow" w:hAnsi="Arial Narrow"/>
        </w:rPr>
        <w:t>Указывается количество контрагентов в отчетном году, в договоры с которыми включена антикоррупционная оговорка.</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0CB" w:rsidRDefault="00C940CB">
    <w:pPr>
      <w:pStyle w:val="af8"/>
      <w:spacing w:after="0"/>
      <w:jc w:val="center"/>
    </w:pPr>
    <w:r>
      <w:rPr>
        <w:i w:val="0"/>
      </w:rPr>
      <w:fldChar w:fldCharType="begin"/>
    </w:r>
    <w:r>
      <w:rPr>
        <w:i w:val="0"/>
      </w:rPr>
      <w:instrText>PAGE   \* MERGEFORMAT</w:instrText>
    </w:r>
    <w:r>
      <w:rPr>
        <w:i w:val="0"/>
      </w:rPr>
      <w:fldChar w:fldCharType="separate"/>
    </w:r>
    <w:r w:rsidR="00433D6F">
      <w:rPr>
        <w:i w:val="0"/>
        <w:noProof/>
      </w:rPr>
      <w:t>80</w:t>
    </w:r>
    <w:r>
      <w:rPr>
        <w:i w:val="0"/>
      </w:rPr>
      <w:fldChar w:fldCharType="end"/>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940CB" w:rsidRDefault="00C940CB">
    <w:pPr>
      <w:pStyle w:val="af8"/>
      <w:jc w:val="center"/>
      <w:rPr>
        <w:i w:val="0"/>
      </w:rPr>
    </w:pPr>
    <w:r>
      <w:rPr>
        <w:i w:val="0"/>
      </w:rPr>
      <w:fldChar w:fldCharType="begin"/>
    </w:r>
    <w:r>
      <w:rPr>
        <w:i w:val="0"/>
      </w:rPr>
      <w:instrText>PAGE   \* MERGEFORMAT</w:instrText>
    </w:r>
    <w:r>
      <w:rPr>
        <w:i w:val="0"/>
      </w:rPr>
      <w:fldChar w:fldCharType="separate"/>
    </w:r>
    <w:r w:rsidR="00433D6F">
      <w:rPr>
        <w:i w:val="0"/>
        <w:noProof/>
      </w:rPr>
      <w:t>1</w:t>
    </w:r>
    <w:r>
      <w:rPr>
        <w:i w:val="0"/>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3634AF"/>
    <w:multiLevelType w:val="hybridMultilevel"/>
    <w:tmpl w:val="D6F87182"/>
    <w:lvl w:ilvl="0" w:tplc="FE72F3DC">
      <w:start w:val="1"/>
      <w:numFmt w:val="bullet"/>
      <w:lvlText w:val=""/>
      <w:lvlJc w:val="left"/>
      <w:pPr>
        <w:ind w:left="720" w:hanging="360"/>
      </w:pPr>
      <w:rPr>
        <w:rFonts w:ascii="Wingdings" w:hAnsi="Wingdings" w:hint="default"/>
      </w:rPr>
    </w:lvl>
    <w:lvl w:ilvl="1" w:tplc="CDC6C76A">
      <w:start w:val="1"/>
      <w:numFmt w:val="bullet"/>
      <w:lvlText w:val="o"/>
      <w:lvlJc w:val="left"/>
      <w:pPr>
        <w:ind w:left="1440" w:hanging="360"/>
      </w:pPr>
      <w:rPr>
        <w:rFonts w:ascii="Courier New" w:hAnsi="Courier New" w:cs="Courier New" w:hint="default"/>
      </w:rPr>
    </w:lvl>
    <w:lvl w:ilvl="2" w:tplc="CC905AEE">
      <w:start w:val="1"/>
      <w:numFmt w:val="bullet"/>
      <w:lvlText w:val=""/>
      <w:lvlJc w:val="left"/>
      <w:pPr>
        <w:ind w:left="2160" w:hanging="360"/>
      </w:pPr>
      <w:rPr>
        <w:rFonts w:ascii="Wingdings" w:hAnsi="Wingdings" w:hint="default"/>
      </w:rPr>
    </w:lvl>
    <w:lvl w:ilvl="3" w:tplc="C0421A94">
      <w:start w:val="1"/>
      <w:numFmt w:val="bullet"/>
      <w:lvlText w:val=""/>
      <w:lvlJc w:val="left"/>
      <w:pPr>
        <w:ind w:left="2880" w:hanging="360"/>
      </w:pPr>
      <w:rPr>
        <w:rFonts w:ascii="Symbol" w:hAnsi="Symbol" w:hint="default"/>
      </w:rPr>
    </w:lvl>
    <w:lvl w:ilvl="4" w:tplc="E476032A">
      <w:start w:val="1"/>
      <w:numFmt w:val="bullet"/>
      <w:lvlText w:val="o"/>
      <w:lvlJc w:val="left"/>
      <w:pPr>
        <w:ind w:left="3600" w:hanging="360"/>
      </w:pPr>
      <w:rPr>
        <w:rFonts w:ascii="Courier New" w:hAnsi="Courier New" w:cs="Courier New" w:hint="default"/>
      </w:rPr>
    </w:lvl>
    <w:lvl w:ilvl="5" w:tplc="DE201C0A">
      <w:start w:val="1"/>
      <w:numFmt w:val="bullet"/>
      <w:lvlText w:val=""/>
      <w:lvlJc w:val="left"/>
      <w:pPr>
        <w:ind w:left="4320" w:hanging="360"/>
      </w:pPr>
      <w:rPr>
        <w:rFonts w:ascii="Wingdings" w:hAnsi="Wingdings" w:hint="default"/>
      </w:rPr>
    </w:lvl>
    <w:lvl w:ilvl="6" w:tplc="10641E70">
      <w:start w:val="1"/>
      <w:numFmt w:val="bullet"/>
      <w:lvlText w:val=""/>
      <w:lvlJc w:val="left"/>
      <w:pPr>
        <w:ind w:left="5040" w:hanging="360"/>
      </w:pPr>
      <w:rPr>
        <w:rFonts w:ascii="Symbol" w:hAnsi="Symbol" w:hint="default"/>
      </w:rPr>
    </w:lvl>
    <w:lvl w:ilvl="7" w:tplc="11F42F7A">
      <w:start w:val="1"/>
      <w:numFmt w:val="bullet"/>
      <w:lvlText w:val="o"/>
      <w:lvlJc w:val="left"/>
      <w:pPr>
        <w:ind w:left="5760" w:hanging="360"/>
      </w:pPr>
      <w:rPr>
        <w:rFonts w:ascii="Courier New" w:hAnsi="Courier New" w:cs="Courier New" w:hint="default"/>
      </w:rPr>
    </w:lvl>
    <w:lvl w:ilvl="8" w:tplc="A7AE2FEA">
      <w:start w:val="1"/>
      <w:numFmt w:val="bullet"/>
      <w:lvlText w:val=""/>
      <w:lvlJc w:val="left"/>
      <w:pPr>
        <w:ind w:left="6480" w:hanging="360"/>
      </w:pPr>
      <w:rPr>
        <w:rFonts w:ascii="Wingdings" w:hAnsi="Wingdings" w:hint="default"/>
      </w:rPr>
    </w:lvl>
  </w:abstractNum>
  <w:abstractNum w:abstractNumId="1" w15:restartNumberingAfterBreak="0">
    <w:nsid w:val="005031EC"/>
    <w:multiLevelType w:val="hybridMultilevel"/>
    <w:tmpl w:val="CA54AF1C"/>
    <w:lvl w:ilvl="0" w:tplc="504866FC">
      <w:start w:val="1"/>
      <w:numFmt w:val="bullet"/>
      <w:lvlText w:val=""/>
      <w:lvlJc w:val="left"/>
      <w:pPr>
        <w:ind w:left="720" w:hanging="360"/>
      </w:pPr>
      <w:rPr>
        <w:rFonts w:ascii="Wingdings" w:hAnsi="Wingdings" w:hint="default"/>
      </w:rPr>
    </w:lvl>
    <w:lvl w:ilvl="1" w:tplc="5C8E3A88">
      <w:start w:val="1"/>
      <w:numFmt w:val="bullet"/>
      <w:lvlText w:val="o"/>
      <w:lvlJc w:val="left"/>
      <w:pPr>
        <w:ind w:left="1440" w:hanging="360"/>
      </w:pPr>
      <w:rPr>
        <w:rFonts w:ascii="Courier New" w:hAnsi="Courier New" w:cs="Courier New" w:hint="default"/>
      </w:rPr>
    </w:lvl>
    <w:lvl w:ilvl="2" w:tplc="CA44477C">
      <w:start w:val="1"/>
      <w:numFmt w:val="bullet"/>
      <w:lvlText w:val=""/>
      <w:lvlJc w:val="left"/>
      <w:pPr>
        <w:ind w:left="2160" w:hanging="360"/>
      </w:pPr>
      <w:rPr>
        <w:rFonts w:ascii="Wingdings" w:hAnsi="Wingdings" w:hint="default"/>
      </w:rPr>
    </w:lvl>
    <w:lvl w:ilvl="3" w:tplc="EF7E6E5A">
      <w:start w:val="1"/>
      <w:numFmt w:val="bullet"/>
      <w:lvlText w:val=""/>
      <w:lvlJc w:val="left"/>
      <w:pPr>
        <w:ind w:left="2880" w:hanging="360"/>
      </w:pPr>
      <w:rPr>
        <w:rFonts w:ascii="Symbol" w:hAnsi="Symbol" w:hint="default"/>
      </w:rPr>
    </w:lvl>
    <w:lvl w:ilvl="4" w:tplc="15F22EC2">
      <w:start w:val="1"/>
      <w:numFmt w:val="bullet"/>
      <w:lvlText w:val="o"/>
      <w:lvlJc w:val="left"/>
      <w:pPr>
        <w:ind w:left="3600" w:hanging="360"/>
      </w:pPr>
      <w:rPr>
        <w:rFonts w:ascii="Courier New" w:hAnsi="Courier New" w:cs="Courier New" w:hint="default"/>
      </w:rPr>
    </w:lvl>
    <w:lvl w:ilvl="5" w:tplc="14B0E590">
      <w:start w:val="1"/>
      <w:numFmt w:val="bullet"/>
      <w:lvlText w:val=""/>
      <w:lvlJc w:val="left"/>
      <w:pPr>
        <w:ind w:left="4320" w:hanging="360"/>
      </w:pPr>
      <w:rPr>
        <w:rFonts w:ascii="Wingdings" w:hAnsi="Wingdings" w:hint="default"/>
      </w:rPr>
    </w:lvl>
    <w:lvl w:ilvl="6" w:tplc="715065F2">
      <w:start w:val="1"/>
      <w:numFmt w:val="bullet"/>
      <w:lvlText w:val=""/>
      <w:lvlJc w:val="left"/>
      <w:pPr>
        <w:ind w:left="5040" w:hanging="360"/>
      </w:pPr>
      <w:rPr>
        <w:rFonts w:ascii="Symbol" w:hAnsi="Symbol" w:hint="default"/>
      </w:rPr>
    </w:lvl>
    <w:lvl w:ilvl="7" w:tplc="8C46037E">
      <w:start w:val="1"/>
      <w:numFmt w:val="bullet"/>
      <w:lvlText w:val="o"/>
      <w:lvlJc w:val="left"/>
      <w:pPr>
        <w:ind w:left="5760" w:hanging="360"/>
      </w:pPr>
      <w:rPr>
        <w:rFonts w:ascii="Courier New" w:hAnsi="Courier New" w:cs="Courier New" w:hint="default"/>
      </w:rPr>
    </w:lvl>
    <w:lvl w:ilvl="8" w:tplc="659CA286">
      <w:start w:val="1"/>
      <w:numFmt w:val="bullet"/>
      <w:lvlText w:val=""/>
      <w:lvlJc w:val="left"/>
      <w:pPr>
        <w:ind w:left="6480" w:hanging="360"/>
      </w:pPr>
      <w:rPr>
        <w:rFonts w:ascii="Wingdings" w:hAnsi="Wingdings" w:hint="default"/>
      </w:rPr>
    </w:lvl>
  </w:abstractNum>
  <w:abstractNum w:abstractNumId="2" w15:restartNumberingAfterBreak="0">
    <w:nsid w:val="019975DA"/>
    <w:multiLevelType w:val="hybridMultilevel"/>
    <w:tmpl w:val="F9666740"/>
    <w:lvl w:ilvl="0" w:tplc="9C04C8E4">
      <w:start w:val="1"/>
      <w:numFmt w:val="bullet"/>
      <w:lvlText w:val=""/>
      <w:lvlJc w:val="left"/>
      <w:pPr>
        <w:ind w:left="720" w:hanging="360"/>
      </w:pPr>
      <w:rPr>
        <w:rFonts w:ascii="Wingdings" w:hAnsi="Wingdings" w:hint="default"/>
      </w:rPr>
    </w:lvl>
    <w:lvl w:ilvl="1" w:tplc="4A34143A">
      <w:start w:val="1"/>
      <w:numFmt w:val="bullet"/>
      <w:lvlText w:val="o"/>
      <w:lvlJc w:val="left"/>
      <w:pPr>
        <w:ind w:left="1440" w:hanging="360"/>
      </w:pPr>
      <w:rPr>
        <w:rFonts w:ascii="Courier New" w:hAnsi="Courier New" w:cs="Courier New" w:hint="default"/>
      </w:rPr>
    </w:lvl>
    <w:lvl w:ilvl="2" w:tplc="7CD227FC">
      <w:start w:val="1"/>
      <w:numFmt w:val="bullet"/>
      <w:lvlText w:val=""/>
      <w:lvlJc w:val="left"/>
      <w:pPr>
        <w:ind w:left="2160" w:hanging="360"/>
      </w:pPr>
      <w:rPr>
        <w:rFonts w:ascii="Wingdings" w:hAnsi="Wingdings" w:hint="default"/>
      </w:rPr>
    </w:lvl>
    <w:lvl w:ilvl="3" w:tplc="5FC0B068">
      <w:start w:val="1"/>
      <w:numFmt w:val="bullet"/>
      <w:lvlText w:val=""/>
      <w:lvlJc w:val="left"/>
      <w:pPr>
        <w:ind w:left="2880" w:hanging="360"/>
      </w:pPr>
      <w:rPr>
        <w:rFonts w:ascii="Symbol" w:hAnsi="Symbol" w:hint="default"/>
      </w:rPr>
    </w:lvl>
    <w:lvl w:ilvl="4" w:tplc="0FC65DA6">
      <w:start w:val="1"/>
      <w:numFmt w:val="bullet"/>
      <w:lvlText w:val="o"/>
      <w:lvlJc w:val="left"/>
      <w:pPr>
        <w:ind w:left="3600" w:hanging="360"/>
      </w:pPr>
      <w:rPr>
        <w:rFonts w:ascii="Courier New" w:hAnsi="Courier New" w:cs="Courier New" w:hint="default"/>
      </w:rPr>
    </w:lvl>
    <w:lvl w:ilvl="5" w:tplc="3A06755A">
      <w:start w:val="1"/>
      <w:numFmt w:val="bullet"/>
      <w:lvlText w:val=""/>
      <w:lvlJc w:val="left"/>
      <w:pPr>
        <w:ind w:left="4320" w:hanging="360"/>
      </w:pPr>
      <w:rPr>
        <w:rFonts w:ascii="Wingdings" w:hAnsi="Wingdings" w:hint="default"/>
      </w:rPr>
    </w:lvl>
    <w:lvl w:ilvl="6" w:tplc="A298534A">
      <w:start w:val="1"/>
      <w:numFmt w:val="bullet"/>
      <w:lvlText w:val=""/>
      <w:lvlJc w:val="left"/>
      <w:pPr>
        <w:ind w:left="5040" w:hanging="360"/>
      </w:pPr>
      <w:rPr>
        <w:rFonts w:ascii="Symbol" w:hAnsi="Symbol" w:hint="default"/>
      </w:rPr>
    </w:lvl>
    <w:lvl w:ilvl="7" w:tplc="AE2C4428">
      <w:start w:val="1"/>
      <w:numFmt w:val="bullet"/>
      <w:lvlText w:val="o"/>
      <w:lvlJc w:val="left"/>
      <w:pPr>
        <w:ind w:left="5760" w:hanging="360"/>
      </w:pPr>
      <w:rPr>
        <w:rFonts w:ascii="Courier New" w:hAnsi="Courier New" w:cs="Courier New" w:hint="default"/>
      </w:rPr>
    </w:lvl>
    <w:lvl w:ilvl="8" w:tplc="1EFAD640">
      <w:start w:val="1"/>
      <w:numFmt w:val="bullet"/>
      <w:lvlText w:val=""/>
      <w:lvlJc w:val="left"/>
      <w:pPr>
        <w:ind w:left="6480" w:hanging="360"/>
      </w:pPr>
      <w:rPr>
        <w:rFonts w:ascii="Wingdings" w:hAnsi="Wingdings" w:hint="default"/>
      </w:rPr>
    </w:lvl>
  </w:abstractNum>
  <w:abstractNum w:abstractNumId="3" w15:restartNumberingAfterBreak="0">
    <w:nsid w:val="021509BC"/>
    <w:multiLevelType w:val="hybridMultilevel"/>
    <w:tmpl w:val="36F000BA"/>
    <w:lvl w:ilvl="0" w:tplc="3FB0A902">
      <w:start w:val="1"/>
      <w:numFmt w:val="bullet"/>
      <w:lvlText w:val=""/>
      <w:lvlJc w:val="left"/>
      <w:pPr>
        <w:tabs>
          <w:tab w:val="num" w:pos="0"/>
        </w:tabs>
        <w:ind w:left="750" w:hanging="360"/>
      </w:pPr>
      <w:rPr>
        <w:rFonts w:ascii="Symbol" w:hAnsi="Symbol" w:cs="Symbol" w:hint="default"/>
      </w:rPr>
    </w:lvl>
    <w:lvl w:ilvl="1" w:tplc="4CF83D06">
      <w:start w:val="1"/>
      <w:numFmt w:val="bullet"/>
      <w:lvlText w:val="o"/>
      <w:lvlJc w:val="left"/>
      <w:pPr>
        <w:tabs>
          <w:tab w:val="num" w:pos="0"/>
        </w:tabs>
        <w:ind w:left="1470" w:hanging="360"/>
      </w:pPr>
      <w:rPr>
        <w:rFonts w:ascii="Courier New" w:hAnsi="Courier New" w:cs="Courier New" w:hint="default"/>
      </w:rPr>
    </w:lvl>
    <w:lvl w:ilvl="2" w:tplc="86FCDD64">
      <w:start w:val="1"/>
      <w:numFmt w:val="bullet"/>
      <w:lvlText w:val=""/>
      <w:lvlJc w:val="left"/>
      <w:pPr>
        <w:tabs>
          <w:tab w:val="num" w:pos="0"/>
        </w:tabs>
        <w:ind w:left="2190" w:hanging="360"/>
      </w:pPr>
      <w:rPr>
        <w:rFonts w:ascii="Wingdings" w:hAnsi="Wingdings" w:cs="Wingdings" w:hint="default"/>
      </w:rPr>
    </w:lvl>
    <w:lvl w:ilvl="3" w:tplc="043CAADA">
      <w:start w:val="1"/>
      <w:numFmt w:val="bullet"/>
      <w:lvlText w:val=""/>
      <w:lvlJc w:val="left"/>
      <w:pPr>
        <w:tabs>
          <w:tab w:val="num" w:pos="0"/>
        </w:tabs>
        <w:ind w:left="2910" w:hanging="360"/>
      </w:pPr>
      <w:rPr>
        <w:rFonts w:ascii="Symbol" w:hAnsi="Symbol" w:cs="Symbol" w:hint="default"/>
      </w:rPr>
    </w:lvl>
    <w:lvl w:ilvl="4" w:tplc="0E22B3B8">
      <w:start w:val="1"/>
      <w:numFmt w:val="bullet"/>
      <w:lvlText w:val="o"/>
      <w:lvlJc w:val="left"/>
      <w:pPr>
        <w:tabs>
          <w:tab w:val="num" w:pos="0"/>
        </w:tabs>
        <w:ind w:left="3630" w:hanging="360"/>
      </w:pPr>
      <w:rPr>
        <w:rFonts w:ascii="Courier New" w:hAnsi="Courier New" w:cs="Courier New" w:hint="default"/>
      </w:rPr>
    </w:lvl>
    <w:lvl w:ilvl="5" w:tplc="0DFAAA7E">
      <w:start w:val="1"/>
      <w:numFmt w:val="bullet"/>
      <w:lvlText w:val=""/>
      <w:lvlJc w:val="left"/>
      <w:pPr>
        <w:tabs>
          <w:tab w:val="num" w:pos="0"/>
        </w:tabs>
        <w:ind w:left="4350" w:hanging="360"/>
      </w:pPr>
      <w:rPr>
        <w:rFonts w:ascii="Wingdings" w:hAnsi="Wingdings" w:cs="Wingdings" w:hint="default"/>
      </w:rPr>
    </w:lvl>
    <w:lvl w:ilvl="6" w:tplc="469E7660">
      <w:start w:val="1"/>
      <w:numFmt w:val="bullet"/>
      <w:lvlText w:val=""/>
      <w:lvlJc w:val="left"/>
      <w:pPr>
        <w:tabs>
          <w:tab w:val="num" w:pos="0"/>
        </w:tabs>
        <w:ind w:left="5070" w:hanging="360"/>
      </w:pPr>
      <w:rPr>
        <w:rFonts w:ascii="Symbol" w:hAnsi="Symbol" w:cs="Symbol" w:hint="default"/>
      </w:rPr>
    </w:lvl>
    <w:lvl w:ilvl="7" w:tplc="CF8A679A">
      <w:start w:val="1"/>
      <w:numFmt w:val="bullet"/>
      <w:lvlText w:val="o"/>
      <w:lvlJc w:val="left"/>
      <w:pPr>
        <w:tabs>
          <w:tab w:val="num" w:pos="0"/>
        </w:tabs>
        <w:ind w:left="5790" w:hanging="360"/>
      </w:pPr>
      <w:rPr>
        <w:rFonts w:ascii="Courier New" w:hAnsi="Courier New" w:cs="Courier New" w:hint="default"/>
      </w:rPr>
    </w:lvl>
    <w:lvl w:ilvl="8" w:tplc="0EF63514">
      <w:start w:val="1"/>
      <w:numFmt w:val="bullet"/>
      <w:lvlText w:val=""/>
      <w:lvlJc w:val="left"/>
      <w:pPr>
        <w:tabs>
          <w:tab w:val="num" w:pos="0"/>
        </w:tabs>
        <w:ind w:left="6510" w:hanging="360"/>
      </w:pPr>
      <w:rPr>
        <w:rFonts w:ascii="Wingdings" w:hAnsi="Wingdings" w:cs="Wingdings" w:hint="default"/>
      </w:rPr>
    </w:lvl>
  </w:abstractNum>
  <w:abstractNum w:abstractNumId="4" w15:restartNumberingAfterBreak="0">
    <w:nsid w:val="067A1873"/>
    <w:multiLevelType w:val="hybridMultilevel"/>
    <w:tmpl w:val="4A5056BC"/>
    <w:lvl w:ilvl="0" w:tplc="D7E6424C">
      <w:start w:val="1"/>
      <w:numFmt w:val="bullet"/>
      <w:lvlText w:val=""/>
      <w:lvlJc w:val="left"/>
      <w:pPr>
        <w:ind w:left="720" w:hanging="360"/>
      </w:pPr>
      <w:rPr>
        <w:rFonts w:ascii="Symbol" w:hAnsi="Symbol" w:hint="default"/>
      </w:rPr>
    </w:lvl>
    <w:lvl w:ilvl="1" w:tplc="BC6C0D6A">
      <w:start w:val="1"/>
      <w:numFmt w:val="bullet"/>
      <w:lvlText w:val="o"/>
      <w:lvlJc w:val="left"/>
      <w:pPr>
        <w:ind w:left="1440" w:hanging="360"/>
      </w:pPr>
      <w:rPr>
        <w:rFonts w:ascii="Courier New" w:hAnsi="Courier New" w:cs="Courier New" w:hint="default"/>
      </w:rPr>
    </w:lvl>
    <w:lvl w:ilvl="2" w:tplc="DB9200E4">
      <w:start w:val="1"/>
      <w:numFmt w:val="bullet"/>
      <w:lvlText w:val=""/>
      <w:lvlJc w:val="left"/>
      <w:pPr>
        <w:ind w:left="2160" w:hanging="360"/>
      </w:pPr>
      <w:rPr>
        <w:rFonts w:ascii="Wingdings" w:hAnsi="Wingdings" w:hint="default"/>
      </w:rPr>
    </w:lvl>
    <w:lvl w:ilvl="3" w:tplc="81B6999C">
      <w:start w:val="1"/>
      <w:numFmt w:val="bullet"/>
      <w:lvlText w:val=""/>
      <w:lvlJc w:val="left"/>
      <w:pPr>
        <w:ind w:left="2880" w:hanging="360"/>
      </w:pPr>
      <w:rPr>
        <w:rFonts w:ascii="Symbol" w:hAnsi="Symbol" w:hint="default"/>
      </w:rPr>
    </w:lvl>
    <w:lvl w:ilvl="4" w:tplc="6FE40814">
      <w:start w:val="1"/>
      <w:numFmt w:val="bullet"/>
      <w:lvlText w:val="o"/>
      <w:lvlJc w:val="left"/>
      <w:pPr>
        <w:ind w:left="3600" w:hanging="360"/>
      </w:pPr>
      <w:rPr>
        <w:rFonts w:ascii="Courier New" w:hAnsi="Courier New" w:cs="Courier New" w:hint="default"/>
      </w:rPr>
    </w:lvl>
    <w:lvl w:ilvl="5" w:tplc="3B6AD3A8">
      <w:start w:val="1"/>
      <w:numFmt w:val="bullet"/>
      <w:lvlText w:val=""/>
      <w:lvlJc w:val="left"/>
      <w:pPr>
        <w:ind w:left="4320" w:hanging="360"/>
      </w:pPr>
      <w:rPr>
        <w:rFonts w:ascii="Wingdings" w:hAnsi="Wingdings" w:hint="default"/>
      </w:rPr>
    </w:lvl>
    <w:lvl w:ilvl="6" w:tplc="5E74DB34">
      <w:start w:val="1"/>
      <w:numFmt w:val="bullet"/>
      <w:lvlText w:val=""/>
      <w:lvlJc w:val="left"/>
      <w:pPr>
        <w:ind w:left="5040" w:hanging="360"/>
      </w:pPr>
      <w:rPr>
        <w:rFonts w:ascii="Symbol" w:hAnsi="Symbol" w:hint="default"/>
      </w:rPr>
    </w:lvl>
    <w:lvl w:ilvl="7" w:tplc="FCD62C0A">
      <w:start w:val="1"/>
      <w:numFmt w:val="bullet"/>
      <w:lvlText w:val="o"/>
      <w:lvlJc w:val="left"/>
      <w:pPr>
        <w:ind w:left="5760" w:hanging="360"/>
      </w:pPr>
      <w:rPr>
        <w:rFonts w:ascii="Courier New" w:hAnsi="Courier New" w:cs="Courier New" w:hint="default"/>
      </w:rPr>
    </w:lvl>
    <w:lvl w:ilvl="8" w:tplc="F99EB73C">
      <w:start w:val="1"/>
      <w:numFmt w:val="bullet"/>
      <w:lvlText w:val=""/>
      <w:lvlJc w:val="left"/>
      <w:pPr>
        <w:ind w:left="6480" w:hanging="360"/>
      </w:pPr>
      <w:rPr>
        <w:rFonts w:ascii="Wingdings" w:hAnsi="Wingdings" w:hint="default"/>
      </w:rPr>
    </w:lvl>
  </w:abstractNum>
  <w:abstractNum w:abstractNumId="5" w15:restartNumberingAfterBreak="0">
    <w:nsid w:val="094A0CCE"/>
    <w:multiLevelType w:val="hybridMultilevel"/>
    <w:tmpl w:val="BB7AE81A"/>
    <w:lvl w:ilvl="0" w:tplc="E3446D76">
      <w:start w:val="1"/>
      <w:numFmt w:val="bullet"/>
      <w:lvlText w:val=""/>
      <w:lvlJc w:val="left"/>
      <w:pPr>
        <w:ind w:left="720" w:hanging="360"/>
      </w:pPr>
      <w:rPr>
        <w:rFonts w:ascii="Wingdings" w:hAnsi="Wingdings" w:hint="default"/>
        <w:color w:val="auto"/>
        <w:sz w:val="24"/>
      </w:rPr>
    </w:lvl>
    <w:lvl w:ilvl="1" w:tplc="B2804E3C">
      <w:start w:val="1"/>
      <w:numFmt w:val="bullet"/>
      <w:lvlText w:val="o"/>
      <w:lvlJc w:val="left"/>
      <w:pPr>
        <w:ind w:left="1440" w:hanging="360"/>
      </w:pPr>
      <w:rPr>
        <w:rFonts w:ascii="Courier New" w:hAnsi="Courier New" w:cs="Courier New" w:hint="default"/>
      </w:rPr>
    </w:lvl>
    <w:lvl w:ilvl="2" w:tplc="DD6C2B28">
      <w:start w:val="1"/>
      <w:numFmt w:val="bullet"/>
      <w:lvlText w:val=""/>
      <w:lvlJc w:val="left"/>
      <w:pPr>
        <w:ind w:left="2160" w:hanging="360"/>
      </w:pPr>
      <w:rPr>
        <w:rFonts w:ascii="Wingdings" w:hAnsi="Wingdings" w:hint="default"/>
      </w:rPr>
    </w:lvl>
    <w:lvl w:ilvl="3" w:tplc="F54E5AC0">
      <w:start w:val="1"/>
      <w:numFmt w:val="bullet"/>
      <w:lvlText w:val=""/>
      <w:lvlJc w:val="left"/>
      <w:pPr>
        <w:ind w:left="2880" w:hanging="360"/>
      </w:pPr>
      <w:rPr>
        <w:rFonts w:ascii="Symbol" w:hAnsi="Symbol" w:hint="default"/>
      </w:rPr>
    </w:lvl>
    <w:lvl w:ilvl="4" w:tplc="F8F22092">
      <w:start w:val="1"/>
      <w:numFmt w:val="bullet"/>
      <w:lvlText w:val="o"/>
      <w:lvlJc w:val="left"/>
      <w:pPr>
        <w:ind w:left="3600" w:hanging="360"/>
      </w:pPr>
      <w:rPr>
        <w:rFonts w:ascii="Courier New" w:hAnsi="Courier New" w:cs="Courier New" w:hint="default"/>
      </w:rPr>
    </w:lvl>
    <w:lvl w:ilvl="5" w:tplc="E828E7F8">
      <w:start w:val="1"/>
      <w:numFmt w:val="bullet"/>
      <w:lvlText w:val=""/>
      <w:lvlJc w:val="left"/>
      <w:pPr>
        <w:ind w:left="4320" w:hanging="360"/>
      </w:pPr>
      <w:rPr>
        <w:rFonts w:ascii="Wingdings" w:hAnsi="Wingdings" w:hint="default"/>
      </w:rPr>
    </w:lvl>
    <w:lvl w:ilvl="6" w:tplc="AF32BD56">
      <w:start w:val="1"/>
      <w:numFmt w:val="bullet"/>
      <w:lvlText w:val=""/>
      <w:lvlJc w:val="left"/>
      <w:pPr>
        <w:ind w:left="5040" w:hanging="360"/>
      </w:pPr>
      <w:rPr>
        <w:rFonts w:ascii="Symbol" w:hAnsi="Symbol" w:hint="default"/>
      </w:rPr>
    </w:lvl>
    <w:lvl w:ilvl="7" w:tplc="46103E46">
      <w:start w:val="1"/>
      <w:numFmt w:val="bullet"/>
      <w:lvlText w:val="o"/>
      <w:lvlJc w:val="left"/>
      <w:pPr>
        <w:ind w:left="5760" w:hanging="360"/>
      </w:pPr>
      <w:rPr>
        <w:rFonts w:ascii="Courier New" w:hAnsi="Courier New" w:cs="Courier New" w:hint="default"/>
      </w:rPr>
    </w:lvl>
    <w:lvl w:ilvl="8" w:tplc="7548EC82">
      <w:start w:val="1"/>
      <w:numFmt w:val="bullet"/>
      <w:lvlText w:val=""/>
      <w:lvlJc w:val="left"/>
      <w:pPr>
        <w:ind w:left="6480" w:hanging="360"/>
      </w:pPr>
      <w:rPr>
        <w:rFonts w:ascii="Wingdings" w:hAnsi="Wingdings" w:hint="default"/>
      </w:rPr>
    </w:lvl>
  </w:abstractNum>
  <w:abstractNum w:abstractNumId="6" w15:restartNumberingAfterBreak="0">
    <w:nsid w:val="0D9F37A7"/>
    <w:multiLevelType w:val="hybridMultilevel"/>
    <w:tmpl w:val="80DA8EF6"/>
    <w:lvl w:ilvl="0" w:tplc="13E6E35C">
      <w:start w:val="1"/>
      <w:numFmt w:val="decimal"/>
      <w:lvlText w:val="%1."/>
      <w:lvlJc w:val="left"/>
      <w:pPr>
        <w:ind w:left="720" w:hanging="360"/>
      </w:pPr>
    </w:lvl>
    <w:lvl w:ilvl="1" w:tplc="E84C4B50">
      <w:start w:val="1"/>
      <w:numFmt w:val="lowerLetter"/>
      <w:lvlText w:val="%2."/>
      <w:lvlJc w:val="left"/>
      <w:pPr>
        <w:ind w:left="1440" w:hanging="360"/>
      </w:pPr>
    </w:lvl>
    <w:lvl w:ilvl="2" w:tplc="CDAE4A88">
      <w:start w:val="1"/>
      <w:numFmt w:val="lowerRoman"/>
      <w:lvlText w:val="%3."/>
      <w:lvlJc w:val="right"/>
      <w:pPr>
        <w:ind w:left="2160" w:hanging="180"/>
      </w:pPr>
    </w:lvl>
    <w:lvl w:ilvl="3" w:tplc="D8945A0C">
      <w:start w:val="1"/>
      <w:numFmt w:val="decimal"/>
      <w:lvlText w:val="%4."/>
      <w:lvlJc w:val="left"/>
      <w:pPr>
        <w:ind w:left="2880" w:hanging="360"/>
      </w:pPr>
    </w:lvl>
    <w:lvl w:ilvl="4" w:tplc="F886F504">
      <w:start w:val="1"/>
      <w:numFmt w:val="lowerLetter"/>
      <w:lvlText w:val="%5."/>
      <w:lvlJc w:val="left"/>
      <w:pPr>
        <w:ind w:left="3600" w:hanging="360"/>
      </w:pPr>
    </w:lvl>
    <w:lvl w:ilvl="5" w:tplc="664C02F8">
      <w:start w:val="1"/>
      <w:numFmt w:val="lowerRoman"/>
      <w:lvlText w:val="%6."/>
      <w:lvlJc w:val="right"/>
      <w:pPr>
        <w:ind w:left="4320" w:hanging="180"/>
      </w:pPr>
    </w:lvl>
    <w:lvl w:ilvl="6" w:tplc="397E1E00">
      <w:start w:val="1"/>
      <w:numFmt w:val="decimal"/>
      <w:lvlText w:val="%7."/>
      <w:lvlJc w:val="left"/>
      <w:pPr>
        <w:ind w:left="5040" w:hanging="360"/>
      </w:pPr>
    </w:lvl>
    <w:lvl w:ilvl="7" w:tplc="48429C86">
      <w:start w:val="1"/>
      <w:numFmt w:val="lowerLetter"/>
      <w:lvlText w:val="%8."/>
      <w:lvlJc w:val="left"/>
      <w:pPr>
        <w:ind w:left="5760" w:hanging="360"/>
      </w:pPr>
    </w:lvl>
    <w:lvl w:ilvl="8" w:tplc="6542320E">
      <w:start w:val="1"/>
      <w:numFmt w:val="lowerRoman"/>
      <w:lvlText w:val="%9."/>
      <w:lvlJc w:val="right"/>
      <w:pPr>
        <w:ind w:left="6480" w:hanging="180"/>
      </w:pPr>
    </w:lvl>
  </w:abstractNum>
  <w:abstractNum w:abstractNumId="7" w15:restartNumberingAfterBreak="0">
    <w:nsid w:val="187D35D7"/>
    <w:multiLevelType w:val="hybridMultilevel"/>
    <w:tmpl w:val="498867D2"/>
    <w:lvl w:ilvl="0" w:tplc="6512E1CA">
      <w:start w:val="1"/>
      <w:numFmt w:val="bullet"/>
      <w:lvlText w:val=""/>
      <w:lvlJc w:val="left"/>
      <w:pPr>
        <w:ind w:left="720" w:hanging="360"/>
      </w:pPr>
      <w:rPr>
        <w:rFonts w:ascii="Wingdings" w:hAnsi="Wingdings" w:hint="default"/>
      </w:rPr>
    </w:lvl>
    <w:lvl w:ilvl="1" w:tplc="86FA8D32">
      <w:start w:val="1"/>
      <w:numFmt w:val="bullet"/>
      <w:lvlText w:val="o"/>
      <w:lvlJc w:val="left"/>
      <w:pPr>
        <w:ind w:left="1440" w:hanging="360"/>
      </w:pPr>
      <w:rPr>
        <w:rFonts w:ascii="Courier New" w:hAnsi="Courier New" w:cs="Courier New" w:hint="default"/>
      </w:rPr>
    </w:lvl>
    <w:lvl w:ilvl="2" w:tplc="32DEB940">
      <w:start w:val="1"/>
      <w:numFmt w:val="bullet"/>
      <w:lvlText w:val=""/>
      <w:lvlJc w:val="left"/>
      <w:pPr>
        <w:ind w:left="2160" w:hanging="360"/>
      </w:pPr>
      <w:rPr>
        <w:rFonts w:ascii="Wingdings" w:hAnsi="Wingdings" w:hint="default"/>
      </w:rPr>
    </w:lvl>
    <w:lvl w:ilvl="3" w:tplc="4632618C">
      <w:start w:val="1"/>
      <w:numFmt w:val="bullet"/>
      <w:lvlText w:val=""/>
      <w:lvlJc w:val="left"/>
      <w:pPr>
        <w:ind w:left="2880" w:hanging="360"/>
      </w:pPr>
      <w:rPr>
        <w:rFonts w:ascii="Symbol" w:hAnsi="Symbol" w:hint="default"/>
      </w:rPr>
    </w:lvl>
    <w:lvl w:ilvl="4" w:tplc="BC4888C6">
      <w:start w:val="1"/>
      <w:numFmt w:val="bullet"/>
      <w:lvlText w:val="o"/>
      <w:lvlJc w:val="left"/>
      <w:pPr>
        <w:ind w:left="3600" w:hanging="360"/>
      </w:pPr>
      <w:rPr>
        <w:rFonts w:ascii="Courier New" w:hAnsi="Courier New" w:cs="Courier New" w:hint="default"/>
      </w:rPr>
    </w:lvl>
    <w:lvl w:ilvl="5" w:tplc="ABB83CC2">
      <w:start w:val="1"/>
      <w:numFmt w:val="bullet"/>
      <w:lvlText w:val=""/>
      <w:lvlJc w:val="left"/>
      <w:pPr>
        <w:ind w:left="4320" w:hanging="360"/>
      </w:pPr>
      <w:rPr>
        <w:rFonts w:ascii="Wingdings" w:hAnsi="Wingdings" w:hint="default"/>
      </w:rPr>
    </w:lvl>
    <w:lvl w:ilvl="6" w:tplc="4CEC77F6">
      <w:start w:val="1"/>
      <w:numFmt w:val="bullet"/>
      <w:lvlText w:val=""/>
      <w:lvlJc w:val="left"/>
      <w:pPr>
        <w:ind w:left="5040" w:hanging="360"/>
      </w:pPr>
      <w:rPr>
        <w:rFonts w:ascii="Symbol" w:hAnsi="Symbol" w:hint="default"/>
      </w:rPr>
    </w:lvl>
    <w:lvl w:ilvl="7" w:tplc="87041068">
      <w:start w:val="1"/>
      <w:numFmt w:val="bullet"/>
      <w:lvlText w:val="o"/>
      <w:lvlJc w:val="left"/>
      <w:pPr>
        <w:ind w:left="5760" w:hanging="360"/>
      </w:pPr>
      <w:rPr>
        <w:rFonts w:ascii="Courier New" w:hAnsi="Courier New" w:cs="Courier New" w:hint="default"/>
      </w:rPr>
    </w:lvl>
    <w:lvl w:ilvl="8" w:tplc="EA4E39FC">
      <w:start w:val="1"/>
      <w:numFmt w:val="bullet"/>
      <w:lvlText w:val=""/>
      <w:lvlJc w:val="left"/>
      <w:pPr>
        <w:ind w:left="6480" w:hanging="360"/>
      </w:pPr>
      <w:rPr>
        <w:rFonts w:ascii="Wingdings" w:hAnsi="Wingdings" w:hint="default"/>
      </w:rPr>
    </w:lvl>
  </w:abstractNum>
  <w:abstractNum w:abstractNumId="8" w15:restartNumberingAfterBreak="0">
    <w:nsid w:val="19865CC2"/>
    <w:multiLevelType w:val="hybridMultilevel"/>
    <w:tmpl w:val="9FCE2744"/>
    <w:lvl w:ilvl="0" w:tplc="E612D384">
      <w:start w:val="1"/>
      <w:numFmt w:val="bullet"/>
      <w:lvlText w:val=""/>
      <w:lvlJc w:val="left"/>
      <w:pPr>
        <w:ind w:left="720" w:hanging="360"/>
      </w:pPr>
      <w:rPr>
        <w:rFonts w:ascii="Wingdings" w:hAnsi="Wingdings" w:hint="default"/>
      </w:rPr>
    </w:lvl>
    <w:lvl w:ilvl="1" w:tplc="30244C8A">
      <w:start w:val="1"/>
      <w:numFmt w:val="bullet"/>
      <w:lvlText w:val="o"/>
      <w:lvlJc w:val="left"/>
      <w:pPr>
        <w:ind w:left="1440" w:hanging="360"/>
      </w:pPr>
      <w:rPr>
        <w:rFonts w:ascii="Courier New" w:hAnsi="Courier New" w:cs="Courier New" w:hint="default"/>
      </w:rPr>
    </w:lvl>
    <w:lvl w:ilvl="2" w:tplc="B99C06DE">
      <w:start w:val="1"/>
      <w:numFmt w:val="bullet"/>
      <w:lvlText w:val=""/>
      <w:lvlJc w:val="left"/>
      <w:pPr>
        <w:ind w:left="2160" w:hanging="360"/>
      </w:pPr>
      <w:rPr>
        <w:rFonts w:ascii="Wingdings" w:hAnsi="Wingdings" w:hint="default"/>
      </w:rPr>
    </w:lvl>
    <w:lvl w:ilvl="3" w:tplc="E7F2E2A4">
      <w:start w:val="1"/>
      <w:numFmt w:val="bullet"/>
      <w:lvlText w:val=""/>
      <w:lvlJc w:val="left"/>
      <w:pPr>
        <w:ind w:left="2880" w:hanging="360"/>
      </w:pPr>
      <w:rPr>
        <w:rFonts w:ascii="Symbol" w:hAnsi="Symbol" w:hint="default"/>
      </w:rPr>
    </w:lvl>
    <w:lvl w:ilvl="4" w:tplc="408E157C">
      <w:start w:val="1"/>
      <w:numFmt w:val="bullet"/>
      <w:lvlText w:val="o"/>
      <w:lvlJc w:val="left"/>
      <w:pPr>
        <w:ind w:left="3600" w:hanging="360"/>
      </w:pPr>
      <w:rPr>
        <w:rFonts w:ascii="Courier New" w:hAnsi="Courier New" w:cs="Courier New" w:hint="default"/>
      </w:rPr>
    </w:lvl>
    <w:lvl w:ilvl="5" w:tplc="92F2D116">
      <w:start w:val="1"/>
      <w:numFmt w:val="bullet"/>
      <w:lvlText w:val=""/>
      <w:lvlJc w:val="left"/>
      <w:pPr>
        <w:ind w:left="4320" w:hanging="360"/>
      </w:pPr>
      <w:rPr>
        <w:rFonts w:ascii="Wingdings" w:hAnsi="Wingdings" w:hint="default"/>
      </w:rPr>
    </w:lvl>
    <w:lvl w:ilvl="6" w:tplc="CC04517C">
      <w:start w:val="1"/>
      <w:numFmt w:val="bullet"/>
      <w:lvlText w:val=""/>
      <w:lvlJc w:val="left"/>
      <w:pPr>
        <w:ind w:left="5040" w:hanging="360"/>
      </w:pPr>
      <w:rPr>
        <w:rFonts w:ascii="Symbol" w:hAnsi="Symbol" w:hint="default"/>
      </w:rPr>
    </w:lvl>
    <w:lvl w:ilvl="7" w:tplc="6E5AE8AA">
      <w:start w:val="1"/>
      <w:numFmt w:val="bullet"/>
      <w:lvlText w:val="o"/>
      <w:lvlJc w:val="left"/>
      <w:pPr>
        <w:ind w:left="5760" w:hanging="360"/>
      </w:pPr>
      <w:rPr>
        <w:rFonts w:ascii="Courier New" w:hAnsi="Courier New" w:cs="Courier New" w:hint="default"/>
      </w:rPr>
    </w:lvl>
    <w:lvl w:ilvl="8" w:tplc="5F162DAC">
      <w:start w:val="1"/>
      <w:numFmt w:val="bullet"/>
      <w:lvlText w:val=""/>
      <w:lvlJc w:val="left"/>
      <w:pPr>
        <w:ind w:left="6480" w:hanging="360"/>
      </w:pPr>
      <w:rPr>
        <w:rFonts w:ascii="Wingdings" w:hAnsi="Wingdings" w:hint="default"/>
      </w:rPr>
    </w:lvl>
  </w:abstractNum>
  <w:abstractNum w:abstractNumId="9" w15:restartNumberingAfterBreak="0">
    <w:nsid w:val="1BA70640"/>
    <w:multiLevelType w:val="hybridMultilevel"/>
    <w:tmpl w:val="C6AA1D9C"/>
    <w:lvl w:ilvl="0" w:tplc="3BE67352">
      <w:start w:val="1"/>
      <w:numFmt w:val="bullet"/>
      <w:lvlText w:val=""/>
      <w:lvlJc w:val="left"/>
      <w:pPr>
        <w:ind w:left="720" w:hanging="360"/>
      </w:pPr>
      <w:rPr>
        <w:rFonts w:ascii="Wingdings" w:hAnsi="Wingdings" w:hint="default"/>
      </w:rPr>
    </w:lvl>
    <w:lvl w:ilvl="1" w:tplc="869218B4">
      <w:start w:val="1"/>
      <w:numFmt w:val="bullet"/>
      <w:lvlText w:val="o"/>
      <w:lvlJc w:val="left"/>
      <w:pPr>
        <w:ind w:left="1440" w:hanging="360"/>
      </w:pPr>
      <w:rPr>
        <w:rFonts w:ascii="Courier New" w:hAnsi="Courier New" w:cs="Courier New" w:hint="default"/>
      </w:rPr>
    </w:lvl>
    <w:lvl w:ilvl="2" w:tplc="18FE1B68">
      <w:start w:val="1"/>
      <w:numFmt w:val="bullet"/>
      <w:lvlText w:val=""/>
      <w:lvlJc w:val="left"/>
      <w:pPr>
        <w:ind w:left="2160" w:hanging="360"/>
      </w:pPr>
      <w:rPr>
        <w:rFonts w:ascii="Wingdings" w:hAnsi="Wingdings" w:hint="default"/>
      </w:rPr>
    </w:lvl>
    <w:lvl w:ilvl="3" w:tplc="B228380E">
      <w:start w:val="1"/>
      <w:numFmt w:val="bullet"/>
      <w:lvlText w:val=""/>
      <w:lvlJc w:val="left"/>
      <w:pPr>
        <w:ind w:left="2880" w:hanging="360"/>
      </w:pPr>
      <w:rPr>
        <w:rFonts w:ascii="Symbol" w:hAnsi="Symbol" w:hint="default"/>
      </w:rPr>
    </w:lvl>
    <w:lvl w:ilvl="4" w:tplc="E940BFC6">
      <w:start w:val="1"/>
      <w:numFmt w:val="bullet"/>
      <w:lvlText w:val="o"/>
      <w:lvlJc w:val="left"/>
      <w:pPr>
        <w:ind w:left="3600" w:hanging="360"/>
      </w:pPr>
      <w:rPr>
        <w:rFonts w:ascii="Courier New" w:hAnsi="Courier New" w:cs="Courier New" w:hint="default"/>
      </w:rPr>
    </w:lvl>
    <w:lvl w:ilvl="5" w:tplc="C0228994">
      <w:start w:val="1"/>
      <w:numFmt w:val="bullet"/>
      <w:lvlText w:val=""/>
      <w:lvlJc w:val="left"/>
      <w:pPr>
        <w:ind w:left="4320" w:hanging="360"/>
      </w:pPr>
      <w:rPr>
        <w:rFonts w:ascii="Wingdings" w:hAnsi="Wingdings" w:hint="default"/>
      </w:rPr>
    </w:lvl>
    <w:lvl w:ilvl="6" w:tplc="68EA3DF8">
      <w:start w:val="1"/>
      <w:numFmt w:val="bullet"/>
      <w:lvlText w:val=""/>
      <w:lvlJc w:val="left"/>
      <w:pPr>
        <w:ind w:left="5040" w:hanging="360"/>
      </w:pPr>
      <w:rPr>
        <w:rFonts w:ascii="Symbol" w:hAnsi="Symbol" w:hint="default"/>
      </w:rPr>
    </w:lvl>
    <w:lvl w:ilvl="7" w:tplc="DD824C82">
      <w:start w:val="1"/>
      <w:numFmt w:val="bullet"/>
      <w:lvlText w:val="o"/>
      <w:lvlJc w:val="left"/>
      <w:pPr>
        <w:ind w:left="5760" w:hanging="360"/>
      </w:pPr>
      <w:rPr>
        <w:rFonts w:ascii="Courier New" w:hAnsi="Courier New" w:cs="Courier New" w:hint="default"/>
      </w:rPr>
    </w:lvl>
    <w:lvl w:ilvl="8" w:tplc="8C702D2E">
      <w:start w:val="1"/>
      <w:numFmt w:val="bullet"/>
      <w:lvlText w:val=""/>
      <w:lvlJc w:val="left"/>
      <w:pPr>
        <w:ind w:left="6480" w:hanging="360"/>
      </w:pPr>
      <w:rPr>
        <w:rFonts w:ascii="Wingdings" w:hAnsi="Wingdings" w:hint="default"/>
      </w:rPr>
    </w:lvl>
  </w:abstractNum>
  <w:abstractNum w:abstractNumId="10" w15:restartNumberingAfterBreak="0">
    <w:nsid w:val="1BBD5FBF"/>
    <w:multiLevelType w:val="hybridMultilevel"/>
    <w:tmpl w:val="FCBC6A42"/>
    <w:lvl w:ilvl="0" w:tplc="DBEED8D4">
      <w:start w:val="1"/>
      <w:numFmt w:val="bullet"/>
      <w:pStyle w:val="a"/>
      <w:lvlText w:val=""/>
      <w:lvlJc w:val="left"/>
      <w:pPr>
        <w:tabs>
          <w:tab w:val="num" w:pos="851"/>
        </w:tabs>
        <w:ind w:left="851" w:hanging="284"/>
      </w:pPr>
      <w:rPr>
        <w:rFonts w:ascii="Symbol" w:hAnsi="Symbol" w:hint="default"/>
      </w:rPr>
    </w:lvl>
    <w:lvl w:ilvl="1" w:tplc="F462EB18">
      <w:start w:val="1"/>
      <w:numFmt w:val="bullet"/>
      <w:lvlText w:val="o"/>
      <w:lvlJc w:val="left"/>
      <w:pPr>
        <w:tabs>
          <w:tab w:val="num" w:pos="2007"/>
        </w:tabs>
        <w:ind w:left="2007" w:hanging="360"/>
      </w:pPr>
      <w:rPr>
        <w:rFonts w:ascii="Courier New" w:hAnsi="Courier New" w:cs="Courier New" w:hint="default"/>
      </w:rPr>
    </w:lvl>
    <w:lvl w:ilvl="2" w:tplc="A8D81666">
      <w:start w:val="1"/>
      <w:numFmt w:val="bullet"/>
      <w:lvlText w:val=""/>
      <w:lvlJc w:val="left"/>
      <w:pPr>
        <w:tabs>
          <w:tab w:val="num" w:pos="2727"/>
        </w:tabs>
        <w:ind w:left="2727" w:hanging="360"/>
      </w:pPr>
      <w:rPr>
        <w:rFonts w:ascii="Wingdings" w:hAnsi="Wingdings" w:hint="default"/>
      </w:rPr>
    </w:lvl>
    <w:lvl w:ilvl="3" w:tplc="86B0A232">
      <w:start w:val="1"/>
      <w:numFmt w:val="bullet"/>
      <w:lvlText w:val=""/>
      <w:lvlJc w:val="left"/>
      <w:pPr>
        <w:tabs>
          <w:tab w:val="num" w:pos="3447"/>
        </w:tabs>
        <w:ind w:left="3447" w:hanging="360"/>
      </w:pPr>
      <w:rPr>
        <w:rFonts w:ascii="Symbol" w:hAnsi="Symbol" w:hint="default"/>
      </w:rPr>
    </w:lvl>
    <w:lvl w:ilvl="4" w:tplc="FA1466A4">
      <w:start w:val="1"/>
      <w:numFmt w:val="bullet"/>
      <w:lvlText w:val="o"/>
      <w:lvlJc w:val="left"/>
      <w:pPr>
        <w:tabs>
          <w:tab w:val="num" w:pos="4167"/>
        </w:tabs>
        <w:ind w:left="4167" w:hanging="360"/>
      </w:pPr>
      <w:rPr>
        <w:rFonts w:ascii="Courier New" w:hAnsi="Courier New" w:cs="Courier New" w:hint="default"/>
      </w:rPr>
    </w:lvl>
    <w:lvl w:ilvl="5" w:tplc="2CC612A8">
      <w:start w:val="1"/>
      <w:numFmt w:val="bullet"/>
      <w:lvlText w:val=""/>
      <w:lvlJc w:val="left"/>
      <w:pPr>
        <w:tabs>
          <w:tab w:val="num" w:pos="4887"/>
        </w:tabs>
        <w:ind w:left="4887" w:hanging="360"/>
      </w:pPr>
      <w:rPr>
        <w:rFonts w:ascii="Wingdings" w:hAnsi="Wingdings" w:hint="default"/>
      </w:rPr>
    </w:lvl>
    <w:lvl w:ilvl="6" w:tplc="314205D4">
      <w:start w:val="1"/>
      <w:numFmt w:val="bullet"/>
      <w:lvlText w:val=""/>
      <w:lvlJc w:val="left"/>
      <w:pPr>
        <w:tabs>
          <w:tab w:val="num" w:pos="5607"/>
        </w:tabs>
        <w:ind w:left="5607" w:hanging="360"/>
      </w:pPr>
      <w:rPr>
        <w:rFonts w:ascii="Symbol" w:hAnsi="Symbol" w:hint="default"/>
      </w:rPr>
    </w:lvl>
    <w:lvl w:ilvl="7" w:tplc="18363FE8">
      <w:start w:val="1"/>
      <w:numFmt w:val="bullet"/>
      <w:lvlText w:val="o"/>
      <w:lvlJc w:val="left"/>
      <w:pPr>
        <w:tabs>
          <w:tab w:val="num" w:pos="6327"/>
        </w:tabs>
        <w:ind w:left="6327" w:hanging="360"/>
      </w:pPr>
      <w:rPr>
        <w:rFonts w:ascii="Courier New" w:hAnsi="Courier New" w:cs="Courier New" w:hint="default"/>
      </w:rPr>
    </w:lvl>
    <w:lvl w:ilvl="8" w:tplc="0C242258">
      <w:start w:val="1"/>
      <w:numFmt w:val="bullet"/>
      <w:lvlText w:val=""/>
      <w:lvlJc w:val="left"/>
      <w:pPr>
        <w:tabs>
          <w:tab w:val="num" w:pos="7047"/>
        </w:tabs>
        <w:ind w:left="7047" w:hanging="360"/>
      </w:pPr>
      <w:rPr>
        <w:rFonts w:ascii="Wingdings" w:hAnsi="Wingdings" w:hint="default"/>
      </w:rPr>
    </w:lvl>
  </w:abstractNum>
  <w:abstractNum w:abstractNumId="11" w15:restartNumberingAfterBreak="0">
    <w:nsid w:val="1C2E45F5"/>
    <w:multiLevelType w:val="hybridMultilevel"/>
    <w:tmpl w:val="11B6DA20"/>
    <w:lvl w:ilvl="0" w:tplc="7B24AC0A">
      <w:start w:val="1"/>
      <w:numFmt w:val="bullet"/>
      <w:lvlText w:val=""/>
      <w:lvlJc w:val="left"/>
      <w:pPr>
        <w:tabs>
          <w:tab w:val="num" w:pos="0"/>
        </w:tabs>
        <w:ind w:left="750" w:hanging="360"/>
      </w:pPr>
      <w:rPr>
        <w:rFonts w:ascii="Wingdings" w:hAnsi="Wingdings" w:cs="Wingdings" w:hint="default"/>
      </w:rPr>
    </w:lvl>
    <w:lvl w:ilvl="1" w:tplc="687E317A">
      <w:start w:val="1"/>
      <w:numFmt w:val="bullet"/>
      <w:lvlText w:val="o"/>
      <w:lvlJc w:val="left"/>
      <w:pPr>
        <w:tabs>
          <w:tab w:val="num" w:pos="0"/>
        </w:tabs>
        <w:ind w:left="1470" w:hanging="360"/>
      </w:pPr>
      <w:rPr>
        <w:rFonts w:ascii="Courier New" w:hAnsi="Courier New" w:cs="Courier New" w:hint="default"/>
      </w:rPr>
    </w:lvl>
    <w:lvl w:ilvl="2" w:tplc="6A2EF504">
      <w:start w:val="1"/>
      <w:numFmt w:val="bullet"/>
      <w:lvlText w:val=""/>
      <w:lvlJc w:val="left"/>
      <w:pPr>
        <w:tabs>
          <w:tab w:val="num" w:pos="0"/>
        </w:tabs>
        <w:ind w:left="2190" w:hanging="360"/>
      </w:pPr>
      <w:rPr>
        <w:rFonts w:ascii="Wingdings" w:hAnsi="Wingdings" w:cs="Wingdings" w:hint="default"/>
      </w:rPr>
    </w:lvl>
    <w:lvl w:ilvl="3" w:tplc="3138B06A">
      <w:start w:val="1"/>
      <w:numFmt w:val="bullet"/>
      <w:lvlText w:val=""/>
      <w:lvlJc w:val="left"/>
      <w:pPr>
        <w:tabs>
          <w:tab w:val="num" w:pos="0"/>
        </w:tabs>
        <w:ind w:left="2910" w:hanging="360"/>
      </w:pPr>
      <w:rPr>
        <w:rFonts w:ascii="Symbol" w:hAnsi="Symbol" w:cs="Symbol" w:hint="default"/>
      </w:rPr>
    </w:lvl>
    <w:lvl w:ilvl="4" w:tplc="4A588858">
      <w:start w:val="1"/>
      <w:numFmt w:val="bullet"/>
      <w:lvlText w:val="o"/>
      <w:lvlJc w:val="left"/>
      <w:pPr>
        <w:tabs>
          <w:tab w:val="num" w:pos="0"/>
        </w:tabs>
        <w:ind w:left="3630" w:hanging="360"/>
      </w:pPr>
      <w:rPr>
        <w:rFonts w:ascii="Courier New" w:hAnsi="Courier New" w:cs="Courier New" w:hint="default"/>
      </w:rPr>
    </w:lvl>
    <w:lvl w:ilvl="5" w:tplc="08F050C0">
      <w:start w:val="1"/>
      <w:numFmt w:val="bullet"/>
      <w:lvlText w:val=""/>
      <w:lvlJc w:val="left"/>
      <w:pPr>
        <w:tabs>
          <w:tab w:val="num" w:pos="0"/>
        </w:tabs>
        <w:ind w:left="4350" w:hanging="360"/>
      </w:pPr>
      <w:rPr>
        <w:rFonts w:ascii="Wingdings" w:hAnsi="Wingdings" w:cs="Wingdings" w:hint="default"/>
      </w:rPr>
    </w:lvl>
    <w:lvl w:ilvl="6" w:tplc="475868A0">
      <w:start w:val="1"/>
      <w:numFmt w:val="bullet"/>
      <w:lvlText w:val=""/>
      <w:lvlJc w:val="left"/>
      <w:pPr>
        <w:tabs>
          <w:tab w:val="num" w:pos="0"/>
        </w:tabs>
        <w:ind w:left="5070" w:hanging="360"/>
      </w:pPr>
      <w:rPr>
        <w:rFonts w:ascii="Symbol" w:hAnsi="Symbol" w:cs="Symbol" w:hint="default"/>
      </w:rPr>
    </w:lvl>
    <w:lvl w:ilvl="7" w:tplc="212C0F4A">
      <w:start w:val="1"/>
      <w:numFmt w:val="bullet"/>
      <w:lvlText w:val="o"/>
      <w:lvlJc w:val="left"/>
      <w:pPr>
        <w:tabs>
          <w:tab w:val="num" w:pos="0"/>
        </w:tabs>
        <w:ind w:left="5790" w:hanging="360"/>
      </w:pPr>
      <w:rPr>
        <w:rFonts w:ascii="Courier New" w:hAnsi="Courier New" w:cs="Courier New" w:hint="default"/>
      </w:rPr>
    </w:lvl>
    <w:lvl w:ilvl="8" w:tplc="E744B4C4">
      <w:start w:val="1"/>
      <w:numFmt w:val="bullet"/>
      <w:lvlText w:val=""/>
      <w:lvlJc w:val="left"/>
      <w:pPr>
        <w:tabs>
          <w:tab w:val="num" w:pos="0"/>
        </w:tabs>
        <w:ind w:left="6510" w:hanging="360"/>
      </w:pPr>
      <w:rPr>
        <w:rFonts w:ascii="Wingdings" w:hAnsi="Wingdings" w:cs="Wingdings" w:hint="default"/>
      </w:rPr>
    </w:lvl>
  </w:abstractNum>
  <w:abstractNum w:abstractNumId="12" w15:restartNumberingAfterBreak="0">
    <w:nsid w:val="22E30567"/>
    <w:multiLevelType w:val="hybridMultilevel"/>
    <w:tmpl w:val="CDEC5144"/>
    <w:lvl w:ilvl="0" w:tplc="12BAE8E2">
      <w:start w:val="1"/>
      <w:numFmt w:val="bullet"/>
      <w:lvlText w:val=""/>
      <w:lvlJc w:val="left"/>
      <w:pPr>
        <w:ind w:left="1287" w:hanging="360"/>
      </w:pPr>
      <w:rPr>
        <w:rFonts w:ascii="Wingdings" w:hAnsi="Wingdings" w:hint="default"/>
      </w:rPr>
    </w:lvl>
    <w:lvl w:ilvl="1" w:tplc="B6508D48">
      <w:start w:val="1"/>
      <w:numFmt w:val="lowerLetter"/>
      <w:lvlText w:val="%2."/>
      <w:lvlJc w:val="left"/>
      <w:pPr>
        <w:ind w:left="2007" w:hanging="360"/>
      </w:pPr>
    </w:lvl>
    <w:lvl w:ilvl="2" w:tplc="73421C78">
      <w:start w:val="1"/>
      <w:numFmt w:val="lowerRoman"/>
      <w:lvlText w:val="%3."/>
      <w:lvlJc w:val="right"/>
      <w:pPr>
        <w:ind w:left="2727" w:hanging="180"/>
      </w:pPr>
    </w:lvl>
    <w:lvl w:ilvl="3" w:tplc="66543302">
      <w:start w:val="1"/>
      <w:numFmt w:val="decimal"/>
      <w:lvlText w:val="%4."/>
      <w:lvlJc w:val="left"/>
      <w:pPr>
        <w:ind w:left="3447" w:hanging="360"/>
      </w:pPr>
    </w:lvl>
    <w:lvl w:ilvl="4" w:tplc="454020B8">
      <w:start w:val="1"/>
      <w:numFmt w:val="lowerLetter"/>
      <w:lvlText w:val="%5."/>
      <w:lvlJc w:val="left"/>
      <w:pPr>
        <w:ind w:left="4167" w:hanging="360"/>
      </w:pPr>
    </w:lvl>
    <w:lvl w:ilvl="5" w:tplc="81D66F76">
      <w:start w:val="1"/>
      <w:numFmt w:val="lowerRoman"/>
      <w:lvlText w:val="%6."/>
      <w:lvlJc w:val="right"/>
      <w:pPr>
        <w:ind w:left="4887" w:hanging="180"/>
      </w:pPr>
    </w:lvl>
    <w:lvl w:ilvl="6" w:tplc="746E379A">
      <w:start w:val="1"/>
      <w:numFmt w:val="decimal"/>
      <w:lvlText w:val="%7."/>
      <w:lvlJc w:val="left"/>
      <w:pPr>
        <w:ind w:left="5607" w:hanging="360"/>
      </w:pPr>
    </w:lvl>
    <w:lvl w:ilvl="7" w:tplc="7074AEA4">
      <w:start w:val="1"/>
      <w:numFmt w:val="lowerLetter"/>
      <w:lvlText w:val="%8."/>
      <w:lvlJc w:val="left"/>
      <w:pPr>
        <w:ind w:left="6327" w:hanging="360"/>
      </w:pPr>
    </w:lvl>
    <w:lvl w:ilvl="8" w:tplc="50900E06">
      <w:start w:val="1"/>
      <w:numFmt w:val="lowerRoman"/>
      <w:lvlText w:val="%9."/>
      <w:lvlJc w:val="right"/>
      <w:pPr>
        <w:ind w:left="7047" w:hanging="180"/>
      </w:pPr>
    </w:lvl>
  </w:abstractNum>
  <w:abstractNum w:abstractNumId="13" w15:restartNumberingAfterBreak="0">
    <w:nsid w:val="23E95FFC"/>
    <w:multiLevelType w:val="multilevel"/>
    <w:tmpl w:val="1C569126"/>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pStyle w:val="7"/>
      <w:lvlText w:val="%1.%2.%3.%4.%5.%6.%7."/>
      <w:lvlJc w:val="left"/>
      <w:pPr>
        <w:tabs>
          <w:tab w:val="num" w:pos="1440"/>
        </w:tabs>
        <w:ind w:left="1440" w:hanging="1440"/>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800"/>
        </w:tabs>
        <w:ind w:left="1800" w:hanging="1800"/>
      </w:pPr>
      <w:rPr>
        <w:rFonts w:hint="default"/>
      </w:rPr>
    </w:lvl>
  </w:abstractNum>
  <w:abstractNum w:abstractNumId="14" w15:restartNumberingAfterBreak="0">
    <w:nsid w:val="26774B41"/>
    <w:multiLevelType w:val="hybridMultilevel"/>
    <w:tmpl w:val="A5040848"/>
    <w:lvl w:ilvl="0" w:tplc="F9F60356">
      <w:start w:val="1"/>
      <w:numFmt w:val="bullet"/>
      <w:lvlText w:val=""/>
      <w:lvlJc w:val="left"/>
      <w:pPr>
        <w:tabs>
          <w:tab w:val="num" w:pos="720"/>
        </w:tabs>
        <w:ind w:left="720" w:hanging="360"/>
      </w:pPr>
      <w:rPr>
        <w:rFonts w:ascii="Wingdings" w:hAnsi="Wingdings" w:hint="default"/>
        <w:sz w:val="20"/>
      </w:rPr>
    </w:lvl>
    <w:lvl w:ilvl="1" w:tplc="396EC19C">
      <w:start w:val="1"/>
      <w:numFmt w:val="bullet"/>
      <w:lvlText w:val="o"/>
      <w:lvlJc w:val="left"/>
      <w:pPr>
        <w:tabs>
          <w:tab w:val="num" w:pos="1440"/>
        </w:tabs>
        <w:ind w:left="1440" w:hanging="360"/>
      </w:pPr>
      <w:rPr>
        <w:rFonts w:ascii="Courier New" w:hAnsi="Courier New" w:hint="default"/>
        <w:sz w:val="20"/>
      </w:rPr>
    </w:lvl>
    <w:lvl w:ilvl="2" w:tplc="13286064">
      <w:start w:val="1"/>
      <w:numFmt w:val="bullet"/>
      <w:lvlText w:val=""/>
      <w:lvlJc w:val="left"/>
      <w:pPr>
        <w:tabs>
          <w:tab w:val="num" w:pos="2160"/>
        </w:tabs>
        <w:ind w:left="2160" w:hanging="360"/>
      </w:pPr>
      <w:rPr>
        <w:rFonts w:ascii="Wingdings" w:hAnsi="Wingdings" w:hint="default"/>
        <w:sz w:val="20"/>
      </w:rPr>
    </w:lvl>
    <w:lvl w:ilvl="3" w:tplc="4D10AC9E">
      <w:start w:val="1"/>
      <w:numFmt w:val="bullet"/>
      <w:lvlText w:val=""/>
      <w:lvlJc w:val="left"/>
      <w:pPr>
        <w:tabs>
          <w:tab w:val="num" w:pos="2880"/>
        </w:tabs>
        <w:ind w:left="2880" w:hanging="360"/>
      </w:pPr>
      <w:rPr>
        <w:rFonts w:ascii="Wingdings" w:hAnsi="Wingdings" w:hint="default"/>
        <w:sz w:val="20"/>
      </w:rPr>
    </w:lvl>
    <w:lvl w:ilvl="4" w:tplc="DAFC9836">
      <w:start w:val="1"/>
      <w:numFmt w:val="bullet"/>
      <w:lvlText w:val=""/>
      <w:lvlJc w:val="left"/>
      <w:pPr>
        <w:tabs>
          <w:tab w:val="num" w:pos="3600"/>
        </w:tabs>
        <w:ind w:left="3600" w:hanging="360"/>
      </w:pPr>
      <w:rPr>
        <w:rFonts w:ascii="Wingdings" w:hAnsi="Wingdings" w:hint="default"/>
        <w:sz w:val="20"/>
      </w:rPr>
    </w:lvl>
    <w:lvl w:ilvl="5" w:tplc="CFA4713A">
      <w:start w:val="1"/>
      <w:numFmt w:val="bullet"/>
      <w:lvlText w:val=""/>
      <w:lvlJc w:val="left"/>
      <w:pPr>
        <w:tabs>
          <w:tab w:val="num" w:pos="4320"/>
        </w:tabs>
        <w:ind w:left="4320" w:hanging="360"/>
      </w:pPr>
      <w:rPr>
        <w:rFonts w:ascii="Wingdings" w:hAnsi="Wingdings" w:hint="default"/>
        <w:sz w:val="20"/>
      </w:rPr>
    </w:lvl>
    <w:lvl w:ilvl="6" w:tplc="4A5AB390">
      <w:start w:val="1"/>
      <w:numFmt w:val="bullet"/>
      <w:lvlText w:val=""/>
      <w:lvlJc w:val="left"/>
      <w:pPr>
        <w:tabs>
          <w:tab w:val="num" w:pos="5040"/>
        </w:tabs>
        <w:ind w:left="5040" w:hanging="360"/>
      </w:pPr>
      <w:rPr>
        <w:rFonts w:ascii="Wingdings" w:hAnsi="Wingdings" w:hint="default"/>
        <w:sz w:val="20"/>
      </w:rPr>
    </w:lvl>
    <w:lvl w:ilvl="7" w:tplc="0860969A">
      <w:start w:val="1"/>
      <w:numFmt w:val="bullet"/>
      <w:lvlText w:val=""/>
      <w:lvlJc w:val="left"/>
      <w:pPr>
        <w:tabs>
          <w:tab w:val="num" w:pos="5760"/>
        </w:tabs>
        <w:ind w:left="5760" w:hanging="360"/>
      </w:pPr>
      <w:rPr>
        <w:rFonts w:ascii="Wingdings" w:hAnsi="Wingdings" w:hint="default"/>
        <w:sz w:val="20"/>
      </w:rPr>
    </w:lvl>
    <w:lvl w:ilvl="8" w:tplc="01881266">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94E3F58"/>
    <w:multiLevelType w:val="hybridMultilevel"/>
    <w:tmpl w:val="A28C3FF2"/>
    <w:lvl w:ilvl="0" w:tplc="7EA06220">
      <w:start w:val="1"/>
      <w:numFmt w:val="decimal"/>
      <w:lvlText w:val="%1."/>
      <w:lvlJc w:val="left"/>
      <w:pPr>
        <w:ind w:left="720" w:hanging="360"/>
      </w:pPr>
      <w:rPr>
        <w:b w:val="0"/>
        <w:color w:val="auto"/>
      </w:rPr>
    </w:lvl>
    <w:lvl w:ilvl="1" w:tplc="DB4C98D2">
      <w:start w:val="1"/>
      <w:numFmt w:val="lowerLetter"/>
      <w:lvlText w:val="%2."/>
      <w:lvlJc w:val="left"/>
      <w:pPr>
        <w:ind w:left="1440" w:hanging="360"/>
      </w:pPr>
    </w:lvl>
    <w:lvl w:ilvl="2" w:tplc="49803E0C">
      <w:start w:val="1"/>
      <w:numFmt w:val="lowerRoman"/>
      <w:lvlText w:val="%3."/>
      <w:lvlJc w:val="right"/>
      <w:pPr>
        <w:ind w:left="2160" w:hanging="180"/>
      </w:pPr>
    </w:lvl>
    <w:lvl w:ilvl="3" w:tplc="D4241268">
      <w:start w:val="1"/>
      <w:numFmt w:val="decimal"/>
      <w:lvlText w:val="%4."/>
      <w:lvlJc w:val="left"/>
      <w:pPr>
        <w:ind w:left="2880" w:hanging="360"/>
      </w:pPr>
    </w:lvl>
    <w:lvl w:ilvl="4" w:tplc="6D36340E">
      <w:start w:val="1"/>
      <w:numFmt w:val="lowerLetter"/>
      <w:lvlText w:val="%5."/>
      <w:lvlJc w:val="left"/>
      <w:pPr>
        <w:ind w:left="3600" w:hanging="360"/>
      </w:pPr>
    </w:lvl>
    <w:lvl w:ilvl="5" w:tplc="70A4C4AE">
      <w:start w:val="1"/>
      <w:numFmt w:val="lowerRoman"/>
      <w:lvlText w:val="%6."/>
      <w:lvlJc w:val="right"/>
      <w:pPr>
        <w:ind w:left="4320" w:hanging="180"/>
      </w:pPr>
    </w:lvl>
    <w:lvl w:ilvl="6" w:tplc="034CBDA8">
      <w:start w:val="1"/>
      <w:numFmt w:val="decimal"/>
      <w:lvlText w:val="%7."/>
      <w:lvlJc w:val="left"/>
      <w:pPr>
        <w:ind w:left="5040" w:hanging="360"/>
      </w:pPr>
    </w:lvl>
    <w:lvl w:ilvl="7" w:tplc="45D0CFF2">
      <w:start w:val="1"/>
      <w:numFmt w:val="lowerLetter"/>
      <w:lvlText w:val="%8."/>
      <w:lvlJc w:val="left"/>
      <w:pPr>
        <w:ind w:left="5760" w:hanging="360"/>
      </w:pPr>
    </w:lvl>
    <w:lvl w:ilvl="8" w:tplc="22D4A7DA">
      <w:start w:val="1"/>
      <w:numFmt w:val="lowerRoman"/>
      <w:lvlText w:val="%9."/>
      <w:lvlJc w:val="right"/>
      <w:pPr>
        <w:ind w:left="6480" w:hanging="180"/>
      </w:pPr>
    </w:lvl>
  </w:abstractNum>
  <w:abstractNum w:abstractNumId="16" w15:restartNumberingAfterBreak="0">
    <w:nsid w:val="2961384D"/>
    <w:multiLevelType w:val="hybridMultilevel"/>
    <w:tmpl w:val="38C67B18"/>
    <w:lvl w:ilvl="0" w:tplc="B7F48BDA">
      <w:start w:val="1"/>
      <w:numFmt w:val="bullet"/>
      <w:lvlText w:val=""/>
      <w:lvlJc w:val="left"/>
      <w:pPr>
        <w:ind w:left="1077" w:hanging="360"/>
      </w:pPr>
      <w:rPr>
        <w:rFonts w:ascii="Wingdings" w:hAnsi="Wingdings" w:hint="default"/>
        <w:color w:val="auto"/>
      </w:rPr>
    </w:lvl>
    <w:lvl w:ilvl="1" w:tplc="BB8C8146">
      <w:start w:val="1"/>
      <w:numFmt w:val="bullet"/>
      <w:lvlText w:val="o"/>
      <w:lvlJc w:val="left"/>
      <w:pPr>
        <w:ind w:left="1797" w:hanging="360"/>
      </w:pPr>
      <w:rPr>
        <w:rFonts w:ascii="Courier New" w:hAnsi="Courier New" w:cs="Courier New" w:hint="default"/>
      </w:rPr>
    </w:lvl>
    <w:lvl w:ilvl="2" w:tplc="D75EC8CC">
      <w:start w:val="1"/>
      <w:numFmt w:val="bullet"/>
      <w:lvlText w:val=""/>
      <w:lvlJc w:val="left"/>
      <w:pPr>
        <w:ind w:left="2517" w:hanging="360"/>
      </w:pPr>
      <w:rPr>
        <w:rFonts w:ascii="Wingdings" w:hAnsi="Wingdings" w:hint="default"/>
      </w:rPr>
    </w:lvl>
    <w:lvl w:ilvl="3" w:tplc="F22664A0">
      <w:start w:val="1"/>
      <w:numFmt w:val="bullet"/>
      <w:lvlText w:val=""/>
      <w:lvlJc w:val="left"/>
      <w:pPr>
        <w:ind w:left="3237" w:hanging="360"/>
      </w:pPr>
      <w:rPr>
        <w:rFonts w:ascii="Symbol" w:hAnsi="Symbol" w:hint="default"/>
      </w:rPr>
    </w:lvl>
    <w:lvl w:ilvl="4" w:tplc="D5666422">
      <w:start w:val="1"/>
      <w:numFmt w:val="bullet"/>
      <w:lvlText w:val="o"/>
      <w:lvlJc w:val="left"/>
      <w:pPr>
        <w:ind w:left="3957" w:hanging="360"/>
      </w:pPr>
      <w:rPr>
        <w:rFonts w:ascii="Courier New" w:hAnsi="Courier New" w:cs="Courier New" w:hint="default"/>
      </w:rPr>
    </w:lvl>
    <w:lvl w:ilvl="5" w:tplc="CCD800C4">
      <w:start w:val="1"/>
      <w:numFmt w:val="bullet"/>
      <w:lvlText w:val=""/>
      <w:lvlJc w:val="left"/>
      <w:pPr>
        <w:ind w:left="4677" w:hanging="360"/>
      </w:pPr>
      <w:rPr>
        <w:rFonts w:ascii="Wingdings" w:hAnsi="Wingdings" w:hint="default"/>
      </w:rPr>
    </w:lvl>
    <w:lvl w:ilvl="6" w:tplc="ACF24B7C">
      <w:start w:val="1"/>
      <w:numFmt w:val="bullet"/>
      <w:lvlText w:val=""/>
      <w:lvlJc w:val="left"/>
      <w:pPr>
        <w:ind w:left="5397" w:hanging="360"/>
      </w:pPr>
      <w:rPr>
        <w:rFonts w:ascii="Symbol" w:hAnsi="Symbol" w:hint="default"/>
      </w:rPr>
    </w:lvl>
    <w:lvl w:ilvl="7" w:tplc="235610AE">
      <w:start w:val="1"/>
      <w:numFmt w:val="bullet"/>
      <w:lvlText w:val="o"/>
      <w:lvlJc w:val="left"/>
      <w:pPr>
        <w:ind w:left="6117" w:hanging="360"/>
      </w:pPr>
      <w:rPr>
        <w:rFonts w:ascii="Courier New" w:hAnsi="Courier New" w:cs="Courier New" w:hint="default"/>
      </w:rPr>
    </w:lvl>
    <w:lvl w:ilvl="8" w:tplc="5732777C">
      <w:start w:val="1"/>
      <w:numFmt w:val="bullet"/>
      <w:lvlText w:val=""/>
      <w:lvlJc w:val="left"/>
      <w:pPr>
        <w:ind w:left="6837" w:hanging="360"/>
      </w:pPr>
      <w:rPr>
        <w:rFonts w:ascii="Wingdings" w:hAnsi="Wingdings" w:hint="default"/>
      </w:rPr>
    </w:lvl>
  </w:abstractNum>
  <w:abstractNum w:abstractNumId="17" w15:restartNumberingAfterBreak="0">
    <w:nsid w:val="2AF52AF6"/>
    <w:multiLevelType w:val="hybridMultilevel"/>
    <w:tmpl w:val="92461114"/>
    <w:lvl w:ilvl="0" w:tplc="96C44E00">
      <w:start w:val="1"/>
      <w:numFmt w:val="bullet"/>
      <w:lvlText w:val=""/>
      <w:lvlJc w:val="left"/>
      <w:pPr>
        <w:tabs>
          <w:tab w:val="num" w:pos="720"/>
        </w:tabs>
        <w:ind w:left="720" w:hanging="360"/>
      </w:pPr>
      <w:rPr>
        <w:rFonts w:ascii="Wingdings" w:hAnsi="Wingdings" w:hint="default"/>
        <w:sz w:val="20"/>
      </w:rPr>
    </w:lvl>
    <w:lvl w:ilvl="1" w:tplc="EF3215A2">
      <w:start w:val="1"/>
      <w:numFmt w:val="bullet"/>
      <w:lvlText w:val="o"/>
      <w:lvlJc w:val="left"/>
      <w:pPr>
        <w:tabs>
          <w:tab w:val="num" w:pos="1440"/>
        </w:tabs>
        <w:ind w:left="1440" w:hanging="360"/>
      </w:pPr>
      <w:rPr>
        <w:rFonts w:ascii="Courier New" w:hAnsi="Courier New" w:hint="default"/>
        <w:sz w:val="20"/>
      </w:rPr>
    </w:lvl>
    <w:lvl w:ilvl="2" w:tplc="61E4E2C6">
      <w:start w:val="1"/>
      <w:numFmt w:val="bullet"/>
      <w:lvlText w:val=""/>
      <w:lvlJc w:val="left"/>
      <w:pPr>
        <w:tabs>
          <w:tab w:val="num" w:pos="2160"/>
        </w:tabs>
        <w:ind w:left="2160" w:hanging="360"/>
      </w:pPr>
      <w:rPr>
        <w:rFonts w:ascii="Wingdings" w:hAnsi="Wingdings" w:hint="default"/>
        <w:sz w:val="20"/>
      </w:rPr>
    </w:lvl>
    <w:lvl w:ilvl="3" w:tplc="60702C26">
      <w:start w:val="1"/>
      <w:numFmt w:val="bullet"/>
      <w:lvlText w:val=""/>
      <w:lvlJc w:val="left"/>
      <w:pPr>
        <w:tabs>
          <w:tab w:val="num" w:pos="2880"/>
        </w:tabs>
        <w:ind w:left="2880" w:hanging="360"/>
      </w:pPr>
      <w:rPr>
        <w:rFonts w:ascii="Wingdings" w:hAnsi="Wingdings" w:hint="default"/>
        <w:sz w:val="20"/>
      </w:rPr>
    </w:lvl>
    <w:lvl w:ilvl="4" w:tplc="1452E7CC">
      <w:start w:val="1"/>
      <w:numFmt w:val="bullet"/>
      <w:lvlText w:val=""/>
      <w:lvlJc w:val="left"/>
      <w:pPr>
        <w:tabs>
          <w:tab w:val="num" w:pos="3600"/>
        </w:tabs>
        <w:ind w:left="3600" w:hanging="360"/>
      </w:pPr>
      <w:rPr>
        <w:rFonts w:ascii="Wingdings" w:hAnsi="Wingdings" w:hint="default"/>
        <w:sz w:val="20"/>
      </w:rPr>
    </w:lvl>
    <w:lvl w:ilvl="5" w:tplc="0E483426">
      <w:start w:val="1"/>
      <w:numFmt w:val="bullet"/>
      <w:lvlText w:val=""/>
      <w:lvlJc w:val="left"/>
      <w:pPr>
        <w:tabs>
          <w:tab w:val="num" w:pos="4320"/>
        </w:tabs>
        <w:ind w:left="4320" w:hanging="360"/>
      </w:pPr>
      <w:rPr>
        <w:rFonts w:ascii="Wingdings" w:hAnsi="Wingdings" w:hint="default"/>
        <w:sz w:val="20"/>
      </w:rPr>
    </w:lvl>
    <w:lvl w:ilvl="6" w:tplc="2340D04A">
      <w:start w:val="1"/>
      <w:numFmt w:val="bullet"/>
      <w:lvlText w:val=""/>
      <w:lvlJc w:val="left"/>
      <w:pPr>
        <w:tabs>
          <w:tab w:val="num" w:pos="5040"/>
        </w:tabs>
        <w:ind w:left="5040" w:hanging="360"/>
      </w:pPr>
      <w:rPr>
        <w:rFonts w:ascii="Wingdings" w:hAnsi="Wingdings" w:hint="default"/>
        <w:sz w:val="20"/>
      </w:rPr>
    </w:lvl>
    <w:lvl w:ilvl="7" w:tplc="222C7EEC">
      <w:start w:val="1"/>
      <w:numFmt w:val="bullet"/>
      <w:lvlText w:val=""/>
      <w:lvlJc w:val="left"/>
      <w:pPr>
        <w:tabs>
          <w:tab w:val="num" w:pos="5760"/>
        </w:tabs>
        <w:ind w:left="5760" w:hanging="360"/>
      </w:pPr>
      <w:rPr>
        <w:rFonts w:ascii="Wingdings" w:hAnsi="Wingdings" w:hint="default"/>
        <w:sz w:val="20"/>
      </w:rPr>
    </w:lvl>
    <w:lvl w:ilvl="8" w:tplc="896425DA">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2B6D3808"/>
    <w:multiLevelType w:val="hybridMultilevel"/>
    <w:tmpl w:val="9AAC1EA6"/>
    <w:lvl w:ilvl="0" w:tplc="4AE0C81E">
      <w:start w:val="1"/>
      <w:numFmt w:val="bullet"/>
      <w:lvlText w:val=""/>
      <w:lvlJc w:val="left"/>
      <w:pPr>
        <w:ind w:left="1428" w:hanging="360"/>
      </w:pPr>
      <w:rPr>
        <w:rFonts w:ascii="Wingdings" w:hAnsi="Wingdings" w:hint="default"/>
      </w:rPr>
    </w:lvl>
    <w:lvl w:ilvl="1" w:tplc="ABC07034">
      <w:start w:val="1"/>
      <w:numFmt w:val="bullet"/>
      <w:lvlText w:val="o"/>
      <w:lvlJc w:val="left"/>
      <w:pPr>
        <w:ind w:left="2148" w:hanging="360"/>
      </w:pPr>
      <w:rPr>
        <w:rFonts w:ascii="Courier New" w:hAnsi="Courier New" w:cs="Courier New" w:hint="default"/>
      </w:rPr>
    </w:lvl>
    <w:lvl w:ilvl="2" w:tplc="1D280EA0">
      <w:start w:val="1"/>
      <w:numFmt w:val="bullet"/>
      <w:lvlText w:val=""/>
      <w:lvlJc w:val="left"/>
      <w:pPr>
        <w:ind w:left="2868" w:hanging="360"/>
      </w:pPr>
      <w:rPr>
        <w:rFonts w:ascii="Wingdings" w:hAnsi="Wingdings" w:hint="default"/>
      </w:rPr>
    </w:lvl>
    <w:lvl w:ilvl="3" w:tplc="8A2C2EAE">
      <w:start w:val="1"/>
      <w:numFmt w:val="bullet"/>
      <w:lvlText w:val=""/>
      <w:lvlJc w:val="left"/>
      <w:pPr>
        <w:ind w:left="3588" w:hanging="360"/>
      </w:pPr>
      <w:rPr>
        <w:rFonts w:ascii="Symbol" w:hAnsi="Symbol" w:hint="default"/>
      </w:rPr>
    </w:lvl>
    <w:lvl w:ilvl="4" w:tplc="23A28062">
      <w:start w:val="1"/>
      <w:numFmt w:val="bullet"/>
      <w:lvlText w:val="o"/>
      <w:lvlJc w:val="left"/>
      <w:pPr>
        <w:ind w:left="4308" w:hanging="360"/>
      </w:pPr>
      <w:rPr>
        <w:rFonts w:ascii="Courier New" w:hAnsi="Courier New" w:cs="Courier New" w:hint="default"/>
      </w:rPr>
    </w:lvl>
    <w:lvl w:ilvl="5" w:tplc="9E90A70E">
      <w:start w:val="1"/>
      <w:numFmt w:val="bullet"/>
      <w:lvlText w:val=""/>
      <w:lvlJc w:val="left"/>
      <w:pPr>
        <w:ind w:left="5028" w:hanging="360"/>
      </w:pPr>
      <w:rPr>
        <w:rFonts w:ascii="Wingdings" w:hAnsi="Wingdings" w:hint="default"/>
      </w:rPr>
    </w:lvl>
    <w:lvl w:ilvl="6" w:tplc="3F3C3AEE">
      <w:start w:val="1"/>
      <w:numFmt w:val="bullet"/>
      <w:lvlText w:val=""/>
      <w:lvlJc w:val="left"/>
      <w:pPr>
        <w:ind w:left="5748" w:hanging="360"/>
      </w:pPr>
      <w:rPr>
        <w:rFonts w:ascii="Symbol" w:hAnsi="Symbol" w:hint="default"/>
      </w:rPr>
    </w:lvl>
    <w:lvl w:ilvl="7" w:tplc="3BE073B6">
      <w:start w:val="1"/>
      <w:numFmt w:val="bullet"/>
      <w:lvlText w:val="o"/>
      <w:lvlJc w:val="left"/>
      <w:pPr>
        <w:ind w:left="6468" w:hanging="360"/>
      </w:pPr>
      <w:rPr>
        <w:rFonts w:ascii="Courier New" w:hAnsi="Courier New" w:cs="Courier New" w:hint="default"/>
      </w:rPr>
    </w:lvl>
    <w:lvl w:ilvl="8" w:tplc="7C647FAA">
      <w:start w:val="1"/>
      <w:numFmt w:val="bullet"/>
      <w:lvlText w:val=""/>
      <w:lvlJc w:val="left"/>
      <w:pPr>
        <w:ind w:left="7188" w:hanging="360"/>
      </w:pPr>
      <w:rPr>
        <w:rFonts w:ascii="Wingdings" w:hAnsi="Wingdings" w:hint="default"/>
      </w:rPr>
    </w:lvl>
  </w:abstractNum>
  <w:abstractNum w:abstractNumId="19" w15:restartNumberingAfterBreak="0">
    <w:nsid w:val="2D3C1506"/>
    <w:multiLevelType w:val="hybridMultilevel"/>
    <w:tmpl w:val="99D2B4E8"/>
    <w:lvl w:ilvl="0" w:tplc="C4BE6752">
      <w:start w:val="1"/>
      <w:numFmt w:val="bullet"/>
      <w:lvlText w:val="–"/>
      <w:lvlJc w:val="left"/>
      <w:pPr>
        <w:ind w:left="720" w:hanging="360"/>
      </w:pPr>
      <w:rPr>
        <w:rFonts w:ascii="Arial" w:eastAsia="Arial" w:hAnsi="Arial" w:cs="Arial"/>
      </w:rPr>
    </w:lvl>
    <w:lvl w:ilvl="1" w:tplc="2FD09118">
      <w:start w:val="1"/>
      <w:numFmt w:val="bullet"/>
      <w:lvlText w:val="o"/>
      <w:lvlJc w:val="left"/>
      <w:pPr>
        <w:ind w:left="1440" w:hanging="360"/>
      </w:pPr>
      <w:rPr>
        <w:rFonts w:ascii="Courier New" w:eastAsia="Courier New" w:hAnsi="Courier New" w:cs="Courier New"/>
      </w:rPr>
    </w:lvl>
    <w:lvl w:ilvl="2" w:tplc="DB2485F8">
      <w:start w:val="1"/>
      <w:numFmt w:val="bullet"/>
      <w:lvlText w:val="§"/>
      <w:lvlJc w:val="left"/>
      <w:pPr>
        <w:ind w:left="2160" w:hanging="360"/>
      </w:pPr>
      <w:rPr>
        <w:rFonts w:ascii="Wingdings" w:eastAsia="Wingdings" w:hAnsi="Wingdings" w:cs="Wingdings"/>
      </w:rPr>
    </w:lvl>
    <w:lvl w:ilvl="3" w:tplc="1ED41EB0">
      <w:start w:val="1"/>
      <w:numFmt w:val="bullet"/>
      <w:lvlText w:val="·"/>
      <w:lvlJc w:val="left"/>
      <w:pPr>
        <w:ind w:left="2880" w:hanging="360"/>
      </w:pPr>
      <w:rPr>
        <w:rFonts w:ascii="Symbol" w:eastAsia="Symbol" w:hAnsi="Symbol" w:cs="Symbol"/>
      </w:rPr>
    </w:lvl>
    <w:lvl w:ilvl="4" w:tplc="BC20D236">
      <w:start w:val="1"/>
      <w:numFmt w:val="bullet"/>
      <w:lvlText w:val="o"/>
      <w:lvlJc w:val="left"/>
      <w:pPr>
        <w:ind w:left="3600" w:hanging="360"/>
      </w:pPr>
      <w:rPr>
        <w:rFonts w:ascii="Courier New" w:eastAsia="Courier New" w:hAnsi="Courier New" w:cs="Courier New"/>
      </w:rPr>
    </w:lvl>
    <w:lvl w:ilvl="5" w:tplc="0E16B682">
      <w:start w:val="1"/>
      <w:numFmt w:val="bullet"/>
      <w:lvlText w:val="§"/>
      <w:lvlJc w:val="left"/>
      <w:pPr>
        <w:ind w:left="4320" w:hanging="360"/>
      </w:pPr>
      <w:rPr>
        <w:rFonts w:ascii="Wingdings" w:eastAsia="Wingdings" w:hAnsi="Wingdings" w:cs="Wingdings"/>
      </w:rPr>
    </w:lvl>
    <w:lvl w:ilvl="6" w:tplc="38B4B308">
      <w:start w:val="1"/>
      <w:numFmt w:val="bullet"/>
      <w:lvlText w:val="·"/>
      <w:lvlJc w:val="left"/>
      <w:pPr>
        <w:ind w:left="5040" w:hanging="360"/>
      </w:pPr>
      <w:rPr>
        <w:rFonts w:ascii="Symbol" w:eastAsia="Symbol" w:hAnsi="Symbol" w:cs="Symbol"/>
      </w:rPr>
    </w:lvl>
    <w:lvl w:ilvl="7" w:tplc="C8E20A32">
      <w:start w:val="1"/>
      <w:numFmt w:val="bullet"/>
      <w:lvlText w:val="o"/>
      <w:lvlJc w:val="left"/>
      <w:pPr>
        <w:ind w:left="5760" w:hanging="360"/>
      </w:pPr>
      <w:rPr>
        <w:rFonts w:ascii="Courier New" w:eastAsia="Courier New" w:hAnsi="Courier New" w:cs="Courier New"/>
      </w:rPr>
    </w:lvl>
    <w:lvl w:ilvl="8" w:tplc="77AEEDC8">
      <w:start w:val="1"/>
      <w:numFmt w:val="bullet"/>
      <w:lvlText w:val="§"/>
      <w:lvlJc w:val="left"/>
      <w:pPr>
        <w:ind w:left="6480" w:hanging="360"/>
      </w:pPr>
      <w:rPr>
        <w:rFonts w:ascii="Wingdings" w:eastAsia="Wingdings" w:hAnsi="Wingdings" w:cs="Wingdings"/>
      </w:rPr>
    </w:lvl>
  </w:abstractNum>
  <w:abstractNum w:abstractNumId="20" w15:restartNumberingAfterBreak="0">
    <w:nsid w:val="356B7D2E"/>
    <w:multiLevelType w:val="hybridMultilevel"/>
    <w:tmpl w:val="4F0AB42C"/>
    <w:lvl w:ilvl="0" w:tplc="7166EA56">
      <w:start w:val="1"/>
      <w:numFmt w:val="bullet"/>
      <w:lvlText w:val=""/>
      <w:lvlJc w:val="left"/>
      <w:pPr>
        <w:ind w:left="720" w:hanging="360"/>
      </w:pPr>
      <w:rPr>
        <w:rFonts w:ascii="Wingdings" w:hAnsi="Wingdings" w:hint="default"/>
      </w:rPr>
    </w:lvl>
    <w:lvl w:ilvl="1" w:tplc="AD5661F8">
      <w:start w:val="1"/>
      <w:numFmt w:val="bullet"/>
      <w:lvlText w:val="o"/>
      <w:lvlJc w:val="left"/>
      <w:pPr>
        <w:ind w:left="1440" w:hanging="360"/>
      </w:pPr>
      <w:rPr>
        <w:rFonts w:ascii="Courier New" w:hAnsi="Courier New" w:cs="Courier New" w:hint="default"/>
      </w:rPr>
    </w:lvl>
    <w:lvl w:ilvl="2" w:tplc="EDF68E44">
      <w:start w:val="1"/>
      <w:numFmt w:val="bullet"/>
      <w:lvlText w:val=""/>
      <w:lvlJc w:val="left"/>
      <w:pPr>
        <w:ind w:left="2160" w:hanging="360"/>
      </w:pPr>
      <w:rPr>
        <w:rFonts w:ascii="Wingdings" w:hAnsi="Wingdings" w:hint="default"/>
      </w:rPr>
    </w:lvl>
    <w:lvl w:ilvl="3" w:tplc="58BA49F6">
      <w:start w:val="1"/>
      <w:numFmt w:val="bullet"/>
      <w:lvlText w:val=""/>
      <w:lvlJc w:val="left"/>
      <w:pPr>
        <w:ind w:left="2880" w:hanging="360"/>
      </w:pPr>
      <w:rPr>
        <w:rFonts w:ascii="Symbol" w:hAnsi="Symbol" w:hint="default"/>
      </w:rPr>
    </w:lvl>
    <w:lvl w:ilvl="4" w:tplc="E102CDC2">
      <w:start w:val="1"/>
      <w:numFmt w:val="bullet"/>
      <w:lvlText w:val="o"/>
      <w:lvlJc w:val="left"/>
      <w:pPr>
        <w:ind w:left="3600" w:hanging="360"/>
      </w:pPr>
      <w:rPr>
        <w:rFonts w:ascii="Courier New" w:hAnsi="Courier New" w:cs="Courier New" w:hint="default"/>
      </w:rPr>
    </w:lvl>
    <w:lvl w:ilvl="5" w:tplc="126643B8">
      <w:start w:val="1"/>
      <w:numFmt w:val="bullet"/>
      <w:lvlText w:val=""/>
      <w:lvlJc w:val="left"/>
      <w:pPr>
        <w:ind w:left="4320" w:hanging="360"/>
      </w:pPr>
      <w:rPr>
        <w:rFonts w:ascii="Wingdings" w:hAnsi="Wingdings" w:hint="default"/>
      </w:rPr>
    </w:lvl>
    <w:lvl w:ilvl="6" w:tplc="62FCC6F4">
      <w:start w:val="1"/>
      <w:numFmt w:val="bullet"/>
      <w:lvlText w:val=""/>
      <w:lvlJc w:val="left"/>
      <w:pPr>
        <w:ind w:left="5040" w:hanging="360"/>
      </w:pPr>
      <w:rPr>
        <w:rFonts w:ascii="Symbol" w:hAnsi="Symbol" w:hint="default"/>
      </w:rPr>
    </w:lvl>
    <w:lvl w:ilvl="7" w:tplc="236EAD14">
      <w:start w:val="1"/>
      <w:numFmt w:val="bullet"/>
      <w:lvlText w:val="o"/>
      <w:lvlJc w:val="left"/>
      <w:pPr>
        <w:ind w:left="5760" w:hanging="360"/>
      </w:pPr>
      <w:rPr>
        <w:rFonts w:ascii="Courier New" w:hAnsi="Courier New" w:cs="Courier New" w:hint="default"/>
      </w:rPr>
    </w:lvl>
    <w:lvl w:ilvl="8" w:tplc="429E2DD6">
      <w:start w:val="1"/>
      <w:numFmt w:val="bullet"/>
      <w:lvlText w:val=""/>
      <w:lvlJc w:val="left"/>
      <w:pPr>
        <w:ind w:left="6480" w:hanging="360"/>
      </w:pPr>
      <w:rPr>
        <w:rFonts w:ascii="Wingdings" w:hAnsi="Wingdings" w:hint="default"/>
      </w:rPr>
    </w:lvl>
  </w:abstractNum>
  <w:abstractNum w:abstractNumId="21" w15:restartNumberingAfterBreak="0">
    <w:nsid w:val="3EA16921"/>
    <w:multiLevelType w:val="hybridMultilevel"/>
    <w:tmpl w:val="D3F4C4B4"/>
    <w:lvl w:ilvl="0" w:tplc="B2669ED4">
      <w:start w:val="1"/>
      <w:numFmt w:val="bullet"/>
      <w:lvlText w:val=""/>
      <w:lvlJc w:val="left"/>
      <w:pPr>
        <w:tabs>
          <w:tab w:val="num" w:pos="720"/>
        </w:tabs>
        <w:ind w:left="720" w:hanging="360"/>
      </w:pPr>
      <w:rPr>
        <w:rFonts w:ascii="Wingdings" w:hAnsi="Wingdings" w:hint="default"/>
        <w:sz w:val="20"/>
      </w:rPr>
    </w:lvl>
    <w:lvl w:ilvl="1" w:tplc="9D925E64">
      <w:start w:val="1"/>
      <w:numFmt w:val="bullet"/>
      <w:lvlText w:val="o"/>
      <w:lvlJc w:val="left"/>
      <w:pPr>
        <w:tabs>
          <w:tab w:val="num" w:pos="1440"/>
        </w:tabs>
        <w:ind w:left="1440" w:hanging="360"/>
      </w:pPr>
      <w:rPr>
        <w:rFonts w:ascii="Courier New" w:hAnsi="Courier New" w:hint="default"/>
        <w:sz w:val="20"/>
      </w:rPr>
    </w:lvl>
    <w:lvl w:ilvl="2" w:tplc="855CA68C">
      <w:start w:val="1"/>
      <w:numFmt w:val="bullet"/>
      <w:lvlText w:val=""/>
      <w:lvlJc w:val="left"/>
      <w:pPr>
        <w:tabs>
          <w:tab w:val="num" w:pos="2160"/>
        </w:tabs>
        <w:ind w:left="2160" w:hanging="360"/>
      </w:pPr>
      <w:rPr>
        <w:rFonts w:ascii="Wingdings" w:hAnsi="Wingdings" w:hint="default"/>
        <w:sz w:val="20"/>
      </w:rPr>
    </w:lvl>
    <w:lvl w:ilvl="3" w:tplc="E6CCBD32">
      <w:start w:val="1"/>
      <w:numFmt w:val="bullet"/>
      <w:lvlText w:val=""/>
      <w:lvlJc w:val="left"/>
      <w:pPr>
        <w:tabs>
          <w:tab w:val="num" w:pos="2880"/>
        </w:tabs>
        <w:ind w:left="2880" w:hanging="360"/>
      </w:pPr>
      <w:rPr>
        <w:rFonts w:ascii="Wingdings" w:hAnsi="Wingdings" w:hint="default"/>
        <w:sz w:val="20"/>
      </w:rPr>
    </w:lvl>
    <w:lvl w:ilvl="4" w:tplc="E102A5CC">
      <w:start w:val="1"/>
      <w:numFmt w:val="bullet"/>
      <w:lvlText w:val=""/>
      <w:lvlJc w:val="left"/>
      <w:pPr>
        <w:tabs>
          <w:tab w:val="num" w:pos="3600"/>
        </w:tabs>
        <w:ind w:left="3600" w:hanging="360"/>
      </w:pPr>
      <w:rPr>
        <w:rFonts w:ascii="Wingdings" w:hAnsi="Wingdings" w:hint="default"/>
        <w:sz w:val="20"/>
      </w:rPr>
    </w:lvl>
    <w:lvl w:ilvl="5" w:tplc="0E5C5926">
      <w:start w:val="1"/>
      <w:numFmt w:val="bullet"/>
      <w:lvlText w:val=""/>
      <w:lvlJc w:val="left"/>
      <w:pPr>
        <w:tabs>
          <w:tab w:val="num" w:pos="4320"/>
        </w:tabs>
        <w:ind w:left="4320" w:hanging="360"/>
      </w:pPr>
      <w:rPr>
        <w:rFonts w:ascii="Wingdings" w:hAnsi="Wingdings" w:hint="default"/>
        <w:sz w:val="20"/>
      </w:rPr>
    </w:lvl>
    <w:lvl w:ilvl="6" w:tplc="60DA1E68">
      <w:start w:val="1"/>
      <w:numFmt w:val="bullet"/>
      <w:lvlText w:val=""/>
      <w:lvlJc w:val="left"/>
      <w:pPr>
        <w:tabs>
          <w:tab w:val="num" w:pos="5040"/>
        </w:tabs>
        <w:ind w:left="5040" w:hanging="360"/>
      </w:pPr>
      <w:rPr>
        <w:rFonts w:ascii="Wingdings" w:hAnsi="Wingdings" w:hint="default"/>
        <w:sz w:val="20"/>
      </w:rPr>
    </w:lvl>
    <w:lvl w:ilvl="7" w:tplc="FBD02362">
      <w:start w:val="1"/>
      <w:numFmt w:val="bullet"/>
      <w:lvlText w:val=""/>
      <w:lvlJc w:val="left"/>
      <w:pPr>
        <w:tabs>
          <w:tab w:val="num" w:pos="5760"/>
        </w:tabs>
        <w:ind w:left="5760" w:hanging="360"/>
      </w:pPr>
      <w:rPr>
        <w:rFonts w:ascii="Wingdings" w:hAnsi="Wingdings" w:hint="default"/>
        <w:sz w:val="20"/>
      </w:rPr>
    </w:lvl>
    <w:lvl w:ilvl="8" w:tplc="D3D40654">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3FD80643"/>
    <w:multiLevelType w:val="hybridMultilevel"/>
    <w:tmpl w:val="B24CBFD0"/>
    <w:lvl w:ilvl="0" w:tplc="3DCC13E8">
      <w:start w:val="1"/>
      <w:numFmt w:val="bullet"/>
      <w:lvlText w:val=""/>
      <w:lvlJc w:val="left"/>
      <w:pPr>
        <w:ind w:left="720" w:hanging="360"/>
      </w:pPr>
      <w:rPr>
        <w:rFonts w:ascii="Wingdings" w:hAnsi="Wingdings" w:hint="default"/>
      </w:rPr>
    </w:lvl>
    <w:lvl w:ilvl="1" w:tplc="266C6650">
      <w:start w:val="1"/>
      <w:numFmt w:val="bullet"/>
      <w:lvlText w:val="o"/>
      <w:lvlJc w:val="left"/>
      <w:pPr>
        <w:ind w:left="1440" w:hanging="360"/>
      </w:pPr>
      <w:rPr>
        <w:rFonts w:ascii="Courier New" w:hAnsi="Courier New" w:cs="Courier New" w:hint="default"/>
      </w:rPr>
    </w:lvl>
    <w:lvl w:ilvl="2" w:tplc="9ECA258C">
      <w:start w:val="1"/>
      <w:numFmt w:val="bullet"/>
      <w:lvlText w:val=""/>
      <w:lvlJc w:val="left"/>
      <w:pPr>
        <w:ind w:left="2160" w:hanging="360"/>
      </w:pPr>
      <w:rPr>
        <w:rFonts w:ascii="Wingdings" w:hAnsi="Wingdings" w:hint="default"/>
      </w:rPr>
    </w:lvl>
    <w:lvl w:ilvl="3" w:tplc="E5603B24">
      <w:start w:val="1"/>
      <w:numFmt w:val="bullet"/>
      <w:lvlText w:val=""/>
      <w:lvlJc w:val="left"/>
      <w:pPr>
        <w:ind w:left="2880" w:hanging="360"/>
      </w:pPr>
      <w:rPr>
        <w:rFonts w:ascii="Symbol" w:hAnsi="Symbol" w:hint="default"/>
      </w:rPr>
    </w:lvl>
    <w:lvl w:ilvl="4" w:tplc="2362E9B8">
      <w:start w:val="1"/>
      <w:numFmt w:val="bullet"/>
      <w:lvlText w:val="o"/>
      <w:lvlJc w:val="left"/>
      <w:pPr>
        <w:ind w:left="3600" w:hanging="360"/>
      </w:pPr>
      <w:rPr>
        <w:rFonts w:ascii="Courier New" w:hAnsi="Courier New" w:cs="Courier New" w:hint="default"/>
      </w:rPr>
    </w:lvl>
    <w:lvl w:ilvl="5" w:tplc="D3285650">
      <w:start w:val="1"/>
      <w:numFmt w:val="bullet"/>
      <w:lvlText w:val=""/>
      <w:lvlJc w:val="left"/>
      <w:pPr>
        <w:ind w:left="4320" w:hanging="360"/>
      </w:pPr>
      <w:rPr>
        <w:rFonts w:ascii="Wingdings" w:hAnsi="Wingdings" w:hint="default"/>
      </w:rPr>
    </w:lvl>
    <w:lvl w:ilvl="6" w:tplc="B1246464">
      <w:start w:val="1"/>
      <w:numFmt w:val="bullet"/>
      <w:lvlText w:val=""/>
      <w:lvlJc w:val="left"/>
      <w:pPr>
        <w:ind w:left="5040" w:hanging="360"/>
      </w:pPr>
      <w:rPr>
        <w:rFonts w:ascii="Symbol" w:hAnsi="Symbol" w:hint="default"/>
      </w:rPr>
    </w:lvl>
    <w:lvl w:ilvl="7" w:tplc="D48488D0">
      <w:start w:val="1"/>
      <w:numFmt w:val="bullet"/>
      <w:lvlText w:val="o"/>
      <w:lvlJc w:val="left"/>
      <w:pPr>
        <w:ind w:left="5760" w:hanging="360"/>
      </w:pPr>
      <w:rPr>
        <w:rFonts w:ascii="Courier New" w:hAnsi="Courier New" w:cs="Courier New" w:hint="default"/>
      </w:rPr>
    </w:lvl>
    <w:lvl w:ilvl="8" w:tplc="33C6A512">
      <w:start w:val="1"/>
      <w:numFmt w:val="bullet"/>
      <w:lvlText w:val=""/>
      <w:lvlJc w:val="left"/>
      <w:pPr>
        <w:ind w:left="6480" w:hanging="360"/>
      </w:pPr>
      <w:rPr>
        <w:rFonts w:ascii="Wingdings" w:hAnsi="Wingdings" w:hint="default"/>
      </w:rPr>
    </w:lvl>
  </w:abstractNum>
  <w:abstractNum w:abstractNumId="23" w15:restartNumberingAfterBreak="0">
    <w:nsid w:val="44E66294"/>
    <w:multiLevelType w:val="hybridMultilevel"/>
    <w:tmpl w:val="0F4C57C2"/>
    <w:lvl w:ilvl="0" w:tplc="0B120946">
      <w:start w:val="1"/>
      <w:numFmt w:val="bullet"/>
      <w:lvlText w:val=""/>
      <w:lvlJc w:val="left"/>
      <w:pPr>
        <w:ind w:left="1429" w:hanging="360"/>
      </w:pPr>
      <w:rPr>
        <w:rFonts w:ascii="Wingdings" w:hAnsi="Wingdings" w:hint="default"/>
      </w:rPr>
    </w:lvl>
    <w:lvl w:ilvl="1" w:tplc="2E3AB98E">
      <w:start w:val="1"/>
      <w:numFmt w:val="bullet"/>
      <w:lvlText w:val="o"/>
      <w:lvlJc w:val="left"/>
      <w:pPr>
        <w:ind w:left="2149" w:hanging="360"/>
      </w:pPr>
      <w:rPr>
        <w:rFonts w:ascii="Courier New" w:hAnsi="Courier New" w:cs="Courier New" w:hint="default"/>
      </w:rPr>
    </w:lvl>
    <w:lvl w:ilvl="2" w:tplc="35C29CA0">
      <w:start w:val="1"/>
      <w:numFmt w:val="bullet"/>
      <w:lvlText w:val=""/>
      <w:lvlJc w:val="left"/>
      <w:pPr>
        <w:ind w:left="2869" w:hanging="360"/>
      </w:pPr>
      <w:rPr>
        <w:rFonts w:ascii="Wingdings" w:hAnsi="Wingdings" w:hint="default"/>
      </w:rPr>
    </w:lvl>
    <w:lvl w:ilvl="3" w:tplc="48765F8C">
      <w:start w:val="1"/>
      <w:numFmt w:val="bullet"/>
      <w:lvlText w:val=""/>
      <w:lvlJc w:val="left"/>
      <w:pPr>
        <w:ind w:left="3589" w:hanging="360"/>
      </w:pPr>
      <w:rPr>
        <w:rFonts w:ascii="Symbol" w:hAnsi="Symbol" w:hint="default"/>
      </w:rPr>
    </w:lvl>
    <w:lvl w:ilvl="4" w:tplc="F29005AA">
      <w:start w:val="1"/>
      <w:numFmt w:val="bullet"/>
      <w:lvlText w:val="o"/>
      <w:lvlJc w:val="left"/>
      <w:pPr>
        <w:ind w:left="4309" w:hanging="360"/>
      </w:pPr>
      <w:rPr>
        <w:rFonts w:ascii="Courier New" w:hAnsi="Courier New" w:cs="Courier New" w:hint="default"/>
      </w:rPr>
    </w:lvl>
    <w:lvl w:ilvl="5" w:tplc="8B2E058C">
      <w:start w:val="1"/>
      <w:numFmt w:val="bullet"/>
      <w:lvlText w:val=""/>
      <w:lvlJc w:val="left"/>
      <w:pPr>
        <w:ind w:left="5029" w:hanging="360"/>
      </w:pPr>
      <w:rPr>
        <w:rFonts w:ascii="Wingdings" w:hAnsi="Wingdings" w:hint="default"/>
      </w:rPr>
    </w:lvl>
    <w:lvl w:ilvl="6" w:tplc="33CA143C">
      <w:start w:val="1"/>
      <w:numFmt w:val="bullet"/>
      <w:lvlText w:val=""/>
      <w:lvlJc w:val="left"/>
      <w:pPr>
        <w:ind w:left="5749" w:hanging="360"/>
      </w:pPr>
      <w:rPr>
        <w:rFonts w:ascii="Symbol" w:hAnsi="Symbol" w:hint="default"/>
      </w:rPr>
    </w:lvl>
    <w:lvl w:ilvl="7" w:tplc="ACDCFA90">
      <w:start w:val="1"/>
      <w:numFmt w:val="bullet"/>
      <w:lvlText w:val="o"/>
      <w:lvlJc w:val="left"/>
      <w:pPr>
        <w:ind w:left="6469" w:hanging="360"/>
      </w:pPr>
      <w:rPr>
        <w:rFonts w:ascii="Courier New" w:hAnsi="Courier New" w:cs="Courier New" w:hint="default"/>
      </w:rPr>
    </w:lvl>
    <w:lvl w:ilvl="8" w:tplc="11B23B04">
      <w:start w:val="1"/>
      <w:numFmt w:val="bullet"/>
      <w:lvlText w:val=""/>
      <w:lvlJc w:val="left"/>
      <w:pPr>
        <w:ind w:left="7189" w:hanging="360"/>
      </w:pPr>
      <w:rPr>
        <w:rFonts w:ascii="Wingdings" w:hAnsi="Wingdings" w:hint="default"/>
      </w:rPr>
    </w:lvl>
  </w:abstractNum>
  <w:abstractNum w:abstractNumId="24" w15:restartNumberingAfterBreak="0">
    <w:nsid w:val="4593648A"/>
    <w:multiLevelType w:val="hybridMultilevel"/>
    <w:tmpl w:val="7D36DD3A"/>
    <w:lvl w:ilvl="0" w:tplc="7D500B24">
      <w:start w:val="1"/>
      <w:numFmt w:val="bullet"/>
      <w:lvlText w:val=""/>
      <w:lvlJc w:val="left"/>
      <w:pPr>
        <w:ind w:left="720" w:hanging="360"/>
      </w:pPr>
      <w:rPr>
        <w:rFonts w:ascii="Wingdings" w:hAnsi="Wingdings" w:hint="default"/>
      </w:rPr>
    </w:lvl>
    <w:lvl w:ilvl="1" w:tplc="AE72C60E">
      <w:start w:val="1"/>
      <w:numFmt w:val="bullet"/>
      <w:lvlText w:val="o"/>
      <w:lvlJc w:val="left"/>
      <w:pPr>
        <w:ind w:left="1440" w:hanging="360"/>
      </w:pPr>
      <w:rPr>
        <w:rFonts w:ascii="Courier New" w:hAnsi="Courier New" w:cs="Courier New" w:hint="default"/>
      </w:rPr>
    </w:lvl>
    <w:lvl w:ilvl="2" w:tplc="872642DA">
      <w:start w:val="1"/>
      <w:numFmt w:val="bullet"/>
      <w:lvlText w:val=""/>
      <w:lvlJc w:val="left"/>
      <w:pPr>
        <w:ind w:left="2160" w:hanging="360"/>
      </w:pPr>
      <w:rPr>
        <w:rFonts w:ascii="Wingdings" w:hAnsi="Wingdings" w:hint="default"/>
      </w:rPr>
    </w:lvl>
    <w:lvl w:ilvl="3" w:tplc="105E33F2">
      <w:start w:val="1"/>
      <w:numFmt w:val="bullet"/>
      <w:lvlText w:val=""/>
      <w:lvlJc w:val="left"/>
      <w:pPr>
        <w:ind w:left="2880" w:hanging="360"/>
      </w:pPr>
      <w:rPr>
        <w:rFonts w:ascii="Symbol" w:hAnsi="Symbol" w:hint="default"/>
      </w:rPr>
    </w:lvl>
    <w:lvl w:ilvl="4" w:tplc="4F281A5C">
      <w:start w:val="1"/>
      <w:numFmt w:val="bullet"/>
      <w:lvlText w:val="o"/>
      <w:lvlJc w:val="left"/>
      <w:pPr>
        <w:ind w:left="3600" w:hanging="360"/>
      </w:pPr>
      <w:rPr>
        <w:rFonts w:ascii="Courier New" w:hAnsi="Courier New" w:cs="Courier New" w:hint="default"/>
      </w:rPr>
    </w:lvl>
    <w:lvl w:ilvl="5" w:tplc="936409B0">
      <w:start w:val="1"/>
      <w:numFmt w:val="bullet"/>
      <w:lvlText w:val=""/>
      <w:lvlJc w:val="left"/>
      <w:pPr>
        <w:ind w:left="4320" w:hanging="360"/>
      </w:pPr>
      <w:rPr>
        <w:rFonts w:ascii="Wingdings" w:hAnsi="Wingdings" w:hint="default"/>
      </w:rPr>
    </w:lvl>
    <w:lvl w:ilvl="6" w:tplc="2982AB1C">
      <w:start w:val="1"/>
      <w:numFmt w:val="bullet"/>
      <w:lvlText w:val=""/>
      <w:lvlJc w:val="left"/>
      <w:pPr>
        <w:ind w:left="5040" w:hanging="360"/>
      </w:pPr>
      <w:rPr>
        <w:rFonts w:ascii="Symbol" w:hAnsi="Symbol" w:hint="default"/>
      </w:rPr>
    </w:lvl>
    <w:lvl w:ilvl="7" w:tplc="DD7209A4">
      <w:start w:val="1"/>
      <w:numFmt w:val="bullet"/>
      <w:lvlText w:val="o"/>
      <w:lvlJc w:val="left"/>
      <w:pPr>
        <w:ind w:left="5760" w:hanging="360"/>
      </w:pPr>
      <w:rPr>
        <w:rFonts w:ascii="Courier New" w:hAnsi="Courier New" w:cs="Courier New" w:hint="default"/>
      </w:rPr>
    </w:lvl>
    <w:lvl w:ilvl="8" w:tplc="51C8D3E6">
      <w:start w:val="1"/>
      <w:numFmt w:val="bullet"/>
      <w:lvlText w:val=""/>
      <w:lvlJc w:val="left"/>
      <w:pPr>
        <w:ind w:left="6480" w:hanging="360"/>
      </w:pPr>
      <w:rPr>
        <w:rFonts w:ascii="Wingdings" w:hAnsi="Wingdings" w:hint="default"/>
      </w:rPr>
    </w:lvl>
  </w:abstractNum>
  <w:abstractNum w:abstractNumId="25" w15:restartNumberingAfterBreak="0">
    <w:nsid w:val="466C6765"/>
    <w:multiLevelType w:val="hybridMultilevel"/>
    <w:tmpl w:val="BB54FD12"/>
    <w:lvl w:ilvl="0" w:tplc="4CD6FCFA">
      <w:start w:val="1"/>
      <w:numFmt w:val="bullet"/>
      <w:lvlText w:val=""/>
      <w:lvlJc w:val="left"/>
      <w:pPr>
        <w:ind w:left="1429" w:hanging="360"/>
      </w:pPr>
      <w:rPr>
        <w:rFonts w:ascii="Wingdings" w:hAnsi="Wingdings" w:hint="default"/>
      </w:rPr>
    </w:lvl>
    <w:lvl w:ilvl="1" w:tplc="C51EB3DC">
      <w:start w:val="1"/>
      <w:numFmt w:val="bullet"/>
      <w:lvlText w:val="o"/>
      <w:lvlJc w:val="left"/>
      <w:pPr>
        <w:ind w:left="2149" w:hanging="360"/>
      </w:pPr>
      <w:rPr>
        <w:rFonts w:ascii="Courier New" w:hAnsi="Courier New" w:cs="Courier New" w:hint="default"/>
      </w:rPr>
    </w:lvl>
    <w:lvl w:ilvl="2" w:tplc="974CE466">
      <w:start w:val="1"/>
      <w:numFmt w:val="bullet"/>
      <w:lvlText w:val=""/>
      <w:lvlJc w:val="left"/>
      <w:pPr>
        <w:ind w:left="2869" w:hanging="360"/>
      </w:pPr>
      <w:rPr>
        <w:rFonts w:ascii="Wingdings" w:hAnsi="Wingdings" w:hint="default"/>
      </w:rPr>
    </w:lvl>
    <w:lvl w:ilvl="3" w:tplc="C0E0D938">
      <w:start w:val="1"/>
      <w:numFmt w:val="bullet"/>
      <w:lvlText w:val=""/>
      <w:lvlJc w:val="left"/>
      <w:pPr>
        <w:ind w:left="3589" w:hanging="360"/>
      </w:pPr>
      <w:rPr>
        <w:rFonts w:ascii="Symbol" w:hAnsi="Symbol" w:hint="default"/>
      </w:rPr>
    </w:lvl>
    <w:lvl w:ilvl="4" w:tplc="D0EEB04C">
      <w:start w:val="1"/>
      <w:numFmt w:val="bullet"/>
      <w:lvlText w:val="o"/>
      <w:lvlJc w:val="left"/>
      <w:pPr>
        <w:ind w:left="4309" w:hanging="360"/>
      </w:pPr>
      <w:rPr>
        <w:rFonts w:ascii="Courier New" w:hAnsi="Courier New" w:cs="Courier New" w:hint="default"/>
      </w:rPr>
    </w:lvl>
    <w:lvl w:ilvl="5" w:tplc="F020AF78">
      <w:start w:val="1"/>
      <w:numFmt w:val="bullet"/>
      <w:lvlText w:val=""/>
      <w:lvlJc w:val="left"/>
      <w:pPr>
        <w:ind w:left="5029" w:hanging="360"/>
      </w:pPr>
      <w:rPr>
        <w:rFonts w:ascii="Wingdings" w:hAnsi="Wingdings" w:hint="default"/>
      </w:rPr>
    </w:lvl>
    <w:lvl w:ilvl="6" w:tplc="2B3ADF50">
      <w:start w:val="1"/>
      <w:numFmt w:val="bullet"/>
      <w:lvlText w:val=""/>
      <w:lvlJc w:val="left"/>
      <w:pPr>
        <w:ind w:left="5749" w:hanging="360"/>
      </w:pPr>
      <w:rPr>
        <w:rFonts w:ascii="Symbol" w:hAnsi="Symbol" w:hint="default"/>
      </w:rPr>
    </w:lvl>
    <w:lvl w:ilvl="7" w:tplc="7AD266F0">
      <w:start w:val="1"/>
      <w:numFmt w:val="bullet"/>
      <w:lvlText w:val="o"/>
      <w:lvlJc w:val="left"/>
      <w:pPr>
        <w:ind w:left="6469" w:hanging="360"/>
      </w:pPr>
      <w:rPr>
        <w:rFonts w:ascii="Courier New" w:hAnsi="Courier New" w:cs="Courier New" w:hint="default"/>
      </w:rPr>
    </w:lvl>
    <w:lvl w:ilvl="8" w:tplc="9BE671A6">
      <w:start w:val="1"/>
      <w:numFmt w:val="bullet"/>
      <w:lvlText w:val=""/>
      <w:lvlJc w:val="left"/>
      <w:pPr>
        <w:ind w:left="7189" w:hanging="360"/>
      </w:pPr>
      <w:rPr>
        <w:rFonts w:ascii="Wingdings" w:hAnsi="Wingdings" w:hint="default"/>
      </w:rPr>
    </w:lvl>
  </w:abstractNum>
  <w:abstractNum w:abstractNumId="26" w15:restartNumberingAfterBreak="0">
    <w:nsid w:val="49E10B25"/>
    <w:multiLevelType w:val="hybridMultilevel"/>
    <w:tmpl w:val="75885B44"/>
    <w:lvl w:ilvl="0" w:tplc="DCA418FC">
      <w:start w:val="1"/>
      <w:numFmt w:val="bullet"/>
      <w:lvlText w:val=""/>
      <w:lvlJc w:val="left"/>
      <w:pPr>
        <w:ind w:left="720" w:hanging="360"/>
      </w:pPr>
      <w:rPr>
        <w:rFonts w:ascii="Wingdings" w:hAnsi="Wingdings"/>
      </w:rPr>
    </w:lvl>
    <w:lvl w:ilvl="1" w:tplc="F30CB41A">
      <w:start w:val="1"/>
      <w:numFmt w:val="bullet"/>
      <w:lvlText w:val="o"/>
      <w:lvlJc w:val="left"/>
      <w:pPr>
        <w:ind w:left="1440" w:hanging="360"/>
      </w:pPr>
      <w:rPr>
        <w:rFonts w:ascii="Courier New" w:hAnsi="Courier New" w:cs="Courier New"/>
      </w:rPr>
    </w:lvl>
    <w:lvl w:ilvl="2" w:tplc="EB7C9B3E">
      <w:start w:val="1"/>
      <w:numFmt w:val="bullet"/>
      <w:lvlText w:val=""/>
      <w:lvlJc w:val="left"/>
      <w:pPr>
        <w:ind w:left="2160" w:hanging="360"/>
      </w:pPr>
      <w:rPr>
        <w:rFonts w:ascii="Wingdings" w:hAnsi="Wingdings"/>
      </w:rPr>
    </w:lvl>
    <w:lvl w:ilvl="3" w:tplc="06AA039C">
      <w:start w:val="1"/>
      <w:numFmt w:val="bullet"/>
      <w:lvlText w:val=""/>
      <w:lvlJc w:val="left"/>
      <w:pPr>
        <w:ind w:left="2880" w:hanging="360"/>
      </w:pPr>
      <w:rPr>
        <w:rFonts w:ascii="Symbol" w:hAnsi="Symbol"/>
      </w:rPr>
    </w:lvl>
    <w:lvl w:ilvl="4" w:tplc="DDD60F36">
      <w:start w:val="1"/>
      <w:numFmt w:val="bullet"/>
      <w:lvlText w:val="o"/>
      <w:lvlJc w:val="left"/>
      <w:pPr>
        <w:ind w:left="3600" w:hanging="360"/>
      </w:pPr>
      <w:rPr>
        <w:rFonts w:ascii="Courier New" w:hAnsi="Courier New" w:cs="Courier New"/>
      </w:rPr>
    </w:lvl>
    <w:lvl w:ilvl="5" w:tplc="F62EE44A">
      <w:start w:val="1"/>
      <w:numFmt w:val="bullet"/>
      <w:lvlText w:val=""/>
      <w:lvlJc w:val="left"/>
      <w:pPr>
        <w:ind w:left="4320" w:hanging="360"/>
      </w:pPr>
      <w:rPr>
        <w:rFonts w:ascii="Wingdings" w:hAnsi="Wingdings"/>
      </w:rPr>
    </w:lvl>
    <w:lvl w:ilvl="6" w:tplc="A418C45A">
      <w:start w:val="1"/>
      <w:numFmt w:val="bullet"/>
      <w:lvlText w:val=""/>
      <w:lvlJc w:val="left"/>
      <w:pPr>
        <w:ind w:left="5040" w:hanging="360"/>
      </w:pPr>
      <w:rPr>
        <w:rFonts w:ascii="Symbol" w:hAnsi="Symbol"/>
      </w:rPr>
    </w:lvl>
    <w:lvl w:ilvl="7" w:tplc="6E40FC22">
      <w:start w:val="1"/>
      <w:numFmt w:val="bullet"/>
      <w:lvlText w:val="o"/>
      <w:lvlJc w:val="left"/>
      <w:pPr>
        <w:ind w:left="5760" w:hanging="360"/>
      </w:pPr>
      <w:rPr>
        <w:rFonts w:ascii="Courier New" w:hAnsi="Courier New" w:cs="Courier New"/>
      </w:rPr>
    </w:lvl>
    <w:lvl w:ilvl="8" w:tplc="32F65762">
      <w:start w:val="1"/>
      <w:numFmt w:val="bullet"/>
      <w:lvlText w:val=""/>
      <w:lvlJc w:val="left"/>
      <w:pPr>
        <w:ind w:left="6480" w:hanging="360"/>
      </w:pPr>
      <w:rPr>
        <w:rFonts w:ascii="Wingdings" w:hAnsi="Wingdings"/>
      </w:rPr>
    </w:lvl>
  </w:abstractNum>
  <w:abstractNum w:abstractNumId="27" w15:restartNumberingAfterBreak="0">
    <w:nsid w:val="4D3C4759"/>
    <w:multiLevelType w:val="hybridMultilevel"/>
    <w:tmpl w:val="E9341746"/>
    <w:lvl w:ilvl="0" w:tplc="24C620A4">
      <w:start w:val="1"/>
      <w:numFmt w:val="decimal"/>
      <w:lvlText w:val="%1."/>
      <w:lvlJc w:val="left"/>
      <w:pPr>
        <w:ind w:left="720" w:hanging="360"/>
      </w:pPr>
    </w:lvl>
    <w:lvl w:ilvl="1" w:tplc="7C868F32">
      <w:start w:val="1"/>
      <w:numFmt w:val="lowerLetter"/>
      <w:lvlText w:val="%2."/>
      <w:lvlJc w:val="left"/>
      <w:pPr>
        <w:ind w:left="1440" w:hanging="360"/>
      </w:pPr>
    </w:lvl>
    <w:lvl w:ilvl="2" w:tplc="19CE5038">
      <w:start w:val="1"/>
      <w:numFmt w:val="lowerRoman"/>
      <w:lvlText w:val="%3."/>
      <w:lvlJc w:val="right"/>
      <w:pPr>
        <w:ind w:left="2160" w:hanging="180"/>
      </w:pPr>
    </w:lvl>
    <w:lvl w:ilvl="3" w:tplc="F21EFEC4">
      <w:start w:val="1"/>
      <w:numFmt w:val="decimal"/>
      <w:lvlText w:val="%4."/>
      <w:lvlJc w:val="left"/>
      <w:pPr>
        <w:ind w:left="2880" w:hanging="360"/>
      </w:pPr>
    </w:lvl>
    <w:lvl w:ilvl="4" w:tplc="6F2A409C">
      <w:start w:val="1"/>
      <w:numFmt w:val="lowerLetter"/>
      <w:lvlText w:val="%5."/>
      <w:lvlJc w:val="left"/>
      <w:pPr>
        <w:ind w:left="3600" w:hanging="360"/>
      </w:pPr>
    </w:lvl>
    <w:lvl w:ilvl="5" w:tplc="FC68C15E">
      <w:start w:val="1"/>
      <w:numFmt w:val="lowerRoman"/>
      <w:lvlText w:val="%6."/>
      <w:lvlJc w:val="right"/>
      <w:pPr>
        <w:ind w:left="4320" w:hanging="180"/>
      </w:pPr>
    </w:lvl>
    <w:lvl w:ilvl="6" w:tplc="EF2604BA">
      <w:start w:val="1"/>
      <w:numFmt w:val="decimal"/>
      <w:lvlText w:val="%7."/>
      <w:lvlJc w:val="left"/>
      <w:pPr>
        <w:ind w:left="5040" w:hanging="360"/>
      </w:pPr>
    </w:lvl>
    <w:lvl w:ilvl="7" w:tplc="A5F06508">
      <w:start w:val="1"/>
      <w:numFmt w:val="lowerLetter"/>
      <w:lvlText w:val="%8."/>
      <w:lvlJc w:val="left"/>
      <w:pPr>
        <w:ind w:left="5760" w:hanging="360"/>
      </w:pPr>
    </w:lvl>
    <w:lvl w:ilvl="8" w:tplc="832237F0">
      <w:start w:val="1"/>
      <w:numFmt w:val="lowerRoman"/>
      <w:lvlText w:val="%9."/>
      <w:lvlJc w:val="right"/>
      <w:pPr>
        <w:ind w:left="6480" w:hanging="180"/>
      </w:pPr>
    </w:lvl>
  </w:abstractNum>
  <w:abstractNum w:abstractNumId="28" w15:restartNumberingAfterBreak="0">
    <w:nsid w:val="50A63AEB"/>
    <w:multiLevelType w:val="multilevel"/>
    <w:tmpl w:val="E2B27BC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15:restartNumberingAfterBreak="0">
    <w:nsid w:val="50CC57E9"/>
    <w:multiLevelType w:val="hybridMultilevel"/>
    <w:tmpl w:val="BFC8E0AA"/>
    <w:lvl w:ilvl="0" w:tplc="912A69EA">
      <w:start w:val="1"/>
      <w:numFmt w:val="bullet"/>
      <w:lvlText w:val=""/>
      <w:lvlJc w:val="left"/>
      <w:pPr>
        <w:ind w:left="1260" w:hanging="360"/>
      </w:pPr>
      <w:rPr>
        <w:rFonts w:ascii="Wingdings" w:hAnsi="Wingdings" w:hint="default"/>
      </w:rPr>
    </w:lvl>
    <w:lvl w:ilvl="1" w:tplc="BE925654">
      <w:start w:val="1"/>
      <w:numFmt w:val="bullet"/>
      <w:lvlText w:val="o"/>
      <w:lvlJc w:val="left"/>
      <w:pPr>
        <w:ind w:left="1980" w:hanging="360"/>
      </w:pPr>
      <w:rPr>
        <w:rFonts w:ascii="Courier New" w:hAnsi="Courier New" w:cs="Courier New" w:hint="default"/>
      </w:rPr>
    </w:lvl>
    <w:lvl w:ilvl="2" w:tplc="6FF0D0AC">
      <w:start w:val="1"/>
      <w:numFmt w:val="bullet"/>
      <w:lvlText w:val=""/>
      <w:lvlJc w:val="left"/>
      <w:pPr>
        <w:ind w:left="2700" w:hanging="360"/>
      </w:pPr>
      <w:rPr>
        <w:rFonts w:ascii="Wingdings" w:hAnsi="Wingdings" w:hint="default"/>
      </w:rPr>
    </w:lvl>
    <w:lvl w:ilvl="3" w:tplc="D904E7E2">
      <w:start w:val="1"/>
      <w:numFmt w:val="bullet"/>
      <w:lvlText w:val=""/>
      <w:lvlJc w:val="left"/>
      <w:pPr>
        <w:ind w:left="3420" w:hanging="360"/>
      </w:pPr>
      <w:rPr>
        <w:rFonts w:ascii="Symbol" w:hAnsi="Symbol" w:hint="default"/>
      </w:rPr>
    </w:lvl>
    <w:lvl w:ilvl="4" w:tplc="509A8C3E">
      <w:start w:val="1"/>
      <w:numFmt w:val="bullet"/>
      <w:lvlText w:val="o"/>
      <w:lvlJc w:val="left"/>
      <w:pPr>
        <w:ind w:left="4140" w:hanging="360"/>
      </w:pPr>
      <w:rPr>
        <w:rFonts w:ascii="Courier New" w:hAnsi="Courier New" w:cs="Courier New" w:hint="default"/>
      </w:rPr>
    </w:lvl>
    <w:lvl w:ilvl="5" w:tplc="C352B94A">
      <w:start w:val="1"/>
      <w:numFmt w:val="bullet"/>
      <w:lvlText w:val=""/>
      <w:lvlJc w:val="left"/>
      <w:pPr>
        <w:ind w:left="4860" w:hanging="360"/>
      </w:pPr>
      <w:rPr>
        <w:rFonts w:ascii="Wingdings" w:hAnsi="Wingdings" w:hint="default"/>
      </w:rPr>
    </w:lvl>
    <w:lvl w:ilvl="6" w:tplc="E6ECA2CE">
      <w:start w:val="1"/>
      <w:numFmt w:val="bullet"/>
      <w:lvlText w:val=""/>
      <w:lvlJc w:val="left"/>
      <w:pPr>
        <w:ind w:left="5580" w:hanging="360"/>
      </w:pPr>
      <w:rPr>
        <w:rFonts w:ascii="Symbol" w:hAnsi="Symbol" w:hint="default"/>
      </w:rPr>
    </w:lvl>
    <w:lvl w:ilvl="7" w:tplc="26B8C716">
      <w:start w:val="1"/>
      <w:numFmt w:val="bullet"/>
      <w:lvlText w:val="o"/>
      <w:lvlJc w:val="left"/>
      <w:pPr>
        <w:ind w:left="6300" w:hanging="360"/>
      </w:pPr>
      <w:rPr>
        <w:rFonts w:ascii="Courier New" w:hAnsi="Courier New" w:cs="Courier New" w:hint="default"/>
      </w:rPr>
    </w:lvl>
    <w:lvl w:ilvl="8" w:tplc="3A4847D6">
      <w:start w:val="1"/>
      <w:numFmt w:val="bullet"/>
      <w:lvlText w:val=""/>
      <w:lvlJc w:val="left"/>
      <w:pPr>
        <w:ind w:left="7020" w:hanging="360"/>
      </w:pPr>
      <w:rPr>
        <w:rFonts w:ascii="Wingdings" w:hAnsi="Wingdings" w:hint="default"/>
      </w:rPr>
    </w:lvl>
  </w:abstractNum>
  <w:abstractNum w:abstractNumId="30" w15:restartNumberingAfterBreak="0">
    <w:nsid w:val="511B3CE1"/>
    <w:multiLevelType w:val="hybridMultilevel"/>
    <w:tmpl w:val="7D442FF4"/>
    <w:lvl w:ilvl="0" w:tplc="00F4E5EA">
      <w:start w:val="1"/>
      <w:numFmt w:val="bullet"/>
      <w:lvlText w:val=""/>
      <w:lvlJc w:val="left"/>
      <w:pPr>
        <w:ind w:left="720" w:hanging="360"/>
      </w:pPr>
      <w:rPr>
        <w:rFonts w:ascii="Wingdings" w:hAnsi="Wingdings"/>
      </w:rPr>
    </w:lvl>
    <w:lvl w:ilvl="1" w:tplc="D93C5248">
      <w:start w:val="1"/>
      <w:numFmt w:val="bullet"/>
      <w:lvlText w:val="o"/>
      <w:lvlJc w:val="left"/>
      <w:pPr>
        <w:ind w:left="1440" w:hanging="360"/>
      </w:pPr>
      <w:rPr>
        <w:rFonts w:ascii="Courier New" w:hAnsi="Courier New" w:cs="Courier New"/>
      </w:rPr>
    </w:lvl>
    <w:lvl w:ilvl="2" w:tplc="2EA02600">
      <w:start w:val="1"/>
      <w:numFmt w:val="bullet"/>
      <w:lvlText w:val=""/>
      <w:lvlJc w:val="left"/>
      <w:pPr>
        <w:ind w:left="2160" w:hanging="360"/>
      </w:pPr>
      <w:rPr>
        <w:rFonts w:ascii="Wingdings" w:hAnsi="Wingdings"/>
      </w:rPr>
    </w:lvl>
    <w:lvl w:ilvl="3" w:tplc="2F8EA0D6">
      <w:start w:val="1"/>
      <w:numFmt w:val="bullet"/>
      <w:lvlText w:val=""/>
      <w:lvlJc w:val="left"/>
      <w:pPr>
        <w:ind w:left="2880" w:hanging="360"/>
      </w:pPr>
      <w:rPr>
        <w:rFonts w:ascii="Symbol" w:hAnsi="Symbol"/>
      </w:rPr>
    </w:lvl>
    <w:lvl w:ilvl="4" w:tplc="C8C6F758">
      <w:start w:val="1"/>
      <w:numFmt w:val="bullet"/>
      <w:lvlText w:val="o"/>
      <w:lvlJc w:val="left"/>
      <w:pPr>
        <w:ind w:left="3600" w:hanging="360"/>
      </w:pPr>
      <w:rPr>
        <w:rFonts w:ascii="Courier New" w:hAnsi="Courier New" w:cs="Courier New"/>
      </w:rPr>
    </w:lvl>
    <w:lvl w:ilvl="5" w:tplc="92986BA0">
      <w:start w:val="1"/>
      <w:numFmt w:val="bullet"/>
      <w:lvlText w:val=""/>
      <w:lvlJc w:val="left"/>
      <w:pPr>
        <w:ind w:left="4320" w:hanging="360"/>
      </w:pPr>
      <w:rPr>
        <w:rFonts w:ascii="Wingdings" w:hAnsi="Wingdings"/>
      </w:rPr>
    </w:lvl>
    <w:lvl w:ilvl="6" w:tplc="7C10FD1C">
      <w:start w:val="1"/>
      <w:numFmt w:val="bullet"/>
      <w:lvlText w:val=""/>
      <w:lvlJc w:val="left"/>
      <w:pPr>
        <w:ind w:left="5040" w:hanging="360"/>
      </w:pPr>
      <w:rPr>
        <w:rFonts w:ascii="Symbol" w:hAnsi="Symbol"/>
      </w:rPr>
    </w:lvl>
    <w:lvl w:ilvl="7" w:tplc="C2DA9AE2">
      <w:start w:val="1"/>
      <w:numFmt w:val="bullet"/>
      <w:lvlText w:val="o"/>
      <w:lvlJc w:val="left"/>
      <w:pPr>
        <w:ind w:left="5760" w:hanging="360"/>
      </w:pPr>
      <w:rPr>
        <w:rFonts w:ascii="Courier New" w:hAnsi="Courier New" w:cs="Courier New"/>
      </w:rPr>
    </w:lvl>
    <w:lvl w:ilvl="8" w:tplc="55CCCB74">
      <w:start w:val="1"/>
      <w:numFmt w:val="bullet"/>
      <w:lvlText w:val=""/>
      <w:lvlJc w:val="left"/>
      <w:pPr>
        <w:ind w:left="6480" w:hanging="360"/>
      </w:pPr>
      <w:rPr>
        <w:rFonts w:ascii="Wingdings" w:hAnsi="Wingdings"/>
      </w:rPr>
    </w:lvl>
  </w:abstractNum>
  <w:abstractNum w:abstractNumId="31" w15:restartNumberingAfterBreak="0">
    <w:nsid w:val="51B00367"/>
    <w:multiLevelType w:val="hybridMultilevel"/>
    <w:tmpl w:val="562AFA70"/>
    <w:lvl w:ilvl="0" w:tplc="3912D0AE">
      <w:start w:val="1"/>
      <w:numFmt w:val="bullet"/>
      <w:lvlText w:val=""/>
      <w:lvlJc w:val="left"/>
      <w:pPr>
        <w:ind w:left="720" w:hanging="360"/>
      </w:pPr>
      <w:rPr>
        <w:rFonts w:ascii="Wingdings" w:hAnsi="Wingdings" w:hint="default"/>
      </w:rPr>
    </w:lvl>
    <w:lvl w:ilvl="1" w:tplc="43240990">
      <w:start w:val="1"/>
      <w:numFmt w:val="bullet"/>
      <w:lvlText w:val="o"/>
      <w:lvlJc w:val="left"/>
      <w:pPr>
        <w:ind w:left="1440" w:hanging="360"/>
      </w:pPr>
      <w:rPr>
        <w:rFonts w:ascii="Courier New" w:hAnsi="Courier New" w:cs="Courier New" w:hint="default"/>
      </w:rPr>
    </w:lvl>
    <w:lvl w:ilvl="2" w:tplc="2C82EB08">
      <w:start w:val="1"/>
      <w:numFmt w:val="bullet"/>
      <w:lvlText w:val=""/>
      <w:lvlJc w:val="left"/>
      <w:pPr>
        <w:ind w:left="2160" w:hanging="360"/>
      </w:pPr>
      <w:rPr>
        <w:rFonts w:ascii="Wingdings" w:hAnsi="Wingdings" w:hint="default"/>
      </w:rPr>
    </w:lvl>
    <w:lvl w:ilvl="3" w:tplc="14346A68">
      <w:start w:val="1"/>
      <w:numFmt w:val="bullet"/>
      <w:lvlText w:val=""/>
      <w:lvlJc w:val="left"/>
      <w:pPr>
        <w:ind w:left="2880" w:hanging="360"/>
      </w:pPr>
      <w:rPr>
        <w:rFonts w:ascii="Symbol" w:hAnsi="Symbol" w:hint="default"/>
      </w:rPr>
    </w:lvl>
    <w:lvl w:ilvl="4" w:tplc="AEE07B3C">
      <w:start w:val="1"/>
      <w:numFmt w:val="bullet"/>
      <w:lvlText w:val="o"/>
      <w:lvlJc w:val="left"/>
      <w:pPr>
        <w:ind w:left="3600" w:hanging="360"/>
      </w:pPr>
      <w:rPr>
        <w:rFonts w:ascii="Courier New" w:hAnsi="Courier New" w:cs="Courier New" w:hint="default"/>
      </w:rPr>
    </w:lvl>
    <w:lvl w:ilvl="5" w:tplc="3D30DC1C">
      <w:start w:val="1"/>
      <w:numFmt w:val="bullet"/>
      <w:lvlText w:val=""/>
      <w:lvlJc w:val="left"/>
      <w:pPr>
        <w:ind w:left="4320" w:hanging="360"/>
      </w:pPr>
      <w:rPr>
        <w:rFonts w:ascii="Wingdings" w:hAnsi="Wingdings" w:hint="default"/>
      </w:rPr>
    </w:lvl>
    <w:lvl w:ilvl="6" w:tplc="9DEA956C">
      <w:start w:val="1"/>
      <w:numFmt w:val="bullet"/>
      <w:lvlText w:val=""/>
      <w:lvlJc w:val="left"/>
      <w:pPr>
        <w:ind w:left="5040" w:hanging="360"/>
      </w:pPr>
      <w:rPr>
        <w:rFonts w:ascii="Symbol" w:hAnsi="Symbol" w:hint="default"/>
      </w:rPr>
    </w:lvl>
    <w:lvl w:ilvl="7" w:tplc="CF02FE84">
      <w:start w:val="1"/>
      <w:numFmt w:val="bullet"/>
      <w:lvlText w:val="o"/>
      <w:lvlJc w:val="left"/>
      <w:pPr>
        <w:ind w:left="5760" w:hanging="360"/>
      </w:pPr>
      <w:rPr>
        <w:rFonts w:ascii="Courier New" w:hAnsi="Courier New" w:cs="Courier New" w:hint="default"/>
      </w:rPr>
    </w:lvl>
    <w:lvl w:ilvl="8" w:tplc="AF027948">
      <w:start w:val="1"/>
      <w:numFmt w:val="bullet"/>
      <w:lvlText w:val=""/>
      <w:lvlJc w:val="left"/>
      <w:pPr>
        <w:ind w:left="6480" w:hanging="360"/>
      </w:pPr>
      <w:rPr>
        <w:rFonts w:ascii="Wingdings" w:hAnsi="Wingdings" w:hint="default"/>
      </w:rPr>
    </w:lvl>
  </w:abstractNum>
  <w:abstractNum w:abstractNumId="32" w15:restartNumberingAfterBreak="0">
    <w:nsid w:val="539378E0"/>
    <w:multiLevelType w:val="multilevel"/>
    <w:tmpl w:val="0C580C3E"/>
    <w:lvl w:ilvl="0">
      <w:start w:val="2"/>
      <w:numFmt w:val="decimal"/>
      <w:lvlText w:val="%1"/>
      <w:lvlJc w:val="left"/>
      <w:pPr>
        <w:tabs>
          <w:tab w:val="num" w:pos="927"/>
        </w:tabs>
        <w:ind w:left="0" w:firstLine="567"/>
      </w:pPr>
    </w:lvl>
    <w:lvl w:ilvl="1">
      <w:start w:val="1"/>
      <w:numFmt w:val="decimal"/>
      <w:pStyle w:val="lev2"/>
      <w:lvlText w:val="2.%2"/>
      <w:lvlJc w:val="left"/>
      <w:pPr>
        <w:tabs>
          <w:tab w:val="num" w:pos="927"/>
        </w:tabs>
        <w:ind w:left="0" w:firstLine="567"/>
      </w:pPr>
    </w:lvl>
    <w:lvl w:ilvl="2">
      <w:start w:val="1"/>
      <w:numFmt w:val="decimal"/>
      <w:lvlText w:val="%1.%2.%3"/>
      <w:lvlJc w:val="left"/>
      <w:pPr>
        <w:tabs>
          <w:tab w:val="num" w:pos="720"/>
        </w:tabs>
        <w:ind w:left="720" w:hanging="720"/>
      </w:pPr>
    </w:lvl>
    <w:lvl w:ilvl="3">
      <w:start w:val="1"/>
      <w:numFmt w:val="decimal"/>
      <w:lvlText w:val="%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3" w15:restartNumberingAfterBreak="0">
    <w:nsid w:val="54C8334C"/>
    <w:multiLevelType w:val="multilevel"/>
    <w:tmpl w:val="EFB45F40"/>
    <w:lvl w:ilvl="0">
      <w:start w:val="1"/>
      <w:numFmt w:val="decimal"/>
      <w:pStyle w:val="4"/>
      <w:lvlText w:val="%1."/>
      <w:lvlJc w:val="left"/>
      <w:pPr>
        <w:ind w:left="450" w:hanging="450"/>
      </w:pPr>
      <w:rPr>
        <w:rFonts w:ascii="Times New Roman" w:eastAsia="Times New Roman" w:hAnsi="Times New Roman" w:cs="Times New Roman"/>
      </w:rPr>
    </w:lvl>
    <w:lvl w:ilvl="1">
      <w:start w:val="1"/>
      <w:numFmt w:val="decimal"/>
      <w:lvlText w:val="%1.%2."/>
      <w:lvlJc w:val="left"/>
      <w:pPr>
        <w:ind w:left="862" w:hanging="720"/>
      </w:pPr>
      <w:rPr>
        <w:rFonts w:hint="default"/>
      </w:rPr>
    </w:lvl>
    <w:lvl w:ilvl="2">
      <w:start w:val="1"/>
      <w:numFmt w:val="decimal"/>
      <w:pStyle w:val="3"/>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4" w15:restartNumberingAfterBreak="0">
    <w:nsid w:val="59CD59EB"/>
    <w:multiLevelType w:val="hybridMultilevel"/>
    <w:tmpl w:val="9BFC7BCC"/>
    <w:lvl w:ilvl="0" w:tplc="A5F6620C">
      <w:start w:val="1"/>
      <w:numFmt w:val="bullet"/>
      <w:lvlText w:val=""/>
      <w:lvlJc w:val="left"/>
      <w:pPr>
        <w:ind w:left="1428" w:hanging="360"/>
      </w:pPr>
      <w:rPr>
        <w:rFonts w:ascii="Wingdings" w:hAnsi="Wingdings" w:hint="default"/>
      </w:rPr>
    </w:lvl>
    <w:lvl w:ilvl="1" w:tplc="C4DE0D42">
      <w:start w:val="1"/>
      <w:numFmt w:val="bullet"/>
      <w:lvlText w:val="o"/>
      <w:lvlJc w:val="left"/>
      <w:pPr>
        <w:ind w:left="2148" w:hanging="360"/>
      </w:pPr>
      <w:rPr>
        <w:rFonts w:ascii="Courier New" w:hAnsi="Courier New" w:cs="Courier New" w:hint="default"/>
      </w:rPr>
    </w:lvl>
    <w:lvl w:ilvl="2" w:tplc="0DB2A97C">
      <w:start w:val="1"/>
      <w:numFmt w:val="bullet"/>
      <w:lvlText w:val=""/>
      <w:lvlJc w:val="left"/>
      <w:pPr>
        <w:ind w:left="2868" w:hanging="360"/>
      </w:pPr>
      <w:rPr>
        <w:rFonts w:ascii="Wingdings" w:hAnsi="Wingdings" w:hint="default"/>
      </w:rPr>
    </w:lvl>
    <w:lvl w:ilvl="3" w:tplc="7FA68454">
      <w:start w:val="1"/>
      <w:numFmt w:val="bullet"/>
      <w:lvlText w:val=""/>
      <w:lvlJc w:val="left"/>
      <w:pPr>
        <w:ind w:left="3588" w:hanging="360"/>
      </w:pPr>
      <w:rPr>
        <w:rFonts w:ascii="Symbol" w:hAnsi="Symbol" w:hint="default"/>
      </w:rPr>
    </w:lvl>
    <w:lvl w:ilvl="4" w:tplc="FFD41C60">
      <w:start w:val="1"/>
      <w:numFmt w:val="bullet"/>
      <w:lvlText w:val="o"/>
      <w:lvlJc w:val="left"/>
      <w:pPr>
        <w:ind w:left="4308" w:hanging="360"/>
      </w:pPr>
      <w:rPr>
        <w:rFonts w:ascii="Courier New" w:hAnsi="Courier New" w:cs="Courier New" w:hint="default"/>
      </w:rPr>
    </w:lvl>
    <w:lvl w:ilvl="5" w:tplc="CE24C54E">
      <w:start w:val="1"/>
      <w:numFmt w:val="bullet"/>
      <w:lvlText w:val=""/>
      <w:lvlJc w:val="left"/>
      <w:pPr>
        <w:ind w:left="5028" w:hanging="360"/>
      </w:pPr>
      <w:rPr>
        <w:rFonts w:ascii="Wingdings" w:hAnsi="Wingdings" w:hint="default"/>
      </w:rPr>
    </w:lvl>
    <w:lvl w:ilvl="6" w:tplc="CDF4C7D4">
      <w:start w:val="1"/>
      <w:numFmt w:val="bullet"/>
      <w:lvlText w:val=""/>
      <w:lvlJc w:val="left"/>
      <w:pPr>
        <w:ind w:left="5748" w:hanging="360"/>
      </w:pPr>
      <w:rPr>
        <w:rFonts w:ascii="Symbol" w:hAnsi="Symbol" w:hint="default"/>
      </w:rPr>
    </w:lvl>
    <w:lvl w:ilvl="7" w:tplc="C31C90DE">
      <w:start w:val="1"/>
      <w:numFmt w:val="bullet"/>
      <w:lvlText w:val="o"/>
      <w:lvlJc w:val="left"/>
      <w:pPr>
        <w:ind w:left="6468" w:hanging="360"/>
      </w:pPr>
      <w:rPr>
        <w:rFonts w:ascii="Courier New" w:hAnsi="Courier New" w:cs="Courier New" w:hint="default"/>
      </w:rPr>
    </w:lvl>
    <w:lvl w:ilvl="8" w:tplc="1D78E756">
      <w:start w:val="1"/>
      <w:numFmt w:val="bullet"/>
      <w:lvlText w:val=""/>
      <w:lvlJc w:val="left"/>
      <w:pPr>
        <w:ind w:left="7188" w:hanging="360"/>
      </w:pPr>
      <w:rPr>
        <w:rFonts w:ascii="Wingdings" w:hAnsi="Wingdings" w:hint="default"/>
      </w:rPr>
    </w:lvl>
  </w:abstractNum>
  <w:abstractNum w:abstractNumId="35" w15:restartNumberingAfterBreak="0">
    <w:nsid w:val="59E56C3B"/>
    <w:multiLevelType w:val="hybridMultilevel"/>
    <w:tmpl w:val="D8EA4510"/>
    <w:lvl w:ilvl="0" w:tplc="EB00F8E2">
      <w:start w:val="1"/>
      <w:numFmt w:val="decimal"/>
      <w:lvlText w:val="%1."/>
      <w:lvlJc w:val="left"/>
      <w:pPr>
        <w:ind w:left="720" w:hanging="360"/>
      </w:pPr>
    </w:lvl>
    <w:lvl w:ilvl="1" w:tplc="965492A4">
      <w:start w:val="1"/>
      <w:numFmt w:val="lowerLetter"/>
      <w:lvlText w:val="%2."/>
      <w:lvlJc w:val="left"/>
      <w:pPr>
        <w:ind w:left="1440" w:hanging="360"/>
      </w:pPr>
    </w:lvl>
    <w:lvl w:ilvl="2" w:tplc="25F69C54">
      <w:start w:val="1"/>
      <w:numFmt w:val="lowerRoman"/>
      <w:lvlText w:val="%3."/>
      <w:lvlJc w:val="right"/>
      <w:pPr>
        <w:ind w:left="2160" w:hanging="180"/>
      </w:pPr>
    </w:lvl>
    <w:lvl w:ilvl="3" w:tplc="C6BEE35E">
      <w:start w:val="1"/>
      <w:numFmt w:val="decimal"/>
      <w:lvlText w:val="%4."/>
      <w:lvlJc w:val="left"/>
      <w:pPr>
        <w:ind w:left="2880" w:hanging="360"/>
      </w:pPr>
    </w:lvl>
    <w:lvl w:ilvl="4" w:tplc="0C7A03FA">
      <w:start w:val="1"/>
      <w:numFmt w:val="lowerLetter"/>
      <w:lvlText w:val="%5."/>
      <w:lvlJc w:val="left"/>
      <w:pPr>
        <w:ind w:left="3600" w:hanging="360"/>
      </w:pPr>
    </w:lvl>
    <w:lvl w:ilvl="5" w:tplc="EE12D90A">
      <w:start w:val="1"/>
      <w:numFmt w:val="lowerRoman"/>
      <w:lvlText w:val="%6."/>
      <w:lvlJc w:val="right"/>
      <w:pPr>
        <w:ind w:left="4320" w:hanging="180"/>
      </w:pPr>
    </w:lvl>
    <w:lvl w:ilvl="6" w:tplc="E9D41E4E">
      <w:start w:val="1"/>
      <w:numFmt w:val="decimal"/>
      <w:lvlText w:val="%7."/>
      <w:lvlJc w:val="left"/>
      <w:pPr>
        <w:ind w:left="5040" w:hanging="360"/>
      </w:pPr>
    </w:lvl>
    <w:lvl w:ilvl="7" w:tplc="EFAE92C0">
      <w:start w:val="1"/>
      <w:numFmt w:val="lowerLetter"/>
      <w:lvlText w:val="%8."/>
      <w:lvlJc w:val="left"/>
      <w:pPr>
        <w:ind w:left="5760" w:hanging="360"/>
      </w:pPr>
    </w:lvl>
    <w:lvl w:ilvl="8" w:tplc="77AA3E6A">
      <w:start w:val="1"/>
      <w:numFmt w:val="lowerRoman"/>
      <w:lvlText w:val="%9."/>
      <w:lvlJc w:val="right"/>
      <w:pPr>
        <w:ind w:left="6480" w:hanging="180"/>
      </w:pPr>
    </w:lvl>
  </w:abstractNum>
  <w:abstractNum w:abstractNumId="36" w15:restartNumberingAfterBreak="0">
    <w:nsid w:val="5C9D30CA"/>
    <w:multiLevelType w:val="multilevel"/>
    <w:tmpl w:val="6EB450A8"/>
    <w:lvl w:ilvl="0">
      <w:start w:val="1"/>
      <w:numFmt w:val="decimal"/>
      <w:pStyle w:val="a0"/>
      <w:lvlText w:val="%1."/>
      <w:lvlJc w:val="left"/>
      <w:pPr>
        <w:tabs>
          <w:tab w:val="num" w:pos="0"/>
        </w:tabs>
        <w:ind w:left="0" w:firstLine="0"/>
      </w:pPr>
      <w:rPr>
        <w:rFonts w:hint="default"/>
      </w:rPr>
    </w:lvl>
    <w:lvl w:ilvl="1">
      <w:start w:val="1"/>
      <w:numFmt w:val="decimal"/>
      <w:pStyle w:val="a1"/>
      <w:lvlText w:val="%1.%2."/>
      <w:lvlJc w:val="left"/>
      <w:pPr>
        <w:tabs>
          <w:tab w:val="num" w:pos="0"/>
        </w:tabs>
        <w:ind w:left="0" w:firstLine="0"/>
      </w:pPr>
      <w:rPr>
        <w:rFonts w:hint="default"/>
      </w:rPr>
    </w:lvl>
    <w:lvl w:ilvl="2">
      <w:start w:val="1"/>
      <w:numFmt w:val="decimal"/>
      <w:lvlRestart w:val="0"/>
      <w:pStyle w:val="a2"/>
      <w:lvlText w:val="%1.%2.%3."/>
      <w:lvlJc w:val="left"/>
      <w:pPr>
        <w:tabs>
          <w:tab w:val="num" w:pos="0"/>
        </w:tabs>
        <w:ind w:left="0" w:firstLine="0"/>
      </w:pPr>
      <w:rPr>
        <w:rFonts w:hint="default"/>
      </w:rPr>
    </w:lvl>
    <w:lvl w:ilvl="3">
      <w:start w:val="1"/>
      <w:numFmt w:val="decimal"/>
      <w:lvlText w:val="%1.%2.%3.%4."/>
      <w:lvlJc w:val="left"/>
      <w:pPr>
        <w:tabs>
          <w:tab w:val="num" w:pos="0"/>
        </w:tabs>
        <w:ind w:left="0" w:firstLine="0"/>
      </w:pPr>
      <w:rPr>
        <w:rFonts w:hint="default"/>
      </w:rPr>
    </w:lvl>
    <w:lvl w:ilvl="4">
      <w:start w:val="1"/>
      <w:numFmt w:val="decimal"/>
      <w:lvlText w:val="%1.%2.%3.%4.%5."/>
      <w:lvlJc w:val="left"/>
      <w:pPr>
        <w:tabs>
          <w:tab w:val="num" w:pos="1440"/>
        </w:tabs>
        <w:ind w:left="1152" w:hanging="792"/>
      </w:pPr>
      <w:rPr>
        <w:rFonts w:hint="default"/>
      </w:rPr>
    </w:lvl>
    <w:lvl w:ilvl="5">
      <w:start w:val="1"/>
      <w:numFmt w:val="decimal"/>
      <w:lvlText w:val="%1.%2.%3.%4.%5.%6."/>
      <w:lvlJc w:val="left"/>
      <w:pPr>
        <w:tabs>
          <w:tab w:val="num" w:pos="1800"/>
        </w:tabs>
        <w:ind w:left="1656" w:hanging="936"/>
      </w:pPr>
      <w:rPr>
        <w:rFonts w:hint="default"/>
      </w:rPr>
    </w:lvl>
    <w:lvl w:ilvl="6">
      <w:start w:val="1"/>
      <w:numFmt w:val="decimal"/>
      <w:lvlText w:val="%1.%2.%3.%4.%5.%6.%7."/>
      <w:lvlJc w:val="left"/>
      <w:pPr>
        <w:tabs>
          <w:tab w:val="num" w:pos="2520"/>
        </w:tabs>
        <w:ind w:left="2160" w:hanging="1080"/>
      </w:pPr>
      <w:rPr>
        <w:rFonts w:hint="default"/>
      </w:rPr>
    </w:lvl>
    <w:lvl w:ilvl="7">
      <w:start w:val="1"/>
      <w:numFmt w:val="decimal"/>
      <w:lvlText w:val="%1.%2.%3.%4.%5.%6.%7.%8."/>
      <w:lvlJc w:val="left"/>
      <w:pPr>
        <w:tabs>
          <w:tab w:val="num" w:pos="2880"/>
        </w:tabs>
        <w:ind w:left="2664" w:hanging="1224"/>
      </w:pPr>
      <w:rPr>
        <w:rFonts w:hint="default"/>
      </w:rPr>
    </w:lvl>
    <w:lvl w:ilvl="8">
      <w:start w:val="1"/>
      <w:numFmt w:val="decimal"/>
      <w:lvlText w:val="%1.%2.%3.%4.%5.%6.%7.%8.%9."/>
      <w:lvlJc w:val="left"/>
      <w:pPr>
        <w:tabs>
          <w:tab w:val="num" w:pos="3600"/>
        </w:tabs>
        <w:ind w:left="3240" w:hanging="1440"/>
      </w:pPr>
      <w:rPr>
        <w:rFonts w:hint="default"/>
      </w:rPr>
    </w:lvl>
  </w:abstractNum>
  <w:abstractNum w:abstractNumId="37" w15:restartNumberingAfterBreak="0">
    <w:nsid w:val="5FEE6DB6"/>
    <w:multiLevelType w:val="hybridMultilevel"/>
    <w:tmpl w:val="827EA910"/>
    <w:lvl w:ilvl="0" w:tplc="491AE424">
      <w:start w:val="1"/>
      <w:numFmt w:val="bullet"/>
      <w:lvlText w:val="§"/>
      <w:lvlJc w:val="left"/>
      <w:pPr>
        <w:ind w:left="1429" w:hanging="360"/>
      </w:pPr>
      <w:rPr>
        <w:rFonts w:ascii="Wingdings" w:eastAsia="Wingdings" w:hAnsi="Wingdings" w:cs="Wingdings" w:hint="default"/>
      </w:rPr>
    </w:lvl>
    <w:lvl w:ilvl="1" w:tplc="E3D292E4">
      <w:start w:val="1"/>
      <w:numFmt w:val="bullet"/>
      <w:lvlText w:val="§"/>
      <w:lvlJc w:val="left"/>
      <w:pPr>
        <w:ind w:left="2149" w:hanging="360"/>
      </w:pPr>
      <w:rPr>
        <w:rFonts w:ascii="Wingdings" w:eastAsia="Wingdings" w:hAnsi="Wingdings" w:cs="Wingdings" w:hint="default"/>
      </w:rPr>
    </w:lvl>
    <w:lvl w:ilvl="2" w:tplc="D7706FD8">
      <w:start w:val="1"/>
      <w:numFmt w:val="bullet"/>
      <w:lvlText w:val=""/>
      <w:lvlJc w:val="left"/>
      <w:pPr>
        <w:ind w:left="2869" w:hanging="360"/>
      </w:pPr>
      <w:rPr>
        <w:rFonts w:ascii="Wingdings" w:hAnsi="Wingdings" w:hint="default"/>
      </w:rPr>
    </w:lvl>
    <w:lvl w:ilvl="3" w:tplc="4D729988">
      <w:start w:val="1"/>
      <w:numFmt w:val="bullet"/>
      <w:lvlText w:val=""/>
      <w:lvlJc w:val="left"/>
      <w:pPr>
        <w:ind w:left="3589" w:hanging="360"/>
      </w:pPr>
      <w:rPr>
        <w:rFonts w:ascii="Symbol" w:hAnsi="Symbol" w:hint="default"/>
      </w:rPr>
    </w:lvl>
    <w:lvl w:ilvl="4" w:tplc="8A348A7C">
      <w:start w:val="1"/>
      <w:numFmt w:val="bullet"/>
      <w:lvlText w:val="o"/>
      <w:lvlJc w:val="left"/>
      <w:pPr>
        <w:ind w:left="4309" w:hanging="360"/>
      </w:pPr>
      <w:rPr>
        <w:rFonts w:ascii="Courier New" w:hAnsi="Courier New" w:cs="Courier New" w:hint="default"/>
      </w:rPr>
    </w:lvl>
    <w:lvl w:ilvl="5" w:tplc="20C48722">
      <w:start w:val="1"/>
      <w:numFmt w:val="bullet"/>
      <w:lvlText w:val=""/>
      <w:lvlJc w:val="left"/>
      <w:pPr>
        <w:ind w:left="5029" w:hanging="360"/>
      </w:pPr>
      <w:rPr>
        <w:rFonts w:ascii="Wingdings" w:hAnsi="Wingdings" w:hint="default"/>
      </w:rPr>
    </w:lvl>
    <w:lvl w:ilvl="6" w:tplc="AF723CC0">
      <w:start w:val="1"/>
      <w:numFmt w:val="bullet"/>
      <w:lvlText w:val=""/>
      <w:lvlJc w:val="left"/>
      <w:pPr>
        <w:ind w:left="5749" w:hanging="360"/>
      </w:pPr>
      <w:rPr>
        <w:rFonts w:ascii="Symbol" w:hAnsi="Symbol" w:hint="default"/>
      </w:rPr>
    </w:lvl>
    <w:lvl w:ilvl="7" w:tplc="24DED6D8">
      <w:start w:val="1"/>
      <w:numFmt w:val="bullet"/>
      <w:lvlText w:val="o"/>
      <w:lvlJc w:val="left"/>
      <w:pPr>
        <w:ind w:left="6469" w:hanging="360"/>
      </w:pPr>
      <w:rPr>
        <w:rFonts w:ascii="Courier New" w:hAnsi="Courier New" w:cs="Courier New" w:hint="default"/>
      </w:rPr>
    </w:lvl>
    <w:lvl w:ilvl="8" w:tplc="DBF26236">
      <w:start w:val="1"/>
      <w:numFmt w:val="bullet"/>
      <w:lvlText w:val=""/>
      <w:lvlJc w:val="left"/>
      <w:pPr>
        <w:ind w:left="7189" w:hanging="360"/>
      </w:pPr>
      <w:rPr>
        <w:rFonts w:ascii="Wingdings" w:hAnsi="Wingdings" w:hint="default"/>
      </w:rPr>
    </w:lvl>
  </w:abstractNum>
  <w:abstractNum w:abstractNumId="38" w15:restartNumberingAfterBreak="0">
    <w:nsid w:val="6345281C"/>
    <w:multiLevelType w:val="hybridMultilevel"/>
    <w:tmpl w:val="E5082B56"/>
    <w:lvl w:ilvl="0" w:tplc="F0520746">
      <w:start w:val="1"/>
      <w:numFmt w:val="decimal"/>
      <w:lvlText w:val="%1."/>
      <w:lvlJc w:val="left"/>
      <w:pPr>
        <w:ind w:left="720" w:hanging="360"/>
      </w:pPr>
    </w:lvl>
    <w:lvl w:ilvl="1" w:tplc="495250A4">
      <w:start w:val="1"/>
      <w:numFmt w:val="lowerLetter"/>
      <w:lvlText w:val="%2."/>
      <w:lvlJc w:val="left"/>
      <w:pPr>
        <w:ind w:left="1440" w:hanging="360"/>
      </w:pPr>
    </w:lvl>
    <w:lvl w:ilvl="2" w:tplc="3E1E72D6">
      <w:start w:val="1"/>
      <w:numFmt w:val="lowerRoman"/>
      <w:lvlText w:val="%3."/>
      <w:lvlJc w:val="right"/>
      <w:pPr>
        <w:ind w:left="2160" w:hanging="180"/>
      </w:pPr>
    </w:lvl>
    <w:lvl w:ilvl="3" w:tplc="E8627FF8">
      <w:start w:val="1"/>
      <w:numFmt w:val="decimal"/>
      <w:lvlText w:val="%4."/>
      <w:lvlJc w:val="left"/>
      <w:pPr>
        <w:ind w:left="2880" w:hanging="360"/>
      </w:pPr>
    </w:lvl>
    <w:lvl w:ilvl="4" w:tplc="D6BA2A42">
      <w:start w:val="1"/>
      <w:numFmt w:val="lowerLetter"/>
      <w:lvlText w:val="%5."/>
      <w:lvlJc w:val="left"/>
      <w:pPr>
        <w:ind w:left="3600" w:hanging="360"/>
      </w:pPr>
    </w:lvl>
    <w:lvl w:ilvl="5" w:tplc="74DEC328">
      <w:start w:val="1"/>
      <w:numFmt w:val="lowerRoman"/>
      <w:lvlText w:val="%6."/>
      <w:lvlJc w:val="right"/>
      <w:pPr>
        <w:ind w:left="4320" w:hanging="180"/>
      </w:pPr>
    </w:lvl>
    <w:lvl w:ilvl="6" w:tplc="8EDE426C">
      <w:start w:val="1"/>
      <w:numFmt w:val="decimal"/>
      <w:lvlText w:val="%7."/>
      <w:lvlJc w:val="left"/>
      <w:pPr>
        <w:ind w:left="5040" w:hanging="360"/>
      </w:pPr>
    </w:lvl>
    <w:lvl w:ilvl="7" w:tplc="83DC017A">
      <w:start w:val="1"/>
      <w:numFmt w:val="lowerLetter"/>
      <w:lvlText w:val="%8."/>
      <w:lvlJc w:val="left"/>
      <w:pPr>
        <w:ind w:left="5760" w:hanging="360"/>
      </w:pPr>
    </w:lvl>
    <w:lvl w:ilvl="8" w:tplc="ECAAC01A">
      <w:start w:val="1"/>
      <w:numFmt w:val="lowerRoman"/>
      <w:lvlText w:val="%9."/>
      <w:lvlJc w:val="right"/>
      <w:pPr>
        <w:ind w:left="6480" w:hanging="180"/>
      </w:pPr>
    </w:lvl>
  </w:abstractNum>
  <w:abstractNum w:abstractNumId="39" w15:restartNumberingAfterBreak="0">
    <w:nsid w:val="65390892"/>
    <w:multiLevelType w:val="hybridMultilevel"/>
    <w:tmpl w:val="173A5A84"/>
    <w:lvl w:ilvl="0" w:tplc="F8825B96">
      <w:start w:val="1"/>
      <w:numFmt w:val="bullet"/>
      <w:pStyle w:val="lenaII1"/>
      <w:lvlText w:val="-"/>
      <w:lvlJc w:val="left"/>
      <w:pPr>
        <w:tabs>
          <w:tab w:val="num" w:pos="360"/>
        </w:tabs>
        <w:ind w:left="360" w:hanging="360"/>
      </w:pPr>
      <w:rPr>
        <w:rFonts w:ascii="Times New Roman" w:hAnsi="Times New Roman" w:hint="default"/>
      </w:rPr>
    </w:lvl>
    <w:lvl w:ilvl="1" w:tplc="F4AE81C6">
      <w:start w:val="1"/>
      <w:numFmt w:val="bullet"/>
      <w:lvlText w:val="o"/>
      <w:lvlJc w:val="left"/>
      <w:pPr>
        <w:ind w:left="1440" w:hanging="360"/>
      </w:pPr>
      <w:rPr>
        <w:rFonts w:ascii="Courier New" w:eastAsia="Courier New" w:hAnsi="Courier New" w:cs="Courier New" w:hint="default"/>
      </w:rPr>
    </w:lvl>
    <w:lvl w:ilvl="2" w:tplc="161A282E">
      <w:start w:val="1"/>
      <w:numFmt w:val="bullet"/>
      <w:lvlText w:val="§"/>
      <w:lvlJc w:val="left"/>
      <w:pPr>
        <w:ind w:left="2160" w:hanging="360"/>
      </w:pPr>
      <w:rPr>
        <w:rFonts w:ascii="Wingdings" w:eastAsia="Wingdings" w:hAnsi="Wingdings" w:cs="Wingdings" w:hint="default"/>
      </w:rPr>
    </w:lvl>
    <w:lvl w:ilvl="3" w:tplc="CE38BB04">
      <w:start w:val="1"/>
      <w:numFmt w:val="bullet"/>
      <w:lvlText w:val="·"/>
      <w:lvlJc w:val="left"/>
      <w:pPr>
        <w:ind w:left="2880" w:hanging="360"/>
      </w:pPr>
      <w:rPr>
        <w:rFonts w:ascii="Symbol" w:eastAsia="Symbol" w:hAnsi="Symbol" w:cs="Symbol" w:hint="default"/>
      </w:rPr>
    </w:lvl>
    <w:lvl w:ilvl="4" w:tplc="35DE162A">
      <w:start w:val="1"/>
      <w:numFmt w:val="bullet"/>
      <w:lvlText w:val="o"/>
      <w:lvlJc w:val="left"/>
      <w:pPr>
        <w:ind w:left="3600" w:hanging="360"/>
      </w:pPr>
      <w:rPr>
        <w:rFonts w:ascii="Courier New" w:eastAsia="Courier New" w:hAnsi="Courier New" w:cs="Courier New" w:hint="default"/>
      </w:rPr>
    </w:lvl>
    <w:lvl w:ilvl="5" w:tplc="8D0C871C">
      <w:start w:val="1"/>
      <w:numFmt w:val="bullet"/>
      <w:lvlText w:val="§"/>
      <w:lvlJc w:val="left"/>
      <w:pPr>
        <w:ind w:left="4320" w:hanging="360"/>
      </w:pPr>
      <w:rPr>
        <w:rFonts w:ascii="Wingdings" w:eastAsia="Wingdings" w:hAnsi="Wingdings" w:cs="Wingdings" w:hint="default"/>
      </w:rPr>
    </w:lvl>
    <w:lvl w:ilvl="6" w:tplc="AA4CA39E">
      <w:start w:val="1"/>
      <w:numFmt w:val="bullet"/>
      <w:lvlText w:val="·"/>
      <w:lvlJc w:val="left"/>
      <w:pPr>
        <w:ind w:left="5040" w:hanging="360"/>
      </w:pPr>
      <w:rPr>
        <w:rFonts w:ascii="Symbol" w:eastAsia="Symbol" w:hAnsi="Symbol" w:cs="Symbol" w:hint="default"/>
      </w:rPr>
    </w:lvl>
    <w:lvl w:ilvl="7" w:tplc="7F021274">
      <w:start w:val="1"/>
      <w:numFmt w:val="bullet"/>
      <w:lvlText w:val="o"/>
      <w:lvlJc w:val="left"/>
      <w:pPr>
        <w:ind w:left="5760" w:hanging="360"/>
      </w:pPr>
      <w:rPr>
        <w:rFonts w:ascii="Courier New" w:eastAsia="Courier New" w:hAnsi="Courier New" w:cs="Courier New" w:hint="default"/>
      </w:rPr>
    </w:lvl>
    <w:lvl w:ilvl="8" w:tplc="47CCB236">
      <w:start w:val="1"/>
      <w:numFmt w:val="bullet"/>
      <w:lvlText w:val="§"/>
      <w:lvlJc w:val="left"/>
      <w:pPr>
        <w:ind w:left="6480" w:hanging="360"/>
      </w:pPr>
      <w:rPr>
        <w:rFonts w:ascii="Wingdings" w:eastAsia="Wingdings" w:hAnsi="Wingdings" w:cs="Wingdings" w:hint="default"/>
      </w:rPr>
    </w:lvl>
  </w:abstractNum>
  <w:abstractNum w:abstractNumId="40" w15:restartNumberingAfterBreak="0">
    <w:nsid w:val="66337B37"/>
    <w:multiLevelType w:val="hybridMultilevel"/>
    <w:tmpl w:val="7C22C432"/>
    <w:lvl w:ilvl="0" w:tplc="41C0D2A2">
      <w:start w:val="1"/>
      <w:numFmt w:val="bullet"/>
      <w:pStyle w:val="a3"/>
      <w:lvlText w:val=""/>
      <w:lvlJc w:val="left"/>
      <w:pPr>
        <w:tabs>
          <w:tab w:val="num" w:pos="360"/>
        </w:tabs>
        <w:ind w:left="360" w:hanging="360"/>
      </w:pPr>
      <w:rPr>
        <w:rFonts w:ascii="Symbol" w:hAnsi="Symbol" w:hint="default"/>
      </w:rPr>
    </w:lvl>
    <w:lvl w:ilvl="1" w:tplc="0B0C442C">
      <w:start w:val="1"/>
      <w:numFmt w:val="bullet"/>
      <w:lvlText w:val="o"/>
      <w:lvlJc w:val="left"/>
      <w:pPr>
        <w:tabs>
          <w:tab w:val="num" w:pos="1080"/>
        </w:tabs>
        <w:ind w:left="1080" w:hanging="360"/>
      </w:pPr>
      <w:rPr>
        <w:rFonts w:ascii="Courier New" w:hAnsi="Courier New" w:cs="Courier New" w:hint="default"/>
      </w:rPr>
    </w:lvl>
    <w:lvl w:ilvl="2" w:tplc="DF0EB1E2">
      <w:start w:val="1"/>
      <w:numFmt w:val="bullet"/>
      <w:lvlText w:val=""/>
      <w:lvlJc w:val="left"/>
      <w:pPr>
        <w:tabs>
          <w:tab w:val="num" w:pos="1800"/>
        </w:tabs>
        <w:ind w:left="1800" w:hanging="360"/>
      </w:pPr>
      <w:rPr>
        <w:rFonts w:ascii="Wingdings" w:hAnsi="Wingdings" w:hint="default"/>
      </w:rPr>
    </w:lvl>
    <w:lvl w:ilvl="3" w:tplc="9A08C3F4">
      <w:start w:val="1"/>
      <w:numFmt w:val="bullet"/>
      <w:lvlText w:val=""/>
      <w:lvlJc w:val="left"/>
      <w:pPr>
        <w:tabs>
          <w:tab w:val="num" w:pos="2520"/>
        </w:tabs>
        <w:ind w:left="2520" w:hanging="360"/>
      </w:pPr>
      <w:rPr>
        <w:rFonts w:ascii="Symbol" w:hAnsi="Symbol" w:hint="default"/>
      </w:rPr>
    </w:lvl>
    <w:lvl w:ilvl="4" w:tplc="196A4D1E">
      <w:start w:val="1"/>
      <w:numFmt w:val="bullet"/>
      <w:lvlText w:val="o"/>
      <w:lvlJc w:val="left"/>
      <w:pPr>
        <w:tabs>
          <w:tab w:val="num" w:pos="3240"/>
        </w:tabs>
        <w:ind w:left="3240" w:hanging="360"/>
      </w:pPr>
      <w:rPr>
        <w:rFonts w:ascii="Courier New" w:hAnsi="Courier New" w:cs="Courier New" w:hint="default"/>
      </w:rPr>
    </w:lvl>
    <w:lvl w:ilvl="5" w:tplc="CC8A7BE0">
      <w:start w:val="1"/>
      <w:numFmt w:val="bullet"/>
      <w:lvlText w:val=""/>
      <w:lvlJc w:val="left"/>
      <w:pPr>
        <w:tabs>
          <w:tab w:val="num" w:pos="3960"/>
        </w:tabs>
        <w:ind w:left="3960" w:hanging="360"/>
      </w:pPr>
      <w:rPr>
        <w:rFonts w:ascii="Wingdings" w:hAnsi="Wingdings" w:hint="default"/>
      </w:rPr>
    </w:lvl>
    <w:lvl w:ilvl="6" w:tplc="A98CF4DC">
      <w:start w:val="1"/>
      <w:numFmt w:val="bullet"/>
      <w:lvlText w:val=""/>
      <w:lvlJc w:val="left"/>
      <w:pPr>
        <w:tabs>
          <w:tab w:val="num" w:pos="4680"/>
        </w:tabs>
        <w:ind w:left="4680" w:hanging="360"/>
      </w:pPr>
      <w:rPr>
        <w:rFonts w:ascii="Symbol" w:hAnsi="Symbol" w:hint="default"/>
      </w:rPr>
    </w:lvl>
    <w:lvl w:ilvl="7" w:tplc="29FC3292">
      <w:start w:val="1"/>
      <w:numFmt w:val="bullet"/>
      <w:lvlText w:val="o"/>
      <w:lvlJc w:val="left"/>
      <w:pPr>
        <w:tabs>
          <w:tab w:val="num" w:pos="5400"/>
        </w:tabs>
        <w:ind w:left="5400" w:hanging="360"/>
      </w:pPr>
      <w:rPr>
        <w:rFonts w:ascii="Courier New" w:hAnsi="Courier New" w:cs="Courier New" w:hint="default"/>
      </w:rPr>
    </w:lvl>
    <w:lvl w:ilvl="8" w:tplc="8D64B896">
      <w:start w:val="1"/>
      <w:numFmt w:val="bullet"/>
      <w:lvlText w:val=""/>
      <w:lvlJc w:val="left"/>
      <w:pPr>
        <w:tabs>
          <w:tab w:val="num" w:pos="6120"/>
        </w:tabs>
        <w:ind w:left="6120" w:hanging="360"/>
      </w:pPr>
      <w:rPr>
        <w:rFonts w:ascii="Wingdings" w:hAnsi="Wingdings" w:hint="default"/>
      </w:rPr>
    </w:lvl>
  </w:abstractNum>
  <w:abstractNum w:abstractNumId="41" w15:restartNumberingAfterBreak="0">
    <w:nsid w:val="676550CD"/>
    <w:multiLevelType w:val="hybridMultilevel"/>
    <w:tmpl w:val="25908A66"/>
    <w:lvl w:ilvl="0" w:tplc="13D2C316">
      <w:start w:val="1"/>
      <w:numFmt w:val="bullet"/>
      <w:lvlText w:val=""/>
      <w:lvlJc w:val="left"/>
      <w:pPr>
        <w:ind w:left="720" w:hanging="360"/>
      </w:pPr>
      <w:rPr>
        <w:rFonts w:ascii="Wingdings" w:hAnsi="Wingdings" w:hint="default"/>
      </w:rPr>
    </w:lvl>
    <w:lvl w:ilvl="1" w:tplc="D7CA0CB6">
      <w:start w:val="1"/>
      <w:numFmt w:val="bullet"/>
      <w:lvlText w:val="o"/>
      <w:lvlJc w:val="left"/>
      <w:pPr>
        <w:ind w:left="1440" w:hanging="360"/>
      </w:pPr>
      <w:rPr>
        <w:rFonts w:ascii="Courier New" w:hAnsi="Courier New" w:cs="Courier New" w:hint="default"/>
      </w:rPr>
    </w:lvl>
    <w:lvl w:ilvl="2" w:tplc="10C6E9E8">
      <w:start w:val="1"/>
      <w:numFmt w:val="bullet"/>
      <w:lvlText w:val=""/>
      <w:lvlJc w:val="left"/>
      <w:pPr>
        <w:ind w:left="2160" w:hanging="360"/>
      </w:pPr>
      <w:rPr>
        <w:rFonts w:ascii="Wingdings" w:hAnsi="Wingdings" w:hint="default"/>
      </w:rPr>
    </w:lvl>
    <w:lvl w:ilvl="3" w:tplc="2F484798">
      <w:start w:val="1"/>
      <w:numFmt w:val="bullet"/>
      <w:lvlText w:val=""/>
      <w:lvlJc w:val="left"/>
      <w:pPr>
        <w:ind w:left="2880" w:hanging="360"/>
      </w:pPr>
      <w:rPr>
        <w:rFonts w:ascii="Symbol" w:hAnsi="Symbol" w:hint="default"/>
      </w:rPr>
    </w:lvl>
    <w:lvl w:ilvl="4" w:tplc="1B06163A">
      <w:start w:val="1"/>
      <w:numFmt w:val="bullet"/>
      <w:lvlText w:val="o"/>
      <w:lvlJc w:val="left"/>
      <w:pPr>
        <w:ind w:left="3600" w:hanging="360"/>
      </w:pPr>
      <w:rPr>
        <w:rFonts w:ascii="Courier New" w:hAnsi="Courier New" w:cs="Courier New" w:hint="default"/>
      </w:rPr>
    </w:lvl>
    <w:lvl w:ilvl="5" w:tplc="EF8C7D68">
      <w:start w:val="1"/>
      <w:numFmt w:val="bullet"/>
      <w:lvlText w:val=""/>
      <w:lvlJc w:val="left"/>
      <w:pPr>
        <w:ind w:left="4320" w:hanging="360"/>
      </w:pPr>
      <w:rPr>
        <w:rFonts w:ascii="Wingdings" w:hAnsi="Wingdings" w:hint="default"/>
      </w:rPr>
    </w:lvl>
    <w:lvl w:ilvl="6" w:tplc="9F0E7BDC">
      <w:start w:val="1"/>
      <w:numFmt w:val="bullet"/>
      <w:lvlText w:val=""/>
      <w:lvlJc w:val="left"/>
      <w:pPr>
        <w:ind w:left="5040" w:hanging="360"/>
      </w:pPr>
      <w:rPr>
        <w:rFonts w:ascii="Symbol" w:hAnsi="Symbol" w:hint="default"/>
      </w:rPr>
    </w:lvl>
    <w:lvl w:ilvl="7" w:tplc="39CCAA54">
      <w:start w:val="1"/>
      <w:numFmt w:val="bullet"/>
      <w:lvlText w:val="o"/>
      <w:lvlJc w:val="left"/>
      <w:pPr>
        <w:ind w:left="5760" w:hanging="360"/>
      </w:pPr>
      <w:rPr>
        <w:rFonts w:ascii="Courier New" w:hAnsi="Courier New" w:cs="Courier New" w:hint="default"/>
      </w:rPr>
    </w:lvl>
    <w:lvl w:ilvl="8" w:tplc="FA482DC6">
      <w:start w:val="1"/>
      <w:numFmt w:val="bullet"/>
      <w:lvlText w:val=""/>
      <w:lvlJc w:val="left"/>
      <w:pPr>
        <w:ind w:left="6480" w:hanging="360"/>
      </w:pPr>
      <w:rPr>
        <w:rFonts w:ascii="Wingdings" w:hAnsi="Wingdings" w:hint="default"/>
      </w:rPr>
    </w:lvl>
  </w:abstractNum>
  <w:abstractNum w:abstractNumId="42" w15:restartNumberingAfterBreak="0">
    <w:nsid w:val="676A11D2"/>
    <w:multiLevelType w:val="hybridMultilevel"/>
    <w:tmpl w:val="D1A2BE94"/>
    <w:lvl w:ilvl="0" w:tplc="E25A4D00">
      <w:start w:val="1"/>
      <w:numFmt w:val="lowerLetter"/>
      <w:pStyle w:val="a4"/>
      <w:lvlText w:val="%1)"/>
      <w:lvlJc w:val="left"/>
      <w:pPr>
        <w:tabs>
          <w:tab w:val="num" w:pos="760"/>
        </w:tabs>
        <w:ind w:left="760" w:hanging="360"/>
      </w:pPr>
      <w:rPr>
        <w:rFonts w:hint="default"/>
      </w:rPr>
    </w:lvl>
    <w:lvl w:ilvl="1" w:tplc="6CC8C266">
      <w:start w:val="1"/>
      <w:numFmt w:val="lowerLetter"/>
      <w:lvlText w:val="%2."/>
      <w:lvlJc w:val="left"/>
      <w:pPr>
        <w:tabs>
          <w:tab w:val="num" w:pos="1440"/>
        </w:tabs>
        <w:ind w:left="1440" w:hanging="360"/>
      </w:pPr>
    </w:lvl>
    <w:lvl w:ilvl="2" w:tplc="3ED6F0BC">
      <w:start w:val="1"/>
      <w:numFmt w:val="lowerRoman"/>
      <w:lvlText w:val="%3."/>
      <w:lvlJc w:val="right"/>
      <w:pPr>
        <w:tabs>
          <w:tab w:val="num" w:pos="2160"/>
        </w:tabs>
        <w:ind w:left="2160" w:hanging="180"/>
      </w:pPr>
    </w:lvl>
    <w:lvl w:ilvl="3" w:tplc="FFC496DA">
      <w:start w:val="1"/>
      <w:numFmt w:val="decimal"/>
      <w:lvlText w:val="%4."/>
      <w:lvlJc w:val="left"/>
      <w:pPr>
        <w:tabs>
          <w:tab w:val="num" w:pos="2880"/>
        </w:tabs>
        <w:ind w:left="2880" w:hanging="360"/>
      </w:pPr>
    </w:lvl>
    <w:lvl w:ilvl="4" w:tplc="9AF66754">
      <w:start w:val="1"/>
      <w:numFmt w:val="lowerLetter"/>
      <w:lvlText w:val="%5."/>
      <w:lvlJc w:val="left"/>
      <w:pPr>
        <w:tabs>
          <w:tab w:val="num" w:pos="3600"/>
        </w:tabs>
        <w:ind w:left="3600" w:hanging="360"/>
      </w:pPr>
    </w:lvl>
    <w:lvl w:ilvl="5" w:tplc="5CD606F2">
      <w:start w:val="1"/>
      <w:numFmt w:val="lowerRoman"/>
      <w:lvlText w:val="%6."/>
      <w:lvlJc w:val="right"/>
      <w:pPr>
        <w:tabs>
          <w:tab w:val="num" w:pos="4320"/>
        </w:tabs>
        <w:ind w:left="4320" w:hanging="180"/>
      </w:pPr>
    </w:lvl>
    <w:lvl w:ilvl="6" w:tplc="C2FE310E">
      <w:start w:val="1"/>
      <w:numFmt w:val="decimal"/>
      <w:lvlText w:val="%7."/>
      <w:lvlJc w:val="left"/>
      <w:pPr>
        <w:tabs>
          <w:tab w:val="num" w:pos="5040"/>
        </w:tabs>
        <w:ind w:left="5040" w:hanging="360"/>
      </w:pPr>
    </w:lvl>
    <w:lvl w:ilvl="7" w:tplc="2CC61E08">
      <w:start w:val="1"/>
      <w:numFmt w:val="lowerLetter"/>
      <w:lvlText w:val="%8."/>
      <w:lvlJc w:val="left"/>
      <w:pPr>
        <w:tabs>
          <w:tab w:val="num" w:pos="5760"/>
        </w:tabs>
        <w:ind w:left="5760" w:hanging="360"/>
      </w:pPr>
    </w:lvl>
    <w:lvl w:ilvl="8" w:tplc="7FBA61F6">
      <w:start w:val="1"/>
      <w:numFmt w:val="lowerRoman"/>
      <w:lvlText w:val="%9."/>
      <w:lvlJc w:val="right"/>
      <w:pPr>
        <w:tabs>
          <w:tab w:val="num" w:pos="6480"/>
        </w:tabs>
        <w:ind w:left="6480" w:hanging="180"/>
      </w:pPr>
    </w:lvl>
  </w:abstractNum>
  <w:abstractNum w:abstractNumId="43" w15:restartNumberingAfterBreak="0">
    <w:nsid w:val="692B6FE0"/>
    <w:multiLevelType w:val="hybridMultilevel"/>
    <w:tmpl w:val="83A01DA8"/>
    <w:lvl w:ilvl="0" w:tplc="FF8C4642">
      <w:start w:val="1"/>
      <w:numFmt w:val="bullet"/>
      <w:lvlText w:val=""/>
      <w:lvlJc w:val="left"/>
      <w:pPr>
        <w:tabs>
          <w:tab w:val="num" w:pos="0"/>
        </w:tabs>
        <w:ind w:left="750" w:hanging="360"/>
      </w:pPr>
      <w:rPr>
        <w:rFonts w:ascii="Symbol" w:hAnsi="Symbol" w:cs="Symbol" w:hint="default"/>
      </w:rPr>
    </w:lvl>
    <w:lvl w:ilvl="1" w:tplc="B3AC55BE">
      <w:start w:val="1"/>
      <w:numFmt w:val="bullet"/>
      <w:lvlText w:val="o"/>
      <w:lvlJc w:val="left"/>
      <w:pPr>
        <w:tabs>
          <w:tab w:val="num" w:pos="0"/>
        </w:tabs>
        <w:ind w:left="1470" w:hanging="360"/>
      </w:pPr>
      <w:rPr>
        <w:rFonts w:ascii="Courier New" w:hAnsi="Courier New" w:cs="Courier New" w:hint="default"/>
      </w:rPr>
    </w:lvl>
    <w:lvl w:ilvl="2" w:tplc="D9D43104">
      <w:start w:val="1"/>
      <w:numFmt w:val="bullet"/>
      <w:lvlText w:val=""/>
      <w:lvlJc w:val="left"/>
      <w:pPr>
        <w:tabs>
          <w:tab w:val="num" w:pos="0"/>
        </w:tabs>
        <w:ind w:left="2190" w:hanging="360"/>
      </w:pPr>
      <w:rPr>
        <w:rFonts w:ascii="Wingdings" w:hAnsi="Wingdings" w:cs="Wingdings" w:hint="default"/>
      </w:rPr>
    </w:lvl>
    <w:lvl w:ilvl="3" w:tplc="BAB8AAB8">
      <w:start w:val="1"/>
      <w:numFmt w:val="bullet"/>
      <w:lvlText w:val=""/>
      <w:lvlJc w:val="left"/>
      <w:pPr>
        <w:tabs>
          <w:tab w:val="num" w:pos="0"/>
        </w:tabs>
        <w:ind w:left="2910" w:hanging="360"/>
      </w:pPr>
      <w:rPr>
        <w:rFonts w:ascii="Symbol" w:hAnsi="Symbol" w:cs="Symbol" w:hint="default"/>
      </w:rPr>
    </w:lvl>
    <w:lvl w:ilvl="4" w:tplc="EADC9EA4">
      <w:start w:val="1"/>
      <w:numFmt w:val="bullet"/>
      <w:lvlText w:val="o"/>
      <w:lvlJc w:val="left"/>
      <w:pPr>
        <w:tabs>
          <w:tab w:val="num" w:pos="0"/>
        </w:tabs>
        <w:ind w:left="3630" w:hanging="360"/>
      </w:pPr>
      <w:rPr>
        <w:rFonts w:ascii="Courier New" w:hAnsi="Courier New" w:cs="Courier New" w:hint="default"/>
      </w:rPr>
    </w:lvl>
    <w:lvl w:ilvl="5" w:tplc="95B48FC8">
      <w:start w:val="1"/>
      <w:numFmt w:val="bullet"/>
      <w:lvlText w:val=""/>
      <w:lvlJc w:val="left"/>
      <w:pPr>
        <w:tabs>
          <w:tab w:val="num" w:pos="0"/>
        </w:tabs>
        <w:ind w:left="4350" w:hanging="360"/>
      </w:pPr>
      <w:rPr>
        <w:rFonts w:ascii="Wingdings" w:hAnsi="Wingdings" w:cs="Wingdings" w:hint="default"/>
      </w:rPr>
    </w:lvl>
    <w:lvl w:ilvl="6" w:tplc="8E6688AC">
      <w:start w:val="1"/>
      <w:numFmt w:val="bullet"/>
      <w:lvlText w:val=""/>
      <w:lvlJc w:val="left"/>
      <w:pPr>
        <w:tabs>
          <w:tab w:val="num" w:pos="0"/>
        </w:tabs>
        <w:ind w:left="5070" w:hanging="360"/>
      </w:pPr>
      <w:rPr>
        <w:rFonts w:ascii="Symbol" w:hAnsi="Symbol" w:cs="Symbol" w:hint="default"/>
      </w:rPr>
    </w:lvl>
    <w:lvl w:ilvl="7" w:tplc="B6EC2A30">
      <w:start w:val="1"/>
      <w:numFmt w:val="bullet"/>
      <w:lvlText w:val="o"/>
      <w:lvlJc w:val="left"/>
      <w:pPr>
        <w:tabs>
          <w:tab w:val="num" w:pos="0"/>
        </w:tabs>
        <w:ind w:left="5790" w:hanging="360"/>
      </w:pPr>
      <w:rPr>
        <w:rFonts w:ascii="Courier New" w:hAnsi="Courier New" w:cs="Courier New" w:hint="default"/>
      </w:rPr>
    </w:lvl>
    <w:lvl w:ilvl="8" w:tplc="010EEA6A">
      <w:start w:val="1"/>
      <w:numFmt w:val="bullet"/>
      <w:lvlText w:val=""/>
      <w:lvlJc w:val="left"/>
      <w:pPr>
        <w:tabs>
          <w:tab w:val="num" w:pos="0"/>
        </w:tabs>
        <w:ind w:left="6510" w:hanging="360"/>
      </w:pPr>
      <w:rPr>
        <w:rFonts w:ascii="Wingdings" w:hAnsi="Wingdings" w:cs="Wingdings" w:hint="default"/>
      </w:rPr>
    </w:lvl>
  </w:abstractNum>
  <w:abstractNum w:abstractNumId="44" w15:restartNumberingAfterBreak="0">
    <w:nsid w:val="6AB16002"/>
    <w:multiLevelType w:val="hybridMultilevel"/>
    <w:tmpl w:val="FE720D42"/>
    <w:lvl w:ilvl="0" w:tplc="F3CEC282">
      <w:start w:val="1"/>
      <w:numFmt w:val="bullet"/>
      <w:lvlText w:val="–"/>
      <w:lvlJc w:val="left"/>
      <w:pPr>
        <w:ind w:left="720" w:hanging="360"/>
      </w:pPr>
      <w:rPr>
        <w:rFonts w:ascii="Arial" w:eastAsia="Arial" w:hAnsi="Arial" w:cs="Arial"/>
      </w:rPr>
    </w:lvl>
    <w:lvl w:ilvl="1" w:tplc="8090824C">
      <w:start w:val="1"/>
      <w:numFmt w:val="bullet"/>
      <w:lvlText w:val="o"/>
      <w:lvlJc w:val="left"/>
      <w:pPr>
        <w:ind w:left="1440" w:hanging="360"/>
      </w:pPr>
      <w:rPr>
        <w:rFonts w:ascii="Courier New" w:eastAsia="Courier New" w:hAnsi="Courier New" w:cs="Courier New" w:hint="default"/>
      </w:rPr>
    </w:lvl>
    <w:lvl w:ilvl="2" w:tplc="335CB012">
      <w:start w:val="1"/>
      <w:numFmt w:val="bullet"/>
      <w:lvlText w:val="§"/>
      <w:lvlJc w:val="left"/>
      <w:pPr>
        <w:ind w:left="2160" w:hanging="360"/>
      </w:pPr>
      <w:rPr>
        <w:rFonts w:ascii="Wingdings" w:eastAsia="Wingdings" w:hAnsi="Wingdings" w:cs="Wingdings" w:hint="default"/>
      </w:rPr>
    </w:lvl>
    <w:lvl w:ilvl="3" w:tplc="50E4B902">
      <w:start w:val="1"/>
      <w:numFmt w:val="bullet"/>
      <w:lvlText w:val="·"/>
      <w:lvlJc w:val="left"/>
      <w:pPr>
        <w:ind w:left="2880" w:hanging="360"/>
      </w:pPr>
      <w:rPr>
        <w:rFonts w:ascii="Symbol" w:eastAsia="Symbol" w:hAnsi="Symbol" w:cs="Symbol" w:hint="default"/>
      </w:rPr>
    </w:lvl>
    <w:lvl w:ilvl="4" w:tplc="28B6374A">
      <w:start w:val="1"/>
      <w:numFmt w:val="bullet"/>
      <w:lvlText w:val="o"/>
      <w:lvlJc w:val="left"/>
      <w:pPr>
        <w:ind w:left="3600" w:hanging="360"/>
      </w:pPr>
      <w:rPr>
        <w:rFonts w:ascii="Courier New" w:eastAsia="Courier New" w:hAnsi="Courier New" w:cs="Courier New" w:hint="default"/>
      </w:rPr>
    </w:lvl>
    <w:lvl w:ilvl="5" w:tplc="5F966394">
      <w:start w:val="1"/>
      <w:numFmt w:val="bullet"/>
      <w:lvlText w:val="§"/>
      <w:lvlJc w:val="left"/>
      <w:pPr>
        <w:ind w:left="4320" w:hanging="360"/>
      </w:pPr>
      <w:rPr>
        <w:rFonts w:ascii="Wingdings" w:eastAsia="Wingdings" w:hAnsi="Wingdings" w:cs="Wingdings" w:hint="default"/>
      </w:rPr>
    </w:lvl>
    <w:lvl w:ilvl="6" w:tplc="985A4DDE">
      <w:start w:val="1"/>
      <w:numFmt w:val="bullet"/>
      <w:lvlText w:val="·"/>
      <w:lvlJc w:val="left"/>
      <w:pPr>
        <w:ind w:left="5040" w:hanging="360"/>
      </w:pPr>
      <w:rPr>
        <w:rFonts w:ascii="Symbol" w:eastAsia="Symbol" w:hAnsi="Symbol" w:cs="Symbol" w:hint="default"/>
      </w:rPr>
    </w:lvl>
    <w:lvl w:ilvl="7" w:tplc="C46032D0">
      <w:start w:val="1"/>
      <w:numFmt w:val="bullet"/>
      <w:lvlText w:val="o"/>
      <w:lvlJc w:val="left"/>
      <w:pPr>
        <w:ind w:left="5760" w:hanging="360"/>
      </w:pPr>
      <w:rPr>
        <w:rFonts w:ascii="Courier New" w:eastAsia="Courier New" w:hAnsi="Courier New" w:cs="Courier New" w:hint="default"/>
      </w:rPr>
    </w:lvl>
    <w:lvl w:ilvl="8" w:tplc="DC3C7278">
      <w:start w:val="1"/>
      <w:numFmt w:val="bullet"/>
      <w:lvlText w:val="§"/>
      <w:lvlJc w:val="left"/>
      <w:pPr>
        <w:ind w:left="6480" w:hanging="360"/>
      </w:pPr>
      <w:rPr>
        <w:rFonts w:ascii="Wingdings" w:eastAsia="Wingdings" w:hAnsi="Wingdings" w:cs="Wingdings" w:hint="default"/>
      </w:rPr>
    </w:lvl>
  </w:abstractNum>
  <w:abstractNum w:abstractNumId="45" w15:restartNumberingAfterBreak="0">
    <w:nsid w:val="7F4842DE"/>
    <w:multiLevelType w:val="hybridMultilevel"/>
    <w:tmpl w:val="DF126712"/>
    <w:lvl w:ilvl="0" w:tplc="B540CB1C">
      <w:start w:val="1"/>
      <w:numFmt w:val="bullet"/>
      <w:pStyle w:val="a5"/>
      <w:lvlText w:val="-"/>
      <w:lvlJc w:val="left"/>
      <w:pPr>
        <w:tabs>
          <w:tab w:val="num" w:pos="720"/>
        </w:tabs>
        <w:ind w:left="720" w:hanging="360"/>
      </w:pPr>
      <w:rPr>
        <w:rFonts w:ascii="Futuris" w:hAnsi="Futuris" w:hint="default"/>
      </w:rPr>
    </w:lvl>
    <w:lvl w:ilvl="1" w:tplc="804E99CA">
      <w:start w:val="1"/>
      <w:numFmt w:val="bullet"/>
      <w:lvlText w:val="o"/>
      <w:lvlJc w:val="left"/>
      <w:pPr>
        <w:tabs>
          <w:tab w:val="num" w:pos="1440"/>
        </w:tabs>
        <w:ind w:left="1440" w:hanging="360"/>
      </w:pPr>
      <w:rPr>
        <w:rFonts w:ascii="Courier New" w:hAnsi="Courier New" w:cs="Courier New" w:hint="default"/>
      </w:rPr>
    </w:lvl>
    <w:lvl w:ilvl="2" w:tplc="7186BE64">
      <w:start w:val="1"/>
      <w:numFmt w:val="bullet"/>
      <w:lvlText w:val=""/>
      <w:lvlJc w:val="left"/>
      <w:pPr>
        <w:tabs>
          <w:tab w:val="num" w:pos="2160"/>
        </w:tabs>
        <w:ind w:left="2160" w:hanging="360"/>
      </w:pPr>
      <w:rPr>
        <w:rFonts w:ascii="Wingdings" w:hAnsi="Wingdings" w:hint="default"/>
      </w:rPr>
    </w:lvl>
    <w:lvl w:ilvl="3" w:tplc="BC209E7C">
      <w:start w:val="1"/>
      <w:numFmt w:val="bullet"/>
      <w:lvlText w:val=""/>
      <w:lvlJc w:val="left"/>
      <w:pPr>
        <w:tabs>
          <w:tab w:val="num" w:pos="2880"/>
        </w:tabs>
        <w:ind w:left="2880" w:hanging="360"/>
      </w:pPr>
      <w:rPr>
        <w:rFonts w:ascii="Symbol" w:hAnsi="Symbol" w:hint="default"/>
      </w:rPr>
    </w:lvl>
    <w:lvl w:ilvl="4" w:tplc="9FDAE81A">
      <w:start w:val="1"/>
      <w:numFmt w:val="bullet"/>
      <w:lvlText w:val="o"/>
      <w:lvlJc w:val="left"/>
      <w:pPr>
        <w:tabs>
          <w:tab w:val="num" w:pos="3600"/>
        </w:tabs>
        <w:ind w:left="3600" w:hanging="360"/>
      </w:pPr>
      <w:rPr>
        <w:rFonts w:ascii="Courier New" w:hAnsi="Courier New" w:cs="Courier New" w:hint="default"/>
      </w:rPr>
    </w:lvl>
    <w:lvl w:ilvl="5" w:tplc="C232B050">
      <w:start w:val="1"/>
      <w:numFmt w:val="bullet"/>
      <w:lvlText w:val=""/>
      <w:lvlJc w:val="left"/>
      <w:pPr>
        <w:tabs>
          <w:tab w:val="num" w:pos="4320"/>
        </w:tabs>
        <w:ind w:left="4320" w:hanging="360"/>
      </w:pPr>
      <w:rPr>
        <w:rFonts w:ascii="Wingdings" w:hAnsi="Wingdings" w:hint="default"/>
      </w:rPr>
    </w:lvl>
    <w:lvl w:ilvl="6" w:tplc="9692D63E">
      <w:start w:val="1"/>
      <w:numFmt w:val="bullet"/>
      <w:lvlText w:val=""/>
      <w:lvlJc w:val="left"/>
      <w:pPr>
        <w:tabs>
          <w:tab w:val="num" w:pos="5040"/>
        </w:tabs>
        <w:ind w:left="5040" w:hanging="360"/>
      </w:pPr>
      <w:rPr>
        <w:rFonts w:ascii="Symbol" w:hAnsi="Symbol" w:hint="default"/>
      </w:rPr>
    </w:lvl>
    <w:lvl w:ilvl="7" w:tplc="949497E4">
      <w:start w:val="1"/>
      <w:numFmt w:val="bullet"/>
      <w:lvlText w:val="o"/>
      <w:lvlJc w:val="left"/>
      <w:pPr>
        <w:tabs>
          <w:tab w:val="num" w:pos="5760"/>
        </w:tabs>
        <w:ind w:left="5760" w:hanging="360"/>
      </w:pPr>
      <w:rPr>
        <w:rFonts w:ascii="Courier New" w:hAnsi="Courier New" w:cs="Courier New" w:hint="default"/>
      </w:rPr>
    </w:lvl>
    <w:lvl w:ilvl="8" w:tplc="7AACA728">
      <w:start w:val="1"/>
      <w:numFmt w:val="bullet"/>
      <w:lvlText w:val=""/>
      <w:lvlJc w:val="left"/>
      <w:pPr>
        <w:tabs>
          <w:tab w:val="num" w:pos="6480"/>
        </w:tabs>
        <w:ind w:left="6480" w:hanging="360"/>
      </w:pPr>
      <w:rPr>
        <w:rFonts w:ascii="Wingdings" w:hAnsi="Wingdings" w:hint="default"/>
      </w:rPr>
    </w:lvl>
  </w:abstractNum>
  <w:abstractNum w:abstractNumId="46" w15:restartNumberingAfterBreak="0">
    <w:nsid w:val="7FF36BC8"/>
    <w:multiLevelType w:val="hybridMultilevel"/>
    <w:tmpl w:val="5B485068"/>
    <w:lvl w:ilvl="0" w:tplc="068ED806">
      <w:start w:val="1"/>
      <w:numFmt w:val="bullet"/>
      <w:pStyle w:val="a6"/>
      <w:lvlText w:val=""/>
      <w:lvlJc w:val="left"/>
      <w:pPr>
        <w:tabs>
          <w:tab w:val="num" w:pos="720"/>
        </w:tabs>
        <w:ind w:left="720" w:hanging="360"/>
      </w:pPr>
      <w:rPr>
        <w:rFonts w:ascii="Wingdings" w:hAnsi="Wingdings" w:hint="default"/>
        <w:sz w:val="16"/>
      </w:rPr>
    </w:lvl>
    <w:lvl w:ilvl="1" w:tplc="D5CC6B9C">
      <w:start w:val="1"/>
      <w:numFmt w:val="bullet"/>
      <w:lvlText w:val="o"/>
      <w:lvlJc w:val="left"/>
      <w:pPr>
        <w:tabs>
          <w:tab w:val="num" w:pos="1440"/>
        </w:tabs>
        <w:ind w:left="1440" w:hanging="360"/>
      </w:pPr>
      <w:rPr>
        <w:rFonts w:ascii="Courier New" w:hAnsi="Courier New" w:hint="default"/>
      </w:rPr>
    </w:lvl>
    <w:lvl w:ilvl="2" w:tplc="E03845F6">
      <w:start w:val="1"/>
      <w:numFmt w:val="bullet"/>
      <w:lvlText w:val=""/>
      <w:lvlJc w:val="left"/>
      <w:pPr>
        <w:tabs>
          <w:tab w:val="num" w:pos="2160"/>
        </w:tabs>
        <w:ind w:left="2160" w:hanging="360"/>
      </w:pPr>
      <w:rPr>
        <w:rFonts w:ascii="Wingdings" w:hAnsi="Wingdings" w:hint="default"/>
      </w:rPr>
    </w:lvl>
    <w:lvl w:ilvl="3" w:tplc="5C4EA00A">
      <w:start w:val="1"/>
      <w:numFmt w:val="bullet"/>
      <w:lvlText w:val=""/>
      <w:lvlJc w:val="left"/>
      <w:pPr>
        <w:tabs>
          <w:tab w:val="num" w:pos="2880"/>
        </w:tabs>
        <w:ind w:left="2880" w:hanging="360"/>
      </w:pPr>
      <w:rPr>
        <w:rFonts w:ascii="Symbol" w:hAnsi="Symbol" w:hint="default"/>
      </w:rPr>
    </w:lvl>
    <w:lvl w:ilvl="4" w:tplc="30269C5E">
      <w:start w:val="1"/>
      <w:numFmt w:val="bullet"/>
      <w:lvlText w:val="o"/>
      <w:lvlJc w:val="left"/>
      <w:pPr>
        <w:tabs>
          <w:tab w:val="num" w:pos="3600"/>
        </w:tabs>
        <w:ind w:left="3600" w:hanging="360"/>
      </w:pPr>
      <w:rPr>
        <w:rFonts w:ascii="Courier New" w:hAnsi="Courier New" w:hint="default"/>
      </w:rPr>
    </w:lvl>
    <w:lvl w:ilvl="5" w:tplc="3BAEE458">
      <w:start w:val="1"/>
      <w:numFmt w:val="bullet"/>
      <w:lvlText w:val=""/>
      <w:lvlJc w:val="left"/>
      <w:pPr>
        <w:tabs>
          <w:tab w:val="num" w:pos="4320"/>
        </w:tabs>
        <w:ind w:left="4320" w:hanging="360"/>
      </w:pPr>
      <w:rPr>
        <w:rFonts w:ascii="Wingdings" w:hAnsi="Wingdings" w:hint="default"/>
      </w:rPr>
    </w:lvl>
    <w:lvl w:ilvl="6" w:tplc="8B2229DE">
      <w:start w:val="1"/>
      <w:numFmt w:val="bullet"/>
      <w:lvlText w:val=""/>
      <w:lvlJc w:val="left"/>
      <w:pPr>
        <w:tabs>
          <w:tab w:val="num" w:pos="5040"/>
        </w:tabs>
        <w:ind w:left="5040" w:hanging="360"/>
      </w:pPr>
      <w:rPr>
        <w:rFonts w:ascii="Symbol" w:hAnsi="Symbol" w:hint="default"/>
      </w:rPr>
    </w:lvl>
    <w:lvl w:ilvl="7" w:tplc="A17A4EB6">
      <w:start w:val="1"/>
      <w:numFmt w:val="bullet"/>
      <w:lvlText w:val="o"/>
      <w:lvlJc w:val="left"/>
      <w:pPr>
        <w:tabs>
          <w:tab w:val="num" w:pos="5760"/>
        </w:tabs>
        <w:ind w:left="5760" w:hanging="360"/>
      </w:pPr>
      <w:rPr>
        <w:rFonts w:ascii="Courier New" w:hAnsi="Courier New" w:hint="default"/>
      </w:rPr>
    </w:lvl>
    <w:lvl w:ilvl="8" w:tplc="EA6CEC38">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6"/>
  </w:num>
  <w:num w:numId="3">
    <w:abstractNumId w:val="32"/>
  </w:num>
  <w:num w:numId="4">
    <w:abstractNumId w:val="4"/>
  </w:num>
  <w:num w:numId="5">
    <w:abstractNumId w:val="39"/>
  </w:num>
  <w:num w:numId="6">
    <w:abstractNumId w:val="33"/>
  </w:num>
  <w:num w:numId="7">
    <w:abstractNumId w:val="28"/>
  </w:num>
  <w:num w:numId="8">
    <w:abstractNumId w:val="2"/>
  </w:num>
  <w:num w:numId="9">
    <w:abstractNumId w:val="45"/>
  </w:num>
  <w:num w:numId="10">
    <w:abstractNumId w:val="42"/>
  </w:num>
  <w:num w:numId="11">
    <w:abstractNumId w:val="36"/>
  </w:num>
  <w:num w:numId="12">
    <w:abstractNumId w:val="40"/>
  </w:num>
  <w:num w:numId="13">
    <w:abstractNumId w:val="10"/>
  </w:num>
  <w:num w:numId="14">
    <w:abstractNumId w:val="23"/>
  </w:num>
  <w:num w:numId="15">
    <w:abstractNumId w:val="37"/>
  </w:num>
  <w:num w:numId="16">
    <w:abstractNumId w:val="29"/>
  </w:num>
  <w:num w:numId="17">
    <w:abstractNumId w:val="12"/>
  </w:num>
  <w:num w:numId="18">
    <w:abstractNumId w:val="7"/>
  </w:num>
  <w:num w:numId="19">
    <w:abstractNumId w:val="5"/>
  </w:num>
  <w:num w:numId="20">
    <w:abstractNumId w:val="14"/>
  </w:num>
  <w:num w:numId="21">
    <w:abstractNumId w:val="15"/>
  </w:num>
  <w:num w:numId="22">
    <w:abstractNumId w:val="34"/>
  </w:num>
  <w:num w:numId="23">
    <w:abstractNumId w:val="1"/>
  </w:num>
  <w:num w:numId="24">
    <w:abstractNumId w:val="17"/>
  </w:num>
  <w:num w:numId="25">
    <w:abstractNumId w:val="21"/>
  </w:num>
  <w:num w:numId="26">
    <w:abstractNumId w:val="18"/>
  </w:num>
  <w:num w:numId="27">
    <w:abstractNumId w:val="25"/>
  </w:num>
  <w:num w:numId="28">
    <w:abstractNumId w:val="9"/>
  </w:num>
  <w:num w:numId="29">
    <w:abstractNumId w:val="8"/>
  </w:num>
  <w:num w:numId="30">
    <w:abstractNumId w:val="20"/>
  </w:num>
  <w:num w:numId="31">
    <w:abstractNumId w:val="0"/>
  </w:num>
  <w:num w:numId="32">
    <w:abstractNumId w:val="6"/>
  </w:num>
  <w:num w:numId="33">
    <w:abstractNumId w:val="35"/>
  </w:num>
  <w:num w:numId="34">
    <w:abstractNumId w:val="27"/>
  </w:num>
  <w:num w:numId="35">
    <w:abstractNumId w:val="16"/>
  </w:num>
  <w:num w:numId="36">
    <w:abstractNumId w:val="31"/>
  </w:num>
  <w:num w:numId="37">
    <w:abstractNumId w:val="22"/>
  </w:num>
  <w:num w:numId="38">
    <w:abstractNumId w:val="41"/>
  </w:num>
  <w:num w:numId="39">
    <w:abstractNumId w:val="24"/>
  </w:num>
  <w:num w:numId="40">
    <w:abstractNumId w:val="44"/>
  </w:num>
  <w:num w:numId="41">
    <w:abstractNumId w:val="38"/>
  </w:num>
  <w:num w:numId="42">
    <w:abstractNumId w:val="11"/>
  </w:num>
  <w:num w:numId="43">
    <w:abstractNumId w:val="3"/>
  </w:num>
  <w:num w:numId="44">
    <w:abstractNumId w:val="43"/>
  </w:num>
  <w:num w:numId="45">
    <w:abstractNumId w:val="30"/>
  </w:num>
  <w:num w:numId="46">
    <w:abstractNumId w:val="26"/>
  </w:num>
  <w:num w:numId="47">
    <w:abstractNumId w:val="1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3862"/>
    <w:rsid w:val="000E2753"/>
    <w:rsid w:val="0014245E"/>
    <w:rsid w:val="00433D6F"/>
    <w:rsid w:val="005D3862"/>
    <w:rsid w:val="006627A6"/>
    <w:rsid w:val="007F266B"/>
    <w:rsid w:val="00B82DD1"/>
    <w:rsid w:val="00C940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32"/>
    <o:shapelayout v:ext="edit">
      <o:idmap v:ext="edit" data="1"/>
    </o:shapelayout>
  </w:shapeDefaults>
  <w:decimalSymbol w:val=","/>
  <w:listSeparator w:val=";"/>
  <w15:docId w15:val="{7F593D31-1837-40B7-BEBF-4217360255E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7">
    <w:name w:val="Normal"/>
    <w:qFormat/>
    <w:rPr>
      <w:sz w:val="24"/>
      <w:szCs w:val="24"/>
    </w:rPr>
  </w:style>
  <w:style w:type="paragraph" w:styleId="1">
    <w:name w:val="heading 1"/>
    <w:basedOn w:val="a7"/>
    <w:next w:val="a7"/>
    <w:link w:val="10"/>
    <w:uiPriority w:val="99"/>
    <w:qFormat/>
    <w:pPr>
      <w:keepNext/>
      <w:spacing w:before="240" w:after="60"/>
      <w:outlineLvl w:val="0"/>
    </w:pPr>
    <w:rPr>
      <w:rFonts w:ascii="Arial" w:hAnsi="Arial"/>
      <w:b/>
      <w:bCs/>
      <w:sz w:val="32"/>
      <w:szCs w:val="32"/>
    </w:rPr>
  </w:style>
  <w:style w:type="paragraph" w:styleId="2">
    <w:name w:val="heading 2"/>
    <w:basedOn w:val="a7"/>
    <w:next w:val="a7"/>
    <w:link w:val="20"/>
    <w:uiPriority w:val="99"/>
    <w:qFormat/>
    <w:pPr>
      <w:keepNext/>
      <w:spacing w:before="240" w:after="60"/>
      <w:outlineLvl w:val="1"/>
    </w:pPr>
    <w:rPr>
      <w:rFonts w:ascii="Arial" w:hAnsi="Arial"/>
      <w:b/>
      <w:bCs/>
      <w:i/>
      <w:iCs/>
      <w:sz w:val="28"/>
      <w:szCs w:val="28"/>
    </w:rPr>
  </w:style>
  <w:style w:type="paragraph" w:styleId="30">
    <w:name w:val="heading 3"/>
    <w:basedOn w:val="a7"/>
    <w:next w:val="a7"/>
    <w:link w:val="31"/>
    <w:uiPriority w:val="99"/>
    <w:qFormat/>
    <w:pPr>
      <w:keepNext/>
      <w:spacing w:before="240" w:after="60"/>
      <w:outlineLvl w:val="2"/>
    </w:pPr>
    <w:rPr>
      <w:rFonts w:ascii="Arial" w:hAnsi="Arial"/>
      <w:b/>
      <w:bCs/>
      <w:sz w:val="26"/>
      <w:szCs w:val="26"/>
    </w:rPr>
  </w:style>
  <w:style w:type="paragraph" w:styleId="40">
    <w:name w:val="heading 4"/>
    <w:basedOn w:val="a7"/>
    <w:next w:val="a7"/>
    <w:link w:val="41"/>
    <w:uiPriority w:val="99"/>
    <w:qFormat/>
    <w:pPr>
      <w:keepNext/>
      <w:spacing w:before="240" w:after="60"/>
      <w:outlineLvl w:val="3"/>
    </w:pPr>
    <w:rPr>
      <w:b/>
      <w:bCs/>
      <w:sz w:val="28"/>
      <w:szCs w:val="28"/>
    </w:rPr>
  </w:style>
  <w:style w:type="paragraph" w:styleId="5">
    <w:name w:val="heading 5"/>
    <w:basedOn w:val="a7"/>
    <w:next w:val="a7"/>
    <w:link w:val="50"/>
    <w:uiPriority w:val="99"/>
    <w:qFormat/>
    <w:pPr>
      <w:spacing w:before="240" w:after="60"/>
      <w:outlineLvl w:val="4"/>
    </w:pPr>
    <w:rPr>
      <w:b/>
      <w:bCs/>
      <w:i/>
      <w:iCs/>
      <w:sz w:val="26"/>
      <w:szCs w:val="26"/>
    </w:rPr>
  </w:style>
  <w:style w:type="paragraph" w:styleId="6">
    <w:name w:val="heading 6"/>
    <w:basedOn w:val="a7"/>
    <w:next w:val="a7"/>
    <w:link w:val="60"/>
    <w:uiPriority w:val="99"/>
    <w:unhideWhenUsed/>
    <w:qFormat/>
    <w:pPr>
      <w:spacing w:before="240" w:after="60"/>
      <w:outlineLvl w:val="5"/>
    </w:pPr>
    <w:rPr>
      <w:rFonts w:ascii="Calibri" w:hAnsi="Calibri"/>
      <w:b/>
      <w:bCs/>
      <w:sz w:val="22"/>
      <w:szCs w:val="22"/>
    </w:rPr>
  </w:style>
  <w:style w:type="paragraph" w:styleId="7">
    <w:name w:val="heading 7"/>
    <w:basedOn w:val="a7"/>
    <w:next w:val="a7"/>
    <w:link w:val="70"/>
    <w:uiPriority w:val="99"/>
    <w:qFormat/>
    <w:pPr>
      <w:numPr>
        <w:ilvl w:val="6"/>
        <w:numId w:val="1"/>
      </w:numPr>
      <w:tabs>
        <w:tab w:val="num" w:pos="1296"/>
      </w:tabs>
      <w:spacing w:before="240" w:after="60"/>
      <w:ind w:left="1296" w:hanging="1296"/>
      <w:jc w:val="both"/>
      <w:outlineLvl w:val="6"/>
    </w:pPr>
    <w:rPr>
      <w:rFonts w:ascii="Arial" w:hAnsi="Arial"/>
      <w:sz w:val="20"/>
      <w:szCs w:val="20"/>
    </w:rPr>
  </w:style>
  <w:style w:type="paragraph" w:styleId="8">
    <w:name w:val="heading 8"/>
    <w:basedOn w:val="a7"/>
    <w:next w:val="a7"/>
    <w:link w:val="80"/>
    <w:uiPriority w:val="99"/>
    <w:qFormat/>
    <w:pPr>
      <w:numPr>
        <w:ilvl w:val="7"/>
        <w:numId w:val="1"/>
      </w:numPr>
      <w:spacing w:before="240" w:after="60"/>
      <w:jc w:val="both"/>
      <w:outlineLvl w:val="7"/>
    </w:pPr>
    <w:rPr>
      <w:rFonts w:ascii="Arial" w:hAnsi="Arial"/>
      <w:i/>
      <w:iCs/>
      <w:sz w:val="20"/>
      <w:szCs w:val="20"/>
    </w:rPr>
  </w:style>
  <w:style w:type="paragraph" w:styleId="9">
    <w:name w:val="heading 9"/>
    <w:basedOn w:val="a7"/>
    <w:next w:val="a7"/>
    <w:link w:val="90"/>
    <w:uiPriority w:val="99"/>
    <w:qFormat/>
    <w:pPr>
      <w:numPr>
        <w:ilvl w:val="8"/>
        <w:numId w:val="1"/>
      </w:numPr>
      <w:tabs>
        <w:tab w:val="num" w:pos="1584"/>
      </w:tabs>
      <w:spacing w:before="240" w:after="60"/>
      <w:ind w:left="1584" w:hanging="1584"/>
      <w:jc w:val="both"/>
      <w:outlineLvl w:val="8"/>
    </w:pPr>
    <w:rPr>
      <w:rFonts w:ascii="Arial" w:hAnsi="Arial"/>
      <w:b/>
      <w:bCs/>
      <w:i/>
      <w:iCs/>
      <w:sz w:val="18"/>
      <w:szCs w:val="18"/>
    </w:r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Heading1Char">
    <w:name w:val="Heading 1 Char"/>
    <w:basedOn w:val="a8"/>
    <w:uiPriority w:val="9"/>
    <w:rPr>
      <w:rFonts w:ascii="Arial" w:eastAsia="Arial" w:hAnsi="Arial" w:cs="Arial"/>
      <w:sz w:val="40"/>
      <w:szCs w:val="40"/>
    </w:rPr>
  </w:style>
  <w:style w:type="character" w:customStyle="1" w:styleId="Heading2Char">
    <w:name w:val="Heading 2 Char"/>
    <w:basedOn w:val="a8"/>
    <w:uiPriority w:val="9"/>
    <w:rPr>
      <w:rFonts w:ascii="Arial" w:eastAsia="Arial" w:hAnsi="Arial" w:cs="Arial"/>
      <w:sz w:val="34"/>
    </w:rPr>
  </w:style>
  <w:style w:type="character" w:customStyle="1" w:styleId="Heading3Char">
    <w:name w:val="Heading 3 Char"/>
    <w:basedOn w:val="a8"/>
    <w:uiPriority w:val="9"/>
    <w:rPr>
      <w:rFonts w:ascii="Arial" w:eastAsia="Arial" w:hAnsi="Arial" w:cs="Arial"/>
      <w:sz w:val="30"/>
      <w:szCs w:val="30"/>
    </w:rPr>
  </w:style>
  <w:style w:type="character" w:customStyle="1" w:styleId="Heading4Char">
    <w:name w:val="Heading 4 Char"/>
    <w:basedOn w:val="a8"/>
    <w:uiPriority w:val="9"/>
    <w:rPr>
      <w:rFonts w:ascii="Arial" w:eastAsia="Arial" w:hAnsi="Arial" w:cs="Arial"/>
      <w:b/>
      <w:bCs/>
      <w:sz w:val="26"/>
      <w:szCs w:val="26"/>
    </w:rPr>
  </w:style>
  <w:style w:type="character" w:customStyle="1" w:styleId="Heading5Char">
    <w:name w:val="Heading 5 Char"/>
    <w:basedOn w:val="a8"/>
    <w:uiPriority w:val="9"/>
    <w:rPr>
      <w:rFonts w:ascii="Arial" w:eastAsia="Arial" w:hAnsi="Arial" w:cs="Arial"/>
      <w:b/>
      <w:bCs/>
      <w:sz w:val="24"/>
      <w:szCs w:val="24"/>
    </w:rPr>
  </w:style>
  <w:style w:type="character" w:customStyle="1" w:styleId="Heading6Char">
    <w:name w:val="Heading 6 Char"/>
    <w:basedOn w:val="a8"/>
    <w:uiPriority w:val="9"/>
    <w:rPr>
      <w:rFonts w:ascii="Arial" w:eastAsia="Arial" w:hAnsi="Arial" w:cs="Arial"/>
      <w:b/>
      <w:bCs/>
      <w:sz w:val="22"/>
      <w:szCs w:val="22"/>
    </w:rPr>
  </w:style>
  <w:style w:type="character" w:customStyle="1" w:styleId="Heading7Char">
    <w:name w:val="Heading 7 Char"/>
    <w:basedOn w:val="a8"/>
    <w:uiPriority w:val="9"/>
    <w:rPr>
      <w:rFonts w:ascii="Arial" w:eastAsia="Arial" w:hAnsi="Arial" w:cs="Arial"/>
      <w:b/>
      <w:bCs/>
      <w:i/>
      <w:iCs/>
      <w:sz w:val="22"/>
      <w:szCs w:val="22"/>
    </w:rPr>
  </w:style>
  <w:style w:type="character" w:customStyle="1" w:styleId="Heading8Char">
    <w:name w:val="Heading 8 Char"/>
    <w:basedOn w:val="a8"/>
    <w:uiPriority w:val="9"/>
    <w:rPr>
      <w:rFonts w:ascii="Arial" w:eastAsia="Arial" w:hAnsi="Arial" w:cs="Arial"/>
      <w:i/>
      <w:iCs/>
      <w:sz w:val="22"/>
      <w:szCs w:val="22"/>
    </w:rPr>
  </w:style>
  <w:style w:type="character" w:customStyle="1" w:styleId="Heading9Char">
    <w:name w:val="Heading 9 Char"/>
    <w:basedOn w:val="a8"/>
    <w:uiPriority w:val="9"/>
    <w:rPr>
      <w:rFonts w:ascii="Arial" w:eastAsia="Arial" w:hAnsi="Arial" w:cs="Arial"/>
      <w:i/>
      <w:iCs/>
      <w:sz w:val="21"/>
      <w:szCs w:val="21"/>
    </w:rPr>
  </w:style>
  <w:style w:type="character" w:customStyle="1" w:styleId="TitleChar">
    <w:name w:val="Title Char"/>
    <w:basedOn w:val="a8"/>
    <w:uiPriority w:val="10"/>
    <w:rPr>
      <w:sz w:val="48"/>
      <w:szCs w:val="48"/>
    </w:rPr>
  </w:style>
  <w:style w:type="character" w:customStyle="1" w:styleId="SubtitleChar">
    <w:name w:val="Subtitle Char"/>
    <w:basedOn w:val="a8"/>
    <w:uiPriority w:val="11"/>
    <w:rPr>
      <w:sz w:val="24"/>
      <w:szCs w:val="24"/>
    </w:rPr>
  </w:style>
  <w:style w:type="paragraph" w:styleId="21">
    <w:name w:val="Quote"/>
    <w:basedOn w:val="a7"/>
    <w:next w:val="a7"/>
    <w:link w:val="22"/>
    <w:uiPriority w:val="29"/>
    <w:qFormat/>
    <w:pPr>
      <w:ind w:left="720" w:right="720"/>
    </w:pPr>
    <w:rPr>
      <w:i/>
    </w:rPr>
  </w:style>
  <w:style w:type="character" w:customStyle="1" w:styleId="22">
    <w:name w:val="Цитата 2 Знак"/>
    <w:link w:val="21"/>
    <w:uiPriority w:val="29"/>
    <w:rPr>
      <w:i/>
    </w:rPr>
  </w:style>
  <w:style w:type="paragraph" w:styleId="ab">
    <w:name w:val="Intense Quote"/>
    <w:basedOn w:val="a7"/>
    <w:next w:val="a7"/>
    <w:link w:val="ac"/>
    <w:uiPriority w:val="30"/>
    <w:qFormat/>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c">
    <w:name w:val="Выделенная цитата Знак"/>
    <w:link w:val="ab"/>
    <w:uiPriority w:val="30"/>
    <w:rPr>
      <w:i/>
    </w:rPr>
  </w:style>
  <w:style w:type="character" w:customStyle="1" w:styleId="HeaderChar">
    <w:name w:val="Header Char"/>
    <w:basedOn w:val="a8"/>
    <w:uiPriority w:val="99"/>
  </w:style>
  <w:style w:type="character" w:customStyle="1" w:styleId="FooterChar">
    <w:name w:val="Footer Char"/>
    <w:basedOn w:val="a8"/>
    <w:uiPriority w:val="99"/>
  </w:style>
  <w:style w:type="character" w:customStyle="1" w:styleId="CaptionChar">
    <w:name w:val="Caption Char"/>
    <w:uiPriority w:val="99"/>
  </w:style>
  <w:style w:type="table" w:customStyle="1" w:styleId="TableGridLight">
    <w:name w:val="Table Grid Light"/>
    <w:basedOn w:val="a9"/>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styleId="11">
    <w:name w:val="Plain Table 1"/>
    <w:basedOn w:val="a9"/>
    <w:uiPriority w:val="59"/>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styleId="23">
    <w:name w:val="Plain Table 2"/>
    <w:basedOn w:val="a9"/>
    <w:uiPriority w:val="59"/>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styleId="32">
    <w:name w:val="Plain Table 3"/>
    <w:basedOn w:val="a9"/>
    <w:uiPriority w:val="99"/>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42">
    <w:name w:val="Plain Table 4"/>
    <w:basedOn w:val="a9"/>
    <w:uiPriority w:val="99"/>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51">
    <w:name w:val="Plain Table 5"/>
    <w:basedOn w:val="a9"/>
    <w:uiPriority w:val="99"/>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styleId="-1">
    <w:name w:val="Grid Table 1 Light"/>
    <w:basedOn w:val="a9"/>
    <w:uiPriority w:val="99"/>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9"/>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b/>
        <w:color w:val="404040"/>
      </w:rPr>
      <w:tblPr/>
      <w:tcPr>
        <w:tcBorders>
          <w:bottom w:val="single" w:sz="12" w:space="0" w:color="9EC4E6"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GridTable1Light-Accent2">
    <w:name w:val="Grid Table 1 Light - Accent 2"/>
    <w:basedOn w:val="a9"/>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b/>
        <w:color w:val="404040"/>
      </w:rPr>
      <w:tblPr/>
      <w:tcPr>
        <w:tcBorders>
          <w:bottom w:val="single" w:sz="12" w:space="0" w:color="F4B28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GridTable1Light-Accent3">
    <w:name w:val="Grid Table 1 Light - Accent 3"/>
    <w:basedOn w:val="a9"/>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b/>
        <w:color w:val="404040"/>
      </w:rPr>
      <w:tblPr/>
      <w:tcPr>
        <w:tcBorders>
          <w:bottom w:val="single" w:sz="12" w:space="0" w:color="CACACA"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GridTable1Light-Accent4">
    <w:name w:val="Grid Table 1 Light - Accent 4"/>
    <w:basedOn w:val="a9"/>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b/>
        <w:color w:val="404040"/>
      </w:rPr>
      <w:tblPr/>
      <w:tcPr>
        <w:tcBorders>
          <w:bottom w:val="single" w:sz="12" w:space="0" w:color="FFDA6A"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GridTable1Light-Accent5">
    <w:name w:val="Grid Table 1 Light - Accent 5"/>
    <w:basedOn w:val="a9"/>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b/>
        <w:color w:val="404040"/>
      </w:rPr>
      <w:tblPr/>
      <w:tcPr>
        <w:tcBorders>
          <w:bottom w:val="single" w:sz="12" w:space="0" w:color="91ACDC"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GridTable1Light-Accent6">
    <w:name w:val="Grid Table 1 Light - Accent 6"/>
    <w:basedOn w:val="a9"/>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b/>
        <w:color w:val="404040"/>
      </w:rPr>
      <w:tblPr/>
      <w:tcPr>
        <w:tcBorders>
          <w:bottom w:val="single" w:sz="12" w:space="0" w:color="AAD190"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table" w:styleId="-2">
    <w:name w:val="Grid Table 2"/>
    <w:basedOn w:val="a9"/>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9"/>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single" w:sz="12" w:space="0" w:color="68A2D8" w:themeColor="accent1" w:themeTint="EA"/>
          <w:right w:val="none" w:sz="4" w:space="0" w:color="000000"/>
        </w:tcBorders>
        <w:shd w:val="clear" w:color="FFFFFF" w:fill="auto"/>
      </w:tcPr>
    </w:tblStylePr>
    <w:tblStylePr w:type="lastRow">
      <w:rPr>
        <w:b/>
        <w:color w:val="404040"/>
      </w:rPr>
      <w:tblPr/>
      <w:tcPr>
        <w:tcBorders>
          <w:top w:val="single" w:sz="4" w:space="0" w:color="68A2D8"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2-Accent2">
    <w:name w:val="Grid Table 2 - Accent 2"/>
    <w:basedOn w:val="a9"/>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single" w:sz="12" w:space="0" w:color="F4B184" w:themeColor="accent2" w:themeTint="97"/>
          <w:right w:val="none" w:sz="4" w:space="0" w:color="000000"/>
        </w:tcBorders>
        <w:shd w:val="clear" w:color="FFFFFF" w:fill="auto"/>
      </w:tcPr>
    </w:tblStylePr>
    <w:tblStylePr w:type="lastRow">
      <w:rPr>
        <w:b/>
        <w:color w:val="404040"/>
      </w:rPr>
      <w:tblPr/>
      <w:tcPr>
        <w:tcBorders>
          <w:top w:val="single" w:sz="4" w:space="0" w:color="F4B184"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2-Accent3">
    <w:name w:val="Grid Table 2 - Accent 3"/>
    <w:basedOn w:val="a9"/>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single" w:sz="12" w:space="0" w:color="A5A5A5" w:themeColor="accent3" w:themeTint="FE"/>
          <w:right w:val="none" w:sz="4" w:space="0" w:color="000000"/>
        </w:tcBorders>
        <w:shd w:val="clear" w:color="FFFFFF" w:fill="auto"/>
      </w:tcPr>
    </w:tblStylePr>
    <w:tblStylePr w:type="lastRow">
      <w:rPr>
        <w:b/>
        <w:color w:val="404040"/>
      </w:rPr>
      <w:tblPr/>
      <w:tcPr>
        <w:tcBorders>
          <w:top w:val="single" w:sz="4" w:space="0" w:color="A5A5A5"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2-Accent4">
    <w:name w:val="Grid Table 2 - Accent 4"/>
    <w:basedOn w:val="a9"/>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single" w:sz="12" w:space="0" w:color="FFD865" w:themeColor="accent4" w:themeTint="9A"/>
          <w:right w:val="none" w:sz="4" w:space="0" w:color="000000"/>
        </w:tcBorders>
        <w:shd w:val="clear" w:color="FFFFFF" w:fill="auto"/>
      </w:tcPr>
    </w:tblStylePr>
    <w:tblStylePr w:type="lastRow">
      <w:rPr>
        <w:b/>
        <w:color w:val="404040"/>
      </w:rPr>
      <w:tblPr/>
      <w:tcPr>
        <w:tcBorders>
          <w:top w:val="single" w:sz="4" w:space="0" w:color="FFD865"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2-Accent5">
    <w:name w:val="Grid Table 2 - Accent 5"/>
    <w:basedOn w:val="a9"/>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single" w:sz="12" w:space="0" w:color="4472C4" w:themeColor="accent5"/>
          <w:right w:val="none" w:sz="4" w:space="0" w:color="000000"/>
        </w:tcBorders>
        <w:shd w:val="clear" w:color="FFFFFF" w:fill="auto"/>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2-Accent6">
    <w:name w:val="Grid Table 2 - Accent 6"/>
    <w:basedOn w:val="a9"/>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single" w:sz="12" w:space="0" w:color="70AD47" w:themeColor="accent6"/>
          <w:right w:val="none" w:sz="4" w:space="0" w:color="000000"/>
        </w:tcBorders>
        <w:shd w:val="clear" w:color="FFFFFF" w:fill="auto"/>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3">
    <w:name w:val="Grid Table 3"/>
    <w:basedOn w:val="a9"/>
    <w:uiPriority w:val="99"/>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9"/>
    <w:uiPriority w:val="99"/>
    <w:tblPr>
      <w:tblStyleRowBandSize w:val="1"/>
      <w:tblStyleColBandSize w:val="1"/>
      <w:tblBorders>
        <w:bottom w:val="single" w:sz="4" w:space="0" w:color="68A2D8" w:themeColor="accent1" w:themeTint="EA"/>
        <w:insideH w:val="single" w:sz="4" w:space="0" w:color="68A2D8" w:themeColor="accent1" w:themeTint="EA"/>
        <w:insideV w:val="single" w:sz="4" w:space="0" w:color="68A2D8"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DEAF6" w:themeColor="accent1" w:themeTint="34" w:fill="DDEAF6" w:themeFill="accent1" w:themeFillTint="34"/>
      </w:tcPr>
    </w:tblStylePr>
    <w:tblStylePr w:type="band1Horz">
      <w:rPr>
        <w:rFonts w:ascii="Arial" w:hAnsi="Arial"/>
        <w:color w:val="404040"/>
        <w:sz w:val="22"/>
      </w:rPr>
      <w:tblPr/>
      <w:tcPr>
        <w:shd w:val="clear" w:color="DDEAF6" w:themeColor="accent1" w:themeTint="34" w:fill="DDEAF6" w:themeFill="accent1" w:themeFillTint="34"/>
      </w:tcPr>
    </w:tblStylePr>
  </w:style>
  <w:style w:type="table" w:customStyle="1" w:styleId="GridTable3-Accent2">
    <w:name w:val="Grid Table 3 - Accent 2"/>
    <w:basedOn w:val="a9"/>
    <w:uiPriority w:val="99"/>
    <w:tblPr>
      <w:tblStyleRowBandSize w:val="1"/>
      <w:tblStyleColBandSize w:val="1"/>
      <w:tblBorders>
        <w:bottom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3-Accent3">
    <w:name w:val="Grid Table 3 - Accent 3"/>
    <w:basedOn w:val="a9"/>
    <w:uiPriority w:val="99"/>
    <w:tblPr>
      <w:tblStyleRowBandSize w:val="1"/>
      <w:tblStyleColBandSize w:val="1"/>
      <w:tblBorders>
        <w:bottom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3-Accent4">
    <w:name w:val="Grid Table 3 - Accent 4"/>
    <w:basedOn w:val="a9"/>
    <w:uiPriority w:val="99"/>
    <w:tblPr>
      <w:tblStyleRowBandSize w:val="1"/>
      <w:tblStyleColBandSize w:val="1"/>
      <w:tblBorders>
        <w:bottom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3-Accent5">
    <w:name w:val="Grid Table 3 - Accent 5"/>
    <w:basedOn w:val="a9"/>
    <w:uiPriority w:val="99"/>
    <w:tblPr>
      <w:tblStyleRowBandSize w:val="1"/>
      <w:tblStyleColBandSize w:val="1"/>
      <w:tblBorders>
        <w:bottom w:val="single" w:sz="4" w:space="0" w:color="4472C4" w:themeColor="accent5"/>
        <w:insideH w:val="single" w:sz="4" w:space="0" w:color="4472C4" w:themeColor="accent5"/>
        <w:insideV w:val="single" w:sz="4" w:space="0" w:color="4472C4"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3-Accent6">
    <w:name w:val="Grid Table 3 - Accent 6"/>
    <w:basedOn w:val="a9"/>
    <w:uiPriority w:val="99"/>
    <w:tblPr>
      <w:tblStyleRowBandSize w:val="1"/>
      <w:tblStyleColBandSize w:val="1"/>
      <w:tblBorders>
        <w:bottom w:val="single" w:sz="4" w:space="0" w:color="70AD47" w:themeColor="accent6"/>
        <w:insideH w:val="single" w:sz="4" w:space="0" w:color="70AD47" w:themeColor="accent6"/>
        <w:insideV w:val="single" w:sz="4" w:space="0" w:color="70AD47"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4">
    <w:name w:val="Grid Table 4"/>
    <w:basedOn w:val="a9"/>
    <w:uiPriority w:val="59"/>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9"/>
    <w:uiPriority w:val="5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insideV w:val="single" w:sz="4" w:space="0" w:color="A2C6E7" w:themeColor="accent1" w:themeTint="90"/>
      </w:tblBorders>
    </w:tblPr>
    <w:tblStylePr w:type="firstRow">
      <w:rPr>
        <w:rFonts w:ascii="Arial" w:hAnsi="Arial"/>
        <w:b/>
        <w:color w:val="FFFFFF"/>
        <w:sz w:val="22"/>
      </w:rPr>
      <w:tblPr/>
      <w:tcPr>
        <w:tcBorders>
          <w:top w:val="single" w:sz="4" w:space="0" w:color="68A2D8" w:themeColor="accent1" w:themeTint="EA"/>
          <w:left w:val="single" w:sz="4" w:space="0" w:color="68A2D8" w:themeColor="accent1" w:themeTint="EA"/>
          <w:bottom w:val="single" w:sz="4" w:space="0" w:color="68A2D8" w:themeColor="accent1" w:themeTint="EA"/>
          <w:right w:val="single" w:sz="4" w:space="0" w:color="68A2D8" w:themeColor="accent1" w:themeTint="EA"/>
        </w:tcBorders>
        <w:shd w:val="clear" w:color="68A2D8" w:themeColor="accent1" w:themeTint="EA" w:fill="68A2D8" w:themeFill="accent1" w:themeFillTint="EA"/>
      </w:tcPr>
    </w:tblStylePr>
    <w:tblStylePr w:type="lastRow">
      <w:rPr>
        <w:b/>
        <w:color w:val="404040"/>
      </w:rPr>
      <w:tblPr/>
      <w:tcPr>
        <w:tcBorders>
          <w:top w:val="single" w:sz="4" w:space="0" w:color="68A2D8"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EEBF6" w:themeColor="accent1" w:themeTint="32" w:fill="DEEBF6" w:themeFill="accent1" w:themeFillTint="32"/>
      </w:tcPr>
    </w:tblStylePr>
    <w:tblStylePr w:type="band1Horz">
      <w:rPr>
        <w:rFonts w:ascii="Arial" w:hAnsi="Arial"/>
        <w:color w:val="404040"/>
        <w:sz w:val="22"/>
      </w:rPr>
      <w:tblPr/>
      <w:tcPr>
        <w:shd w:val="clear" w:color="DEEBF6" w:themeColor="accent1" w:themeTint="32" w:fill="DEEBF6" w:themeFill="accent1" w:themeFillTint="32"/>
      </w:tcPr>
    </w:tblStylePr>
  </w:style>
  <w:style w:type="table" w:customStyle="1" w:styleId="GridTable4-Accent2">
    <w:name w:val="Grid Table 4 - Accent 2"/>
    <w:basedOn w:val="a9"/>
    <w:uiPriority w:val="5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insideV w:val="single" w:sz="4" w:space="0" w:color="F4B58A" w:themeColor="accent2" w:themeTint="90"/>
      </w:tblBorders>
    </w:tblPr>
    <w:tblStylePr w:type="firstRow">
      <w:rPr>
        <w:rFonts w:ascii="Arial" w:hAnsi="Arial"/>
        <w:b/>
        <w:color w:val="FFFFFF"/>
        <w:sz w:val="22"/>
      </w:rPr>
      <w:tblPr/>
      <w:tcPr>
        <w:tc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cBorders>
        <w:shd w:val="clear" w:color="F4B184" w:themeColor="accent2" w:themeTint="97" w:fill="F4B184" w:themeFill="accent2" w:themeFillTint="97"/>
      </w:tcPr>
    </w:tblStylePr>
    <w:tblStylePr w:type="lastRow">
      <w:rPr>
        <w:b/>
        <w:color w:val="404040"/>
      </w:rPr>
      <w:tblPr/>
      <w:tcPr>
        <w:tcBorders>
          <w:top w:val="single" w:sz="4" w:space="0" w:color="F4B184"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Pr/>
      <w:tcPr>
        <w:shd w:val="clear" w:color="FBE5D6" w:themeColor="accent2" w:themeTint="32" w:fill="FBE5D6" w:themeFill="accent2" w:themeFillTint="32"/>
      </w:tcPr>
    </w:tblStylePr>
  </w:style>
  <w:style w:type="table" w:customStyle="1" w:styleId="GridTable4-Accent3">
    <w:name w:val="Grid Table 4 - Accent 3"/>
    <w:basedOn w:val="a9"/>
    <w:uiPriority w:val="5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insideV w:val="single" w:sz="4" w:space="0" w:color="CCCCCC" w:themeColor="accent3" w:themeTint="90"/>
      </w:tblBorders>
    </w:tblPr>
    <w:tblStylePr w:type="firstRow">
      <w:rPr>
        <w:rFonts w:ascii="Arial" w:hAnsi="Arial"/>
        <w:b/>
        <w:color w:val="FFFFFF"/>
        <w:sz w:val="22"/>
      </w:rPr>
      <w:tblPr/>
      <w:tcPr>
        <w:tc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tcBorders>
        <w:shd w:val="clear" w:color="A5A5A5" w:themeColor="accent3" w:themeTint="FE" w:fill="A5A5A5" w:themeFill="accent3" w:themeFillTint="FE"/>
      </w:tcPr>
    </w:tblStylePr>
    <w:tblStylePr w:type="lastRow">
      <w:rPr>
        <w:b/>
        <w:color w:val="404040"/>
      </w:rPr>
      <w:tblPr/>
      <w:tcPr>
        <w:tcBorders>
          <w:top w:val="single" w:sz="4" w:space="0" w:color="A5A5A5"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Pr/>
      <w:tcPr>
        <w:shd w:val="clear" w:color="ECECEC" w:themeColor="accent3" w:themeTint="34" w:fill="ECECEC" w:themeFill="accent3" w:themeFillTint="34"/>
      </w:tcPr>
    </w:tblStylePr>
  </w:style>
  <w:style w:type="table" w:customStyle="1" w:styleId="GridTable4-Accent4">
    <w:name w:val="Grid Table 4 - Accent 4"/>
    <w:basedOn w:val="a9"/>
    <w:uiPriority w:val="5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insideV w:val="single" w:sz="4" w:space="0" w:color="FFDB6F" w:themeColor="accent4" w:themeTint="90"/>
      </w:tblBorders>
    </w:tblPr>
    <w:tblStylePr w:type="firstRow">
      <w:rPr>
        <w:rFonts w:ascii="Arial" w:hAnsi="Arial"/>
        <w:b/>
        <w:color w:val="FFFFFF"/>
        <w:sz w:val="22"/>
      </w:rPr>
      <w:tblPr/>
      <w:tcPr>
        <w:tc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cBorders>
        <w:shd w:val="clear" w:color="FFD865" w:themeColor="accent4" w:themeTint="9A" w:fill="FFD865" w:themeFill="accent4" w:themeFillTint="9A"/>
      </w:tcPr>
    </w:tblStylePr>
    <w:tblStylePr w:type="lastRow">
      <w:rPr>
        <w:b/>
        <w:color w:val="404040"/>
      </w:rPr>
      <w:tblPr/>
      <w:tcPr>
        <w:tcBorders>
          <w:top w:val="single" w:sz="4" w:space="0" w:color="FFD865"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Pr/>
      <w:tcPr>
        <w:shd w:val="clear" w:color="FFF2CB" w:themeColor="accent4" w:themeTint="34" w:fill="FFF2CB" w:themeFill="accent4" w:themeFillTint="34"/>
      </w:tcPr>
    </w:tblStylePr>
  </w:style>
  <w:style w:type="table" w:customStyle="1" w:styleId="GridTable4-Accent5">
    <w:name w:val="Grid Table 4 - Accent 5"/>
    <w:basedOn w:val="a9"/>
    <w:uiPriority w:val="5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FFFFFF"/>
        <w:sz w:val="22"/>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tcBorders>
        <w:shd w:val="clear" w:color="4472C4" w:themeColor="accent5" w:fill="4472C4" w:themeFill="accent5"/>
      </w:tcPr>
    </w:tblStylePr>
    <w:tblStylePr w:type="lastRow">
      <w:rPr>
        <w:b/>
        <w:color w:val="404040"/>
      </w:rPr>
      <w:tblPr/>
      <w:tcPr>
        <w:tcBorders>
          <w:top w:val="single" w:sz="4" w:space="0" w:color="4472C4"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Pr/>
      <w:tcPr>
        <w:shd w:val="clear" w:color="D8E2F3" w:themeColor="accent5" w:themeTint="34" w:fill="D8E2F3" w:themeFill="accent5" w:themeFillTint="34"/>
      </w:tcPr>
    </w:tblStylePr>
  </w:style>
  <w:style w:type="table" w:customStyle="1" w:styleId="GridTable4-Accent6">
    <w:name w:val="Grid Table 4 - Accent 6"/>
    <w:basedOn w:val="a9"/>
    <w:uiPriority w:val="5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FFFFFF"/>
        <w:sz w:val="22"/>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tcBorders>
        <w:shd w:val="clear" w:color="70AD47" w:themeColor="accent6" w:fill="70AD47" w:themeFill="accent6"/>
      </w:tcPr>
    </w:tblStylePr>
    <w:tblStylePr w:type="lastRow">
      <w:rPr>
        <w:b/>
        <w:color w:val="404040"/>
      </w:rPr>
      <w:tblPr/>
      <w:tcPr>
        <w:tcBorders>
          <w:top w:val="single" w:sz="4" w:space="0" w:color="70AD47"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Pr/>
      <w:tcPr>
        <w:shd w:val="clear" w:color="E1EFD8" w:themeColor="accent6" w:themeTint="34" w:fill="E1EFD8" w:themeFill="accent6" w:themeFillTint="34"/>
      </w:tcPr>
    </w:tblStylePr>
  </w:style>
  <w:style w:type="table" w:styleId="-5">
    <w:name w:val="Grid Table 5 Dark"/>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DEAF6" w:themeColor="accent1" w:themeTint="34" w:fill="DDEAF6" w:themeFill="accent1" w:themeFillTint="34"/>
    </w:tblPr>
    <w:tblStylePr w:type="firstRow">
      <w:rPr>
        <w:rFonts w:ascii="Arial" w:hAnsi="Arial"/>
        <w:b/>
        <w:color w:val="FFFFFF"/>
        <w:sz w:val="22"/>
      </w:rPr>
      <w:tblPr/>
      <w:tcPr>
        <w:shd w:val="clear" w:color="5B9BD5" w:themeColor="accent1" w:fill="5B9BD5" w:themeFill="accent1"/>
      </w:tcPr>
    </w:tblStylePr>
    <w:tblStylePr w:type="lastRow">
      <w:rPr>
        <w:rFonts w:ascii="Arial" w:hAnsi="Arial"/>
        <w:b/>
        <w:color w:val="FFFFFF"/>
        <w:sz w:val="22"/>
      </w:rPr>
      <w:tblPr/>
      <w:tcPr>
        <w:tcBorders>
          <w:top w:val="single" w:sz="4" w:space="0" w:color="FFFFFF" w:themeColor="light1"/>
        </w:tcBorders>
        <w:shd w:val="clear" w:color="5B9BD5" w:themeColor="accent1" w:fill="5B9BD5" w:themeFill="accent1"/>
      </w:tcPr>
    </w:tblStylePr>
    <w:tblStylePr w:type="firstCol">
      <w:rPr>
        <w:rFonts w:ascii="Arial" w:hAnsi="Arial"/>
        <w:b/>
        <w:color w:val="FFFFFF"/>
        <w:sz w:val="22"/>
      </w:rPr>
      <w:tblPr/>
      <w:tcPr>
        <w:shd w:val="clear" w:color="5B9BD5" w:themeColor="accent1" w:fill="5B9BD5" w:themeFill="accent1"/>
      </w:tcPr>
    </w:tblStylePr>
    <w:tblStylePr w:type="lastCol">
      <w:rPr>
        <w:rFonts w:ascii="Arial" w:hAnsi="Arial"/>
        <w:b/>
        <w:color w:val="FFFFFF"/>
        <w:sz w:val="22"/>
      </w:rPr>
      <w:tblPr/>
      <w:tcPr>
        <w:shd w:val="clear" w:color="5B9BD5" w:themeColor="accent1" w:fill="5B9BD5" w:themeFill="accent1"/>
      </w:tcPr>
    </w:tblStylePr>
    <w:tblStylePr w:type="band1Vert">
      <w:tblPr/>
      <w:tcPr>
        <w:shd w:val="clear" w:color="B3D0EB" w:themeColor="accent1" w:themeTint="75" w:fill="B3D0EB" w:themeFill="accent1" w:themeFillTint="75"/>
      </w:tcPr>
    </w:tblStylePr>
    <w:tblStylePr w:type="band1Horz">
      <w:tblPr/>
      <w:tcPr>
        <w:shd w:val="clear" w:color="B3D0EB" w:themeColor="accent1" w:themeTint="75" w:fill="B3D0EB" w:themeFill="accent1" w:themeFillTint="75"/>
      </w:tcPr>
    </w:tblStylePr>
  </w:style>
  <w:style w:type="table" w:customStyle="1" w:styleId="GridTable5Dark-Accent2">
    <w:name w:val="Grid Table 5 Dark - Accent 2"/>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BE5D6" w:themeColor="accent2" w:themeTint="32" w:fill="FBE5D6" w:themeFill="accent2" w:themeFillTint="32"/>
    </w:tblPr>
    <w:tblStylePr w:type="firstRow">
      <w:rPr>
        <w:rFonts w:ascii="Arial" w:hAnsi="Arial"/>
        <w:b/>
        <w:color w:val="FFFFFF"/>
        <w:sz w:val="22"/>
      </w:rPr>
      <w:tblPr/>
      <w:tcPr>
        <w:shd w:val="clear" w:color="ED7D31" w:themeColor="accent2" w:fill="ED7D31" w:themeFill="accent2"/>
      </w:tcPr>
    </w:tblStylePr>
    <w:tblStylePr w:type="lastRow">
      <w:rPr>
        <w:rFonts w:ascii="Arial" w:hAnsi="Arial"/>
        <w:b/>
        <w:color w:val="FFFFFF"/>
        <w:sz w:val="22"/>
      </w:rPr>
      <w:tblPr/>
      <w:tcPr>
        <w:tcBorders>
          <w:top w:val="single" w:sz="4" w:space="0" w:color="FFFFFF" w:themeColor="light1"/>
        </w:tcBorders>
        <w:shd w:val="clear" w:color="ED7D31" w:themeColor="accent2" w:fill="ED7D31" w:themeFill="accent2"/>
      </w:tcPr>
    </w:tblStylePr>
    <w:tblStylePr w:type="firstCol">
      <w:rPr>
        <w:rFonts w:ascii="Arial" w:hAnsi="Arial"/>
        <w:b/>
        <w:color w:val="FFFFFF"/>
        <w:sz w:val="22"/>
      </w:rPr>
      <w:tblPr/>
      <w:tcPr>
        <w:shd w:val="clear" w:color="ED7D31" w:themeColor="accent2" w:fill="ED7D31" w:themeFill="accent2"/>
      </w:tcPr>
    </w:tblStylePr>
    <w:tblStylePr w:type="lastCol">
      <w:rPr>
        <w:rFonts w:ascii="Arial" w:hAnsi="Arial"/>
        <w:b/>
        <w:color w:val="FFFFFF"/>
        <w:sz w:val="22"/>
      </w:rPr>
      <w:tblPr/>
      <w:tcPr>
        <w:shd w:val="clear" w:color="ED7D31" w:themeColor="accent2" w:fill="ED7D31" w:themeFill="accent2"/>
      </w:tcPr>
    </w:tblStylePr>
    <w:tblStylePr w:type="band1Vert">
      <w:tblPr/>
      <w:tcPr>
        <w:shd w:val="clear" w:color="F6C3A0" w:themeColor="accent2" w:themeTint="75" w:fill="F6C3A0" w:themeFill="accent2" w:themeFillTint="75"/>
      </w:tcPr>
    </w:tblStylePr>
    <w:tblStylePr w:type="band1Horz">
      <w:tblPr/>
      <w:tcPr>
        <w:shd w:val="clear" w:color="F6C3A0" w:themeColor="accent2" w:themeTint="75" w:fill="F6C3A0" w:themeFill="accent2" w:themeFillTint="75"/>
      </w:tcPr>
    </w:tblStylePr>
  </w:style>
  <w:style w:type="table" w:customStyle="1" w:styleId="GridTable5Dark-Accent3">
    <w:name w:val="Grid Table 5 Dark - Accent 3"/>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CECEC" w:themeColor="accent3" w:themeTint="34" w:fill="ECECEC" w:themeFill="accent3" w:themeFillTint="34"/>
    </w:tblPr>
    <w:tblStylePr w:type="firstRow">
      <w:rPr>
        <w:rFonts w:ascii="Arial" w:hAnsi="Arial"/>
        <w:b/>
        <w:color w:val="FFFFFF"/>
        <w:sz w:val="22"/>
      </w:rPr>
      <w:tblPr/>
      <w:tcPr>
        <w:shd w:val="clear" w:color="A5A5A5" w:themeColor="accent3" w:fill="A5A5A5" w:themeFill="accent3"/>
      </w:tcPr>
    </w:tblStylePr>
    <w:tblStylePr w:type="lastRow">
      <w:rPr>
        <w:rFonts w:ascii="Arial" w:hAnsi="Arial"/>
        <w:b/>
        <w:color w:val="FFFFFF"/>
        <w:sz w:val="22"/>
      </w:rPr>
      <w:tblPr/>
      <w:tcPr>
        <w:tcBorders>
          <w:top w:val="single" w:sz="4" w:space="0" w:color="FFFFFF" w:themeColor="light1"/>
        </w:tcBorders>
        <w:shd w:val="clear" w:color="A5A5A5" w:themeColor="accent3" w:fill="A5A5A5" w:themeFill="accent3"/>
      </w:tcPr>
    </w:tblStylePr>
    <w:tblStylePr w:type="firstCol">
      <w:rPr>
        <w:rFonts w:ascii="Arial" w:hAnsi="Arial"/>
        <w:b/>
        <w:color w:val="FFFFFF"/>
        <w:sz w:val="22"/>
      </w:rPr>
      <w:tblPr/>
      <w:tcPr>
        <w:shd w:val="clear" w:color="A5A5A5" w:themeColor="accent3" w:fill="A5A5A5" w:themeFill="accent3"/>
      </w:tcPr>
    </w:tblStylePr>
    <w:tblStylePr w:type="lastCol">
      <w:rPr>
        <w:rFonts w:ascii="Arial" w:hAnsi="Arial"/>
        <w:b/>
        <w:color w:val="FFFFFF"/>
        <w:sz w:val="22"/>
      </w:rPr>
      <w:tblPr/>
      <w:tcPr>
        <w:shd w:val="clear" w:color="A5A5A5" w:themeColor="accent3" w:fill="A5A5A5" w:themeFill="accent3"/>
      </w:tcPr>
    </w:tblStylePr>
    <w:tblStylePr w:type="band1Vert">
      <w:tblPr/>
      <w:tcPr>
        <w:shd w:val="clear" w:color="D5D5D5" w:themeColor="accent3" w:themeTint="75" w:fill="D5D5D5" w:themeFill="accent3" w:themeFillTint="75"/>
      </w:tcPr>
    </w:tblStylePr>
    <w:tblStylePr w:type="band1Horz">
      <w:tblPr/>
      <w:tcPr>
        <w:shd w:val="clear" w:color="D5D5D5" w:themeColor="accent3" w:themeTint="75" w:fill="D5D5D5" w:themeFill="accent3" w:themeFillTint="75"/>
      </w:tcPr>
    </w:tblStylePr>
  </w:style>
  <w:style w:type="table" w:customStyle="1" w:styleId="GridTable5Dark-Accent4">
    <w:name w:val="Grid Table 5 Dark- Accent 4"/>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FF2CB" w:themeColor="accent4" w:themeTint="34" w:fill="FFF2CB" w:themeFill="accent4" w:themeFillTint="34"/>
    </w:tblPr>
    <w:tblStylePr w:type="firstRow">
      <w:rPr>
        <w:rFonts w:ascii="Arial" w:hAnsi="Arial"/>
        <w:b/>
        <w:color w:val="FFFFFF"/>
        <w:sz w:val="22"/>
      </w:rPr>
      <w:tblPr/>
      <w:tcPr>
        <w:shd w:val="clear" w:color="FFC000" w:themeColor="accent4" w:fill="FFC000" w:themeFill="accent4"/>
      </w:tcPr>
    </w:tblStylePr>
    <w:tblStylePr w:type="lastRow">
      <w:rPr>
        <w:rFonts w:ascii="Arial" w:hAnsi="Arial"/>
        <w:b/>
        <w:color w:val="FFFFFF"/>
        <w:sz w:val="22"/>
      </w:rPr>
      <w:tblPr/>
      <w:tcPr>
        <w:tcBorders>
          <w:top w:val="single" w:sz="4" w:space="0" w:color="FFFFFF" w:themeColor="light1"/>
        </w:tcBorders>
        <w:shd w:val="clear" w:color="FFC000" w:themeColor="accent4" w:fill="FFC000" w:themeFill="accent4"/>
      </w:tcPr>
    </w:tblStylePr>
    <w:tblStylePr w:type="firstCol">
      <w:rPr>
        <w:rFonts w:ascii="Arial" w:hAnsi="Arial"/>
        <w:b/>
        <w:color w:val="FFFFFF"/>
        <w:sz w:val="22"/>
      </w:rPr>
      <w:tblPr/>
      <w:tcPr>
        <w:shd w:val="clear" w:color="FFC000" w:themeColor="accent4" w:fill="FFC000" w:themeFill="accent4"/>
      </w:tcPr>
    </w:tblStylePr>
    <w:tblStylePr w:type="lastCol">
      <w:rPr>
        <w:rFonts w:ascii="Arial" w:hAnsi="Arial"/>
        <w:b/>
        <w:color w:val="FFFFFF"/>
        <w:sz w:val="22"/>
      </w:rPr>
      <w:tblPr/>
      <w:tcPr>
        <w:shd w:val="clear" w:color="FFC000" w:themeColor="accent4" w:fill="FFC000" w:themeFill="accent4"/>
      </w:tcPr>
    </w:tblStylePr>
    <w:tblStylePr w:type="band1Vert">
      <w:tblPr/>
      <w:tcPr>
        <w:shd w:val="clear" w:color="FFE28A" w:themeColor="accent4" w:themeTint="75" w:fill="FFE28A" w:themeFill="accent4" w:themeFillTint="75"/>
      </w:tcPr>
    </w:tblStylePr>
    <w:tblStylePr w:type="band1Horz">
      <w:tblPr/>
      <w:tcPr>
        <w:shd w:val="clear" w:color="FFE28A" w:themeColor="accent4" w:themeTint="75" w:fill="FFE28A" w:themeFill="accent4" w:themeFillTint="75"/>
      </w:tcPr>
    </w:tblStylePr>
  </w:style>
  <w:style w:type="table" w:customStyle="1" w:styleId="GridTable5Dark-Accent5">
    <w:name w:val="Grid Table 5 Dark - Accent 5"/>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8E2F3" w:themeColor="accent5" w:themeTint="34" w:fill="D8E2F3" w:themeFill="accent5" w:themeFillTint="34"/>
    </w:tblPr>
    <w:tblStylePr w:type="firstRow">
      <w:rPr>
        <w:rFonts w:ascii="Arial" w:hAnsi="Arial"/>
        <w:b/>
        <w:color w:val="FFFFFF"/>
        <w:sz w:val="22"/>
      </w:rPr>
      <w:tblPr/>
      <w:tcPr>
        <w:shd w:val="clear" w:color="4472C4" w:themeColor="accent5" w:fill="4472C4" w:themeFill="accent5"/>
      </w:tcPr>
    </w:tblStylePr>
    <w:tblStylePr w:type="lastRow">
      <w:rPr>
        <w:rFonts w:ascii="Arial" w:hAnsi="Arial"/>
        <w:b/>
        <w:color w:val="FFFFFF"/>
        <w:sz w:val="22"/>
      </w:rPr>
      <w:tblPr/>
      <w:tcPr>
        <w:tcBorders>
          <w:top w:val="single" w:sz="4" w:space="0" w:color="FFFFFF" w:themeColor="light1"/>
        </w:tcBorders>
        <w:shd w:val="clear" w:color="4472C4" w:themeColor="accent5" w:fill="4472C4" w:themeFill="accent5"/>
      </w:tcPr>
    </w:tblStylePr>
    <w:tblStylePr w:type="firstCol">
      <w:rPr>
        <w:rFonts w:ascii="Arial" w:hAnsi="Arial"/>
        <w:b/>
        <w:color w:val="FFFFFF"/>
        <w:sz w:val="22"/>
      </w:rPr>
      <w:tblPr/>
      <w:tcPr>
        <w:shd w:val="clear" w:color="4472C4" w:themeColor="accent5" w:fill="4472C4" w:themeFill="accent5"/>
      </w:tcPr>
    </w:tblStylePr>
    <w:tblStylePr w:type="lastCol">
      <w:rPr>
        <w:rFonts w:ascii="Arial" w:hAnsi="Arial"/>
        <w:b/>
        <w:color w:val="FFFFFF"/>
        <w:sz w:val="22"/>
      </w:rPr>
      <w:tblPr/>
      <w:tcPr>
        <w:shd w:val="clear" w:color="4472C4" w:themeColor="accent5" w:fill="4472C4" w:themeFill="accent5"/>
      </w:tcPr>
    </w:tblStylePr>
    <w:tblStylePr w:type="band1Vert">
      <w:tblPr/>
      <w:tcPr>
        <w:shd w:val="clear" w:color="A9BEE4" w:themeColor="accent5" w:themeTint="75" w:fill="A9BEE4" w:themeFill="accent5" w:themeFillTint="75"/>
      </w:tcPr>
    </w:tblStylePr>
    <w:tblStylePr w:type="band1Horz">
      <w:tblPr/>
      <w:tcPr>
        <w:shd w:val="clear" w:color="A9BEE4" w:themeColor="accent5" w:themeTint="75" w:fill="A9BEE4" w:themeFill="accent5" w:themeFillTint="75"/>
      </w:tcPr>
    </w:tblStylePr>
  </w:style>
  <w:style w:type="table" w:customStyle="1" w:styleId="GridTable5Dark-Accent6">
    <w:name w:val="Grid Table 5 Dark - Accent 6"/>
    <w:basedOn w:val="a9"/>
    <w:uiPriority w:val="99"/>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1EFD8" w:themeColor="accent6" w:themeTint="34" w:fill="E1EFD8" w:themeFill="accent6" w:themeFillTint="34"/>
    </w:tblPr>
    <w:tblStylePr w:type="firstRow">
      <w:rPr>
        <w:rFonts w:ascii="Arial" w:hAnsi="Arial"/>
        <w:b/>
        <w:color w:val="FFFFFF"/>
        <w:sz w:val="22"/>
      </w:rPr>
      <w:tblPr/>
      <w:tcPr>
        <w:shd w:val="clear" w:color="70AD47" w:themeColor="accent6" w:fill="70AD47" w:themeFill="accent6"/>
      </w:tcPr>
    </w:tblStylePr>
    <w:tblStylePr w:type="lastRow">
      <w:rPr>
        <w:rFonts w:ascii="Arial" w:hAnsi="Arial"/>
        <w:b/>
        <w:color w:val="FFFFFF"/>
        <w:sz w:val="22"/>
      </w:rPr>
      <w:tblPr/>
      <w:tcPr>
        <w:tcBorders>
          <w:top w:val="single" w:sz="4" w:space="0" w:color="FFFFFF" w:themeColor="light1"/>
        </w:tcBorders>
        <w:shd w:val="clear" w:color="70AD47" w:themeColor="accent6" w:fill="70AD47" w:themeFill="accent6"/>
      </w:tcPr>
    </w:tblStylePr>
    <w:tblStylePr w:type="firstCol">
      <w:rPr>
        <w:rFonts w:ascii="Arial" w:hAnsi="Arial"/>
        <w:b/>
        <w:color w:val="FFFFFF"/>
        <w:sz w:val="22"/>
      </w:rPr>
      <w:tblPr/>
      <w:tcPr>
        <w:shd w:val="clear" w:color="70AD47" w:themeColor="accent6" w:fill="70AD47" w:themeFill="accent6"/>
      </w:tcPr>
    </w:tblStylePr>
    <w:tblStylePr w:type="lastCol">
      <w:rPr>
        <w:rFonts w:ascii="Arial" w:hAnsi="Arial"/>
        <w:b/>
        <w:color w:val="FFFFFF"/>
        <w:sz w:val="22"/>
      </w:rPr>
      <w:tblPr/>
      <w:tcPr>
        <w:shd w:val="clear" w:color="70AD47" w:themeColor="accent6" w:fill="70AD47" w:themeFill="accent6"/>
      </w:tcPr>
    </w:tblStylePr>
    <w:tblStylePr w:type="band1Vert">
      <w:tblPr/>
      <w:tcPr>
        <w:shd w:val="clear" w:color="BCDBA8" w:themeColor="accent6" w:themeTint="75" w:fill="BCDBA8" w:themeFill="accent6" w:themeFillTint="75"/>
      </w:tcPr>
    </w:tblStylePr>
    <w:tblStylePr w:type="band1Horz">
      <w:tblPr/>
      <w:tcPr>
        <w:shd w:val="clear" w:color="BCDBA8" w:themeColor="accent6" w:themeTint="75" w:fill="BCDBA8" w:themeFill="accent6" w:themeFillTint="75"/>
      </w:tcPr>
    </w:tblStylePr>
  </w:style>
  <w:style w:type="table" w:styleId="-6">
    <w:name w:val="Grid Table 6 Colorful"/>
    <w:basedOn w:val="a9"/>
    <w:uiPriority w:val="99"/>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9"/>
    <w:uiPriority w:val="99"/>
    <w:tblPr>
      <w:tblStyleRowBandSize w:val="1"/>
      <w:tblStyleColBandSize w:val="1"/>
      <w:tblBorders>
        <w:top w:val="single" w:sz="4" w:space="0" w:color="ACCCEA" w:themeColor="accent1" w:themeTint="80"/>
        <w:left w:val="single" w:sz="4" w:space="0" w:color="ACCCEA" w:themeColor="accent1" w:themeTint="80"/>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b/>
        <w:color w:val="ACCCEA" w:themeColor="accent1" w:themeTint="80" w:themeShade="95"/>
      </w:rPr>
      <w:tblPr/>
      <w:tcPr>
        <w:tcBorders>
          <w:bottom w:val="single" w:sz="12" w:space="0" w:color="ACCCEA" w:themeColor="accent1" w:themeTint="80"/>
        </w:tcBorders>
      </w:tcPr>
    </w:tblStylePr>
    <w:tblStylePr w:type="lastRow">
      <w:rPr>
        <w:b/>
        <w:color w:val="ACCCEA" w:themeColor="accent1" w:themeTint="80" w:themeShade="95"/>
      </w:rPr>
    </w:tblStylePr>
    <w:tblStylePr w:type="firstCol">
      <w:rPr>
        <w:b/>
        <w:color w:val="ACCCEA" w:themeColor="accent1" w:themeTint="80" w:themeShade="95"/>
      </w:rPr>
    </w:tblStylePr>
    <w:tblStylePr w:type="lastCol">
      <w:rPr>
        <w:b/>
        <w:color w:val="ACCCEA" w:themeColor="accent1" w:themeTint="80" w:themeShade="95"/>
      </w:r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6Colorful-Accent2">
    <w:name w:val="Grid Table 6 Colorful - Accent 2"/>
    <w:basedOn w:val="a9"/>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b/>
        <w:color w:val="F4B184" w:themeColor="accent2" w:themeTint="97" w:themeShade="95"/>
      </w:rPr>
      <w:tblPr/>
      <w:tcPr>
        <w:tcBorders>
          <w:bottom w:val="single" w:sz="12" w:space="0" w:color="F4B184" w:themeColor="accent2" w:themeTint="97"/>
        </w:tcBorders>
      </w:tcPr>
    </w:tblStylePr>
    <w:tblStylePr w:type="lastRow">
      <w:rPr>
        <w:b/>
        <w:color w:val="F4B184" w:themeColor="accent2" w:themeTint="97" w:themeShade="95"/>
      </w:r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6Colorful-Accent3">
    <w:name w:val="Grid Table 6 Colorful - Accent 3"/>
    <w:basedOn w:val="a9"/>
    <w:uiPriority w:val="99"/>
    <w:tblPr>
      <w:tblStyleRowBandSize w:val="1"/>
      <w:tblStyleColBandSize w:val="1"/>
      <w:tblBorders>
        <w:top w:val="single" w:sz="4" w:space="0" w:color="A5A5A5" w:themeColor="accent3" w:themeTint="FE"/>
        <w:left w:val="single" w:sz="4" w:space="0" w:color="A5A5A5" w:themeColor="accent3" w:themeTint="FE"/>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b/>
        <w:color w:val="A5A5A5" w:themeColor="accent3" w:themeTint="FE" w:themeShade="95"/>
      </w:rPr>
      <w:tblPr/>
      <w:tcPr>
        <w:tcBorders>
          <w:bottom w:val="single" w:sz="12" w:space="0" w:color="A5A5A5" w:themeColor="accent3" w:themeTint="FE"/>
        </w:tcBorders>
      </w:tcPr>
    </w:tblStylePr>
    <w:tblStylePr w:type="lastRow">
      <w:rPr>
        <w:b/>
        <w:color w:val="A5A5A5" w:themeColor="accent3" w:themeTint="FE" w:themeShade="95"/>
      </w:rPr>
    </w:tblStylePr>
    <w:tblStylePr w:type="firstCol">
      <w:rPr>
        <w:b/>
        <w:color w:val="A5A5A5" w:themeColor="accent3" w:themeTint="FE" w:themeShade="95"/>
      </w:rPr>
    </w:tblStylePr>
    <w:tblStylePr w:type="lastCol">
      <w:rPr>
        <w:b/>
        <w:color w:val="A5A5A5" w:themeColor="accent3" w:themeTint="FE" w:themeShade="95"/>
      </w:r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6Colorful-Accent4">
    <w:name w:val="Grid Table 6 Colorful - Accent 4"/>
    <w:basedOn w:val="a9"/>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b/>
        <w:color w:val="FFD865" w:themeColor="accent4" w:themeTint="9A" w:themeShade="95"/>
      </w:rPr>
      <w:tblPr/>
      <w:tcPr>
        <w:tcBorders>
          <w:bottom w:val="single" w:sz="12" w:space="0" w:color="FFD865" w:themeColor="accent4" w:themeTint="9A"/>
        </w:tcBorders>
      </w:tcPr>
    </w:tblStylePr>
    <w:tblStylePr w:type="lastRow">
      <w:rPr>
        <w:b/>
        <w:color w:val="FFD865" w:themeColor="accent4" w:themeTint="9A" w:themeShade="95"/>
      </w:r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6Colorful-Accent5">
    <w:name w:val="Grid Table 6 Colorful - Accent 5"/>
    <w:basedOn w:val="a9"/>
    <w:uiPriority w:val="99"/>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insideH w:val="single" w:sz="4" w:space="0" w:color="4472C4" w:themeColor="accent5"/>
        <w:insideV w:val="single" w:sz="4" w:space="0" w:color="4472C4" w:themeColor="accent5"/>
      </w:tblBorders>
    </w:tblPr>
    <w:tblStylePr w:type="firstRow">
      <w:rPr>
        <w:b/>
        <w:color w:val="254175" w:themeColor="accent5" w:themeShade="95"/>
      </w:rPr>
      <w:tblPr/>
      <w:tcPr>
        <w:tcBorders>
          <w:bottom w:val="single" w:sz="12" w:space="0" w:color="4472C4" w:themeColor="accent5"/>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6Colorful-Accent6">
    <w:name w:val="Grid Table 6 Colorful - Accent 6"/>
    <w:basedOn w:val="a9"/>
    <w:uiPriority w:val="99"/>
    <w:tblPr>
      <w:tblStyleRowBandSize w:val="1"/>
      <w:tblStyleColBandSize w:val="1"/>
      <w:tblBorders>
        <w:top w:val="single" w:sz="4" w:space="0" w:color="70AD47" w:themeColor="accent6"/>
        <w:left w:val="single" w:sz="4" w:space="0" w:color="70AD47" w:themeColor="accent6"/>
        <w:bottom w:val="single" w:sz="4" w:space="0" w:color="70AD47" w:themeColor="accent6"/>
        <w:right w:val="single" w:sz="4" w:space="0" w:color="70AD47" w:themeColor="accent6"/>
        <w:insideH w:val="single" w:sz="4" w:space="0" w:color="70AD47" w:themeColor="accent6"/>
        <w:insideV w:val="single" w:sz="4" w:space="0" w:color="70AD47" w:themeColor="accent6"/>
      </w:tblBorders>
    </w:tblPr>
    <w:tblStylePr w:type="firstRow">
      <w:rPr>
        <w:b/>
        <w:color w:val="254175" w:themeColor="accent5" w:themeShade="95"/>
      </w:rPr>
      <w:tblPr/>
      <w:tcPr>
        <w:tcBorders>
          <w:bottom w:val="single" w:sz="12" w:space="0" w:color="70AD47" w:themeColor="accent6"/>
        </w:tcBorders>
      </w:tcPr>
    </w:tblStylePr>
    <w:tblStylePr w:type="lastRow">
      <w:rPr>
        <w:b/>
        <w:color w:val="254175" w:themeColor="accent5" w:themeShade="95"/>
      </w:rPr>
    </w:tblStylePr>
    <w:tblStylePr w:type="firstCol">
      <w:rPr>
        <w:b/>
        <w:color w:val="254175" w:themeColor="accent5" w:themeShade="95"/>
      </w:rPr>
    </w:tblStylePr>
    <w:tblStylePr w:type="lastCol">
      <w:rPr>
        <w:b/>
        <w:color w:val="254175" w:themeColor="accent5" w:themeShade="95"/>
      </w:rPr>
    </w:tblStylePr>
    <w:tblStylePr w:type="band1Vert">
      <w:tblPr/>
      <w:tcPr>
        <w:shd w:val="clear" w:color="E1EFD8" w:themeColor="accent6" w:themeTint="34" w:fill="E1EFD8" w:themeFill="accent6" w:themeFillTint="34"/>
      </w:tcPr>
    </w:tblStylePr>
    <w:tblStylePr w:type="band1Horz">
      <w:rPr>
        <w:rFonts w:ascii="Arial" w:hAnsi="Arial"/>
        <w:color w:val="254175" w:themeColor="accent5" w:themeShade="95"/>
        <w:sz w:val="22"/>
      </w:rPr>
      <w:tblPr/>
      <w:tcPr>
        <w:shd w:val="clear" w:color="E1EFD8" w:themeColor="accent6" w:themeTint="34" w:fill="E1EFD8" w:themeFill="accent6" w:themeFillTint="34"/>
      </w:tcPr>
    </w:tblStylePr>
    <w:tblStylePr w:type="band2Horz">
      <w:rPr>
        <w:rFonts w:ascii="Arial" w:hAnsi="Arial"/>
        <w:color w:val="254175" w:themeColor="accent5" w:themeShade="95"/>
        <w:sz w:val="22"/>
      </w:rPr>
    </w:tblStylePr>
  </w:style>
  <w:style w:type="table" w:styleId="-7">
    <w:name w:val="Grid Table 7 Colorful"/>
    <w:basedOn w:val="a9"/>
    <w:uiPriority w:val="99"/>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9"/>
    <w:uiPriority w:val="99"/>
    <w:tblPr>
      <w:tblStyleRowBandSize w:val="1"/>
      <w:tblStyleColBandSize w:val="1"/>
      <w:tblBorders>
        <w:bottom w:val="single" w:sz="4" w:space="0" w:color="ACCCEA" w:themeColor="accent1" w:themeTint="80"/>
        <w:right w:val="single" w:sz="4" w:space="0" w:color="ACCCEA" w:themeColor="accent1" w:themeTint="80"/>
        <w:insideH w:val="single" w:sz="4" w:space="0" w:color="ACCCEA" w:themeColor="accent1" w:themeTint="80"/>
        <w:insideV w:val="single" w:sz="4" w:space="0" w:color="ACCCEA" w:themeColor="accent1" w:themeTint="80"/>
      </w:tblBorders>
    </w:tblPr>
    <w:tblStylePr w:type="firstRow">
      <w:rPr>
        <w:rFonts w:ascii="Arial" w:hAnsi="Arial"/>
        <w:b/>
        <w:color w:val="ACCCEA" w:themeColor="accent1" w:themeTint="80" w:themeShade="95"/>
        <w:sz w:val="22"/>
      </w:rPr>
      <w:tblPr/>
      <w:tcPr>
        <w:tcBorders>
          <w:top w:val="none" w:sz="0" w:space="0" w:color="000000"/>
          <w:left w:val="none" w:sz="0" w:space="0" w:color="000000"/>
          <w:bottom w:val="single" w:sz="4" w:space="0" w:color="ACCCEA" w:themeColor="accent1" w:themeTint="80"/>
          <w:right w:val="none" w:sz="0" w:space="0" w:color="000000"/>
        </w:tcBorders>
        <w:shd w:val="clear" w:color="FFFFFF" w:themeColor="light1" w:fill="FFFFFF" w:themeFill="light1"/>
      </w:tcPr>
    </w:tblStylePr>
    <w:tblStylePr w:type="lastRow">
      <w:rPr>
        <w:rFonts w:ascii="Arial" w:hAnsi="Arial"/>
        <w:b/>
        <w:color w:val="ACCCEA" w:themeColor="accent1" w:themeTint="80" w:themeShade="95"/>
        <w:sz w:val="22"/>
      </w:rPr>
      <w:tblPr/>
      <w:tcPr>
        <w:tcBorders>
          <w:top w:val="single" w:sz="4" w:space="0" w:color="ACCCEA" w:themeColor="accen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CCCEA" w:themeColor="accent1" w:themeTint="80" w:themeShade="95"/>
        <w:sz w:val="22"/>
      </w:rPr>
      <w:tblPr/>
      <w:tcPr>
        <w:tcBorders>
          <w:top w:val="none" w:sz="0" w:space="0" w:color="000000"/>
          <w:left w:val="none" w:sz="0" w:space="0" w:color="000000"/>
          <w:bottom w:val="none" w:sz="0" w:space="0" w:color="000000"/>
          <w:right w:val="single" w:sz="4" w:space="0" w:color="ACCCEA" w:themeColor="accent1" w:themeTint="80"/>
        </w:tcBorders>
        <w:shd w:val="clear" w:color="FFFFFF" w:fill="auto"/>
      </w:tcPr>
    </w:tblStylePr>
    <w:tblStylePr w:type="lastCol">
      <w:rPr>
        <w:rFonts w:ascii="Arial" w:hAnsi="Arial"/>
        <w:i/>
        <w:color w:val="ACCCEA" w:themeColor="accent1" w:themeTint="80" w:themeShade="95"/>
        <w:sz w:val="22"/>
      </w:rPr>
      <w:tblPr/>
      <w:tcPr>
        <w:tcBorders>
          <w:top w:val="none" w:sz="0" w:space="0" w:color="000000"/>
          <w:left w:val="single" w:sz="4" w:space="0" w:color="ACCCEA" w:themeColor="accent1" w:themeTint="80"/>
          <w:bottom w:val="none" w:sz="0" w:space="0" w:color="000000"/>
          <w:right w:val="none" w:sz="0" w:space="0" w:color="000000"/>
        </w:tcBorders>
        <w:shd w:val="clear" w:color="FFFFFF" w:fill="auto"/>
      </w:tcPr>
    </w:tblStylePr>
    <w:tblStylePr w:type="band1Vert">
      <w:tblPr/>
      <w:tcPr>
        <w:shd w:val="clear" w:color="DDEAF6" w:themeColor="accent1" w:themeTint="34" w:fill="DDEAF6" w:themeFill="accent1" w:themeFillTint="34"/>
      </w:tcPr>
    </w:tblStylePr>
    <w:tblStylePr w:type="band1Horz">
      <w:rPr>
        <w:rFonts w:ascii="Arial" w:hAnsi="Arial"/>
        <w:color w:val="ACCCEA" w:themeColor="accent1" w:themeTint="80" w:themeShade="95"/>
        <w:sz w:val="22"/>
      </w:rPr>
      <w:tblPr/>
      <w:tcPr>
        <w:shd w:val="clear" w:color="DDEAF6" w:themeColor="accent1" w:themeTint="34" w:fill="DDEAF6" w:themeFill="accent1" w:themeFillTint="34"/>
      </w:tcPr>
    </w:tblStylePr>
    <w:tblStylePr w:type="band2Horz">
      <w:rPr>
        <w:rFonts w:ascii="Arial" w:hAnsi="Arial"/>
        <w:color w:val="ACCCEA" w:themeColor="accent1" w:themeTint="80" w:themeShade="95"/>
        <w:sz w:val="22"/>
      </w:rPr>
    </w:tblStylePr>
  </w:style>
  <w:style w:type="table" w:customStyle="1" w:styleId="GridTable7Colorful-Accent2">
    <w:name w:val="Grid Table 7 Colorful - Accent 2"/>
    <w:basedOn w:val="a9"/>
    <w:uiPriority w:val="99"/>
    <w:tblPr>
      <w:tblStyleRowBandSize w:val="1"/>
      <w:tblStyleColBandSize w:val="1"/>
      <w:tblBorders>
        <w:bottom w:val="single" w:sz="4" w:space="0" w:color="F4B184" w:themeColor="accent2" w:themeTint="97"/>
        <w:right w:val="single" w:sz="4" w:space="0" w:color="F4B184" w:themeColor="accent2" w:themeTint="97"/>
        <w:insideH w:val="single" w:sz="4" w:space="0" w:color="F4B184" w:themeColor="accent2" w:themeTint="97"/>
        <w:insideV w:val="single" w:sz="4" w:space="0" w:color="F4B184" w:themeColor="accent2" w:themeTint="97"/>
      </w:tblBorders>
    </w:tblPr>
    <w:tblStylePr w:type="firstRow">
      <w:rPr>
        <w:rFonts w:ascii="Arial" w:hAnsi="Arial"/>
        <w:b/>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b/>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BE5D6" w:themeColor="accent2" w:themeTint="32" w:fill="FBE5D6" w:themeFill="accent2" w:themeFillTint="32"/>
      </w:tcPr>
    </w:tblStylePr>
    <w:tblStylePr w:type="band1Horz">
      <w:rPr>
        <w:rFonts w:ascii="Arial" w:hAnsi="Arial"/>
        <w:color w:val="F4B184" w:themeColor="accent2" w:themeTint="97" w:themeShade="95"/>
        <w:sz w:val="22"/>
      </w:rPr>
      <w:tblPr/>
      <w:tcPr>
        <w:shd w:val="clear" w:color="FBE5D6" w:themeColor="accent2" w:themeTint="32" w:fill="FBE5D6" w:themeFill="accent2" w:themeFillTint="32"/>
      </w:tcPr>
    </w:tblStylePr>
    <w:tblStylePr w:type="band2Horz">
      <w:rPr>
        <w:rFonts w:ascii="Arial" w:hAnsi="Arial"/>
        <w:color w:val="F4B184" w:themeColor="accent2" w:themeTint="97" w:themeShade="95"/>
        <w:sz w:val="22"/>
      </w:rPr>
    </w:tblStylePr>
  </w:style>
  <w:style w:type="table" w:customStyle="1" w:styleId="GridTable7Colorful-Accent3">
    <w:name w:val="Grid Table 7 Colorful - Accent 3"/>
    <w:basedOn w:val="a9"/>
    <w:uiPriority w:val="99"/>
    <w:tblPr>
      <w:tblStyleRowBandSize w:val="1"/>
      <w:tblStyleColBandSize w:val="1"/>
      <w:tblBorders>
        <w:bottom w:val="single" w:sz="4" w:space="0" w:color="A5A5A5" w:themeColor="accent3" w:themeTint="FE"/>
        <w:right w:val="single" w:sz="4" w:space="0" w:color="A5A5A5" w:themeColor="accent3" w:themeTint="FE"/>
        <w:insideH w:val="single" w:sz="4" w:space="0" w:color="A5A5A5" w:themeColor="accent3" w:themeTint="FE"/>
        <w:insideV w:val="single" w:sz="4" w:space="0" w:color="A5A5A5" w:themeColor="accent3" w:themeTint="FE"/>
      </w:tblBorders>
    </w:tblPr>
    <w:tblStylePr w:type="firstRow">
      <w:rPr>
        <w:rFonts w:ascii="Arial" w:hAnsi="Arial"/>
        <w:b/>
        <w:color w:val="A5A5A5" w:themeColor="accent3" w:themeTint="FE" w:themeShade="95"/>
        <w:sz w:val="22"/>
      </w:rPr>
      <w:tblPr/>
      <w:tcPr>
        <w:tcBorders>
          <w:top w:val="none" w:sz="0" w:space="0" w:color="000000"/>
          <w:left w:val="none" w:sz="0" w:space="0" w:color="000000"/>
          <w:bottom w:val="single" w:sz="4" w:space="0" w:color="A5A5A5" w:themeColor="accent3" w:themeTint="FE"/>
          <w:right w:val="none" w:sz="0" w:space="0" w:color="000000"/>
        </w:tcBorders>
        <w:shd w:val="clear" w:color="FFFFFF" w:themeColor="light1" w:fill="FFFFFF" w:themeFill="light1"/>
      </w:tcPr>
    </w:tblStylePr>
    <w:tblStylePr w:type="lastRow">
      <w:rPr>
        <w:rFonts w:ascii="Arial" w:hAnsi="Arial"/>
        <w:b/>
        <w:color w:val="A5A5A5" w:themeColor="accent3" w:themeTint="FE" w:themeShade="95"/>
        <w:sz w:val="22"/>
      </w:rPr>
      <w:tblPr/>
      <w:tcPr>
        <w:tcBorders>
          <w:top w:val="single" w:sz="4" w:space="0" w:color="A5A5A5" w:themeColor="accent3" w:themeTint="FE"/>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5A5A5" w:themeColor="accent3" w:themeTint="FE" w:themeShade="95"/>
        <w:sz w:val="22"/>
      </w:rPr>
      <w:tblPr/>
      <w:tcPr>
        <w:tcBorders>
          <w:top w:val="none" w:sz="0" w:space="0" w:color="000000"/>
          <w:left w:val="none" w:sz="0" w:space="0" w:color="000000"/>
          <w:bottom w:val="none" w:sz="0" w:space="0" w:color="000000"/>
          <w:right w:val="single" w:sz="4" w:space="0" w:color="A5A5A5" w:themeColor="accent3" w:themeTint="FE"/>
        </w:tcBorders>
        <w:shd w:val="clear" w:color="FFFFFF" w:fill="auto"/>
      </w:tcPr>
    </w:tblStylePr>
    <w:tblStylePr w:type="lastCol">
      <w:rPr>
        <w:rFonts w:ascii="Arial" w:hAnsi="Arial"/>
        <w:i/>
        <w:color w:val="A5A5A5" w:themeColor="accent3" w:themeTint="FE" w:themeShade="95"/>
        <w:sz w:val="22"/>
      </w:rPr>
      <w:tblPr/>
      <w:tcPr>
        <w:tcBorders>
          <w:top w:val="none" w:sz="0" w:space="0" w:color="000000"/>
          <w:left w:val="single" w:sz="4" w:space="0" w:color="A5A5A5" w:themeColor="accent3" w:themeTint="FE"/>
          <w:bottom w:val="none" w:sz="0" w:space="0" w:color="000000"/>
          <w:right w:val="none" w:sz="0" w:space="0" w:color="000000"/>
        </w:tcBorders>
        <w:shd w:val="clear" w:color="FFFFFF" w:fill="auto"/>
      </w:tcPr>
    </w:tblStylePr>
    <w:tblStylePr w:type="band1Vert">
      <w:tblPr/>
      <w:tcPr>
        <w:shd w:val="clear" w:color="ECECEC" w:themeColor="accent3" w:themeTint="34" w:fill="ECECEC" w:themeFill="accent3" w:themeFillTint="34"/>
      </w:tcPr>
    </w:tblStylePr>
    <w:tblStylePr w:type="band1Horz">
      <w:rPr>
        <w:rFonts w:ascii="Arial" w:hAnsi="Arial"/>
        <w:color w:val="A5A5A5" w:themeColor="accent3" w:themeTint="FE" w:themeShade="95"/>
        <w:sz w:val="22"/>
      </w:rPr>
      <w:tblPr/>
      <w:tcPr>
        <w:shd w:val="clear" w:color="ECECEC" w:themeColor="accent3" w:themeTint="34" w:fill="ECECEC" w:themeFill="accent3" w:themeFillTint="34"/>
      </w:tcPr>
    </w:tblStylePr>
    <w:tblStylePr w:type="band2Horz">
      <w:rPr>
        <w:rFonts w:ascii="Arial" w:hAnsi="Arial"/>
        <w:color w:val="A5A5A5" w:themeColor="accent3" w:themeTint="FE" w:themeShade="95"/>
        <w:sz w:val="22"/>
      </w:rPr>
    </w:tblStylePr>
  </w:style>
  <w:style w:type="table" w:customStyle="1" w:styleId="GridTable7Colorful-Accent4">
    <w:name w:val="Grid Table 7 Colorful - Accent 4"/>
    <w:basedOn w:val="a9"/>
    <w:uiPriority w:val="99"/>
    <w:tblPr>
      <w:tblStyleRowBandSize w:val="1"/>
      <w:tblStyleColBandSize w:val="1"/>
      <w:tblBorders>
        <w:bottom w:val="single" w:sz="4" w:space="0" w:color="FFD865" w:themeColor="accent4" w:themeTint="9A"/>
        <w:right w:val="single" w:sz="4" w:space="0" w:color="FFD865" w:themeColor="accent4" w:themeTint="9A"/>
        <w:insideH w:val="single" w:sz="4" w:space="0" w:color="FFD865" w:themeColor="accent4" w:themeTint="9A"/>
        <w:insideV w:val="single" w:sz="4" w:space="0" w:color="FFD865" w:themeColor="accent4" w:themeTint="9A"/>
      </w:tblBorders>
    </w:tblPr>
    <w:tblStylePr w:type="firstRow">
      <w:rPr>
        <w:rFonts w:ascii="Arial" w:hAnsi="Arial"/>
        <w:b/>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b/>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F2CB" w:themeColor="accent4" w:themeTint="34" w:fill="FFF2CB" w:themeFill="accent4" w:themeFillTint="34"/>
      </w:tcPr>
    </w:tblStylePr>
    <w:tblStylePr w:type="band1Horz">
      <w:rPr>
        <w:rFonts w:ascii="Arial" w:hAnsi="Arial"/>
        <w:color w:val="FFD865" w:themeColor="accent4" w:themeTint="9A" w:themeShade="95"/>
        <w:sz w:val="22"/>
      </w:rPr>
      <w:tblPr/>
      <w:tcPr>
        <w:shd w:val="clear" w:color="FFF2CB" w:themeColor="accent4" w:themeTint="34" w:fill="FFF2CB" w:themeFill="accent4" w:themeFillTint="34"/>
      </w:tcPr>
    </w:tblStylePr>
    <w:tblStylePr w:type="band2Horz">
      <w:rPr>
        <w:rFonts w:ascii="Arial" w:hAnsi="Arial"/>
        <w:color w:val="FFD865" w:themeColor="accent4" w:themeTint="9A" w:themeShade="95"/>
        <w:sz w:val="22"/>
      </w:rPr>
    </w:tblStylePr>
  </w:style>
  <w:style w:type="table" w:customStyle="1" w:styleId="GridTable7Colorful-Accent5">
    <w:name w:val="Grid Table 7 Colorful - Accent 5"/>
    <w:basedOn w:val="a9"/>
    <w:uiPriority w:val="99"/>
    <w:tblPr>
      <w:tblStyleRowBandSize w:val="1"/>
      <w:tblStyleColBandSize w:val="1"/>
      <w:tblBorders>
        <w:bottom w:val="single" w:sz="4" w:space="0" w:color="95AFDD" w:themeColor="accent5" w:themeTint="90"/>
        <w:right w:val="single" w:sz="4" w:space="0" w:color="95AFDD" w:themeColor="accent5" w:themeTint="90"/>
        <w:insideH w:val="single" w:sz="4" w:space="0" w:color="95AFDD" w:themeColor="accent5" w:themeTint="90"/>
        <w:insideV w:val="single" w:sz="4" w:space="0" w:color="95AFDD" w:themeColor="accent5" w:themeTint="90"/>
      </w:tblBorders>
    </w:tblPr>
    <w:tblStylePr w:type="firstRow">
      <w:rPr>
        <w:rFonts w:ascii="Arial" w:hAnsi="Arial"/>
        <w:b/>
        <w:color w:val="254175" w:themeColor="accent5" w:themeShade="95"/>
        <w:sz w:val="22"/>
      </w:rPr>
      <w:tblPr/>
      <w:tcPr>
        <w:tcBorders>
          <w:top w:val="none" w:sz="0" w:space="0" w:color="000000"/>
          <w:left w:val="none" w:sz="0" w:space="0" w:color="000000"/>
          <w:bottom w:val="single" w:sz="4" w:space="0" w:color="95AFDD" w:themeColor="accent5" w:themeTint="90"/>
          <w:right w:val="none" w:sz="0" w:space="0" w:color="000000"/>
        </w:tcBorders>
        <w:shd w:val="clear" w:color="FFFFFF" w:themeColor="light1" w:fill="FFFFFF" w:themeFill="light1"/>
      </w:tcPr>
    </w:tblStylePr>
    <w:tblStylePr w:type="lastRow">
      <w:rPr>
        <w:rFonts w:ascii="Arial" w:hAnsi="Arial"/>
        <w:b/>
        <w:color w:val="254175" w:themeColor="accent5" w:themeShade="95"/>
        <w:sz w:val="22"/>
      </w:rPr>
      <w:tblPr/>
      <w:tcPr>
        <w:tcBorders>
          <w:top w:val="single" w:sz="4" w:space="0" w:color="95AFDD" w:themeColor="accent5"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54175" w:themeColor="accent5" w:themeShade="95"/>
        <w:sz w:val="22"/>
      </w:rPr>
      <w:tblPr/>
      <w:tcPr>
        <w:tcBorders>
          <w:top w:val="none" w:sz="0" w:space="0" w:color="000000"/>
          <w:left w:val="none" w:sz="0" w:space="0" w:color="000000"/>
          <w:bottom w:val="none" w:sz="0" w:space="0" w:color="000000"/>
          <w:right w:val="single" w:sz="4" w:space="0" w:color="95AFDD" w:themeColor="accent5" w:themeTint="90"/>
        </w:tcBorders>
        <w:shd w:val="clear" w:color="FFFFFF" w:fill="auto"/>
      </w:tcPr>
    </w:tblStylePr>
    <w:tblStylePr w:type="lastCol">
      <w:rPr>
        <w:rFonts w:ascii="Arial" w:hAnsi="Arial"/>
        <w:i/>
        <w:color w:val="254175" w:themeColor="accent5" w:themeShade="95"/>
        <w:sz w:val="22"/>
      </w:rPr>
      <w:tblPr/>
      <w:tcPr>
        <w:tcBorders>
          <w:top w:val="none" w:sz="0" w:space="0" w:color="000000"/>
          <w:left w:val="single" w:sz="4" w:space="0" w:color="95AFDD" w:themeColor="accent5" w:themeTint="90"/>
          <w:bottom w:val="none" w:sz="0" w:space="0" w:color="000000"/>
          <w:right w:val="none" w:sz="0" w:space="0" w:color="000000"/>
        </w:tcBorders>
        <w:shd w:val="clear" w:color="FFFFFF" w:fill="auto"/>
      </w:tcPr>
    </w:tblStylePr>
    <w:tblStylePr w:type="band1Vert">
      <w:tblPr/>
      <w:tcPr>
        <w:shd w:val="clear" w:color="D8E2F3" w:themeColor="accent5" w:themeTint="34" w:fill="D8E2F3" w:themeFill="accent5" w:themeFillTint="34"/>
      </w:tcPr>
    </w:tblStylePr>
    <w:tblStylePr w:type="band1Horz">
      <w:rPr>
        <w:rFonts w:ascii="Arial" w:hAnsi="Arial"/>
        <w:color w:val="254175" w:themeColor="accent5" w:themeShade="95"/>
        <w:sz w:val="22"/>
      </w:rPr>
      <w:tblPr/>
      <w:tcPr>
        <w:shd w:val="clear" w:color="D8E2F3" w:themeColor="accent5" w:themeTint="34" w:fill="D8E2F3" w:themeFill="accent5" w:themeFillTint="34"/>
      </w:tcPr>
    </w:tblStylePr>
    <w:tblStylePr w:type="band2Horz">
      <w:rPr>
        <w:rFonts w:ascii="Arial" w:hAnsi="Arial"/>
        <w:color w:val="254175" w:themeColor="accent5" w:themeShade="95"/>
        <w:sz w:val="22"/>
      </w:rPr>
    </w:tblStylePr>
  </w:style>
  <w:style w:type="table" w:customStyle="1" w:styleId="GridTable7Colorful-Accent6">
    <w:name w:val="Grid Table 7 Colorful - Accent 6"/>
    <w:basedOn w:val="a9"/>
    <w:uiPriority w:val="99"/>
    <w:tblPr>
      <w:tblStyleRowBandSize w:val="1"/>
      <w:tblStyleColBandSize w:val="1"/>
      <w:tblBorders>
        <w:bottom w:val="single" w:sz="4" w:space="0" w:color="ADD394" w:themeColor="accent6" w:themeTint="90"/>
        <w:right w:val="single" w:sz="4" w:space="0" w:color="ADD394" w:themeColor="accent6" w:themeTint="90"/>
        <w:insideH w:val="single" w:sz="4" w:space="0" w:color="ADD394" w:themeColor="accent6" w:themeTint="90"/>
        <w:insideV w:val="single" w:sz="4" w:space="0" w:color="ADD394" w:themeColor="accent6" w:themeTint="90"/>
      </w:tblBorders>
    </w:tblPr>
    <w:tblStylePr w:type="firstRow">
      <w:rPr>
        <w:rFonts w:ascii="Arial" w:hAnsi="Arial"/>
        <w:b/>
        <w:color w:val="416429" w:themeColor="accent6" w:themeShade="95"/>
        <w:sz w:val="22"/>
      </w:rPr>
      <w:tblPr/>
      <w:tcPr>
        <w:tcBorders>
          <w:top w:val="none" w:sz="0" w:space="0" w:color="000000"/>
          <w:left w:val="none" w:sz="0" w:space="0" w:color="000000"/>
          <w:bottom w:val="single" w:sz="4" w:space="0" w:color="ADD394" w:themeColor="accent6" w:themeTint="90"/>
          <w:right w:val="none" w:sz="0" w:space="0" w:color="000000"/>
        </w:tcBorders>
        <w:shd w:val="clear" w:color="FFFFFF" w:themeColor="light1" w:fill="FFFFFF" w:themeFill="light1"/>
      </w:tcPr>
    </w:tblStylePr>
    <w:tblStylePr w:type="lastRow">
      <w:rPr>
        <w:rFonts w:ascii="Arial" w:hAnsi="Arial"/>
        <w:b/>
        <w:color w:val="416429" w:themeColor="accent6" w:themeShade="95"/>
        <w:sz w:val="22"/>
      </w:rPr>
      <w:tblPr/>
      <w:tcPr>
        <w:tcBorders>
          <w:top w:val="single" w:sz="4" w:space="0" w:color="ADD394" w:themeColor="accent6" w:themeTint="9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416429" w:themeColor="accent6" w:themeShade="95"/>
        <w:sz w:val="22"/>
      </w:rPr>
      <w:tblPr/>
      <w:tcPr>
        <w:tcBorders>
          <w:top w:val="none" w:sz="0" w:space="0" w:color="000000"/>
          <w:left w:val="none" w:sz="0" w:space="0" w:color="000000"/>
          <w:bottom w:val="none" w:sz="0" w:space="0" w:color="000000"/>
          <w:right w:val="single" w:sz="4" w:space="0" w:color="ADD394" w:themeColor="accent6" w:themeTint="90"/>
        </w:tcBorders>
        <w:shd w:val="clear" w:color="FFFFFF" w:fill="auto"/>
      </w:tcPr>
    </w:tblStylePr>
    <w:tblStylePr w:type="lastCol">
      <w:rPr>
        <w:rFonts w:ascii="Arial" w:hAnsi="Arial"/>
        <w:i/>
        <w:color w:val="416429" w:themeColor="accent6" w:themeShade="95"/>
        <w:sz w:val="22"/>
      </w:rPr>
      <w:tblPr/>
      <w:tcPr>
        <w:tcBorders>
          <w:top w:val="none" w:sz="0" w:space="0" w:color="000000"/>
          <w:left w:val="single" w:sz="4" w:space="0" w:color="ADD394" w:themeColor="accent6" w:themeTint="90"/>
          <w:bottom w:val="none" w:sz="0" w:space="0" w:color="000000"/>
          <w:right w:val="none" w:sz="0" w:space="0" w:color="000000"/>
        </w:tcBorders>
        <w:shd w:val="clear" w:color="FFFFFF" w:fill="auto"/>
      </w:tcPr>
    </w:tblStylePr>
    <w:tblStylePr w:type="band1Vert">
      <w:tblPr/>
      <w:tcPr>
        <w:shd w:val="clear" w:color="E1EFD8" w:themeColor="accent6" w:themeTint="34" w:fill="E1EFD8" w:themeFill="accent6" w:themeFillTint="34"/>
      </w:tcPr>
    </w:tblStylePr>
    <w:tblStylePr w:type="band1Horz">
      <w:rPr>
        <w:rFonts w:ascii="Arial" w:hAnsi="Arial"/>
        <w:color w:val="416429" w:themeColor="accent6" w:themeShade="95"/>
        <w:sz w:val="22"/>
      </w:rPr>
      <w:tblPr/>
      <w:tcPr>
        <w:shd w:val="clear" w:color="E1EFD8" w:themeColor="accent6" w:themeTint="34" w:fill="E1EFD8" w:themeFill="accent6" w:themeFillTint="34"/>
      </w:tcPr>
    </w:tblStylePr>
    <w:tblStylePr w:type="band2Horz">
      <w:rPr>
        <w:rFonts w:ascii="Arial" w:hAnsi="Arial"/>
        <w:color w:val="416429" w:themeColor="accent6" w:themeShade="95"/>
        <w:sz w:val="22"/>
      </w:rPr>
    </w:tblStylePr>
  </w:style>
  <w:style w:type="table" w:styleId="-10">
    <w:name w:val="List Table 1 Light"/>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5B9BD5" w:themeColor="accent1"/>
          <w:right w:val="none" w:sz="4" w:space="0" w:color="000000"/>
        </w:tcBorders>
      </w:tcPr>
    </w:tblStylePr>
    <w:tblStylePr w:type="lastRow">
      <w:rPr>
        <w:b/>
        <w:color w:val="404040"/>
      </w:rPr>
      <w:tblPr/>
      <w:tcPr>
        <w:tcBorders>
          <w:top w:val="single" w:sz="4" w:space="0" w:color="5B9BD5"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5E5F4" w:themeColor="accent1" w:themeTint="40" w:fill="D5E5F4" w:themeFill="accent1" w:themeFillTint="40"/>
      </w:tcPr>
    </w:tblStylePr>
    <w:tblStylePr w:type="band1Horz">
      <w:tblPr/>
      <w:tcPr>
        <w:shd w:val="clear" w:color="D5E5F4" w:themeColor="accent1" w:themeTint="40" w:fill="D5E5F4" w:themeFill="accent1" w:themeFillTint="40"/>
      </w:tcPr>
    </w:tblStylePr>
  </w:style>
  <w:style w:type="table" w:customStyle="1" w:styleId="ListTable1Light-Accent2">
    <w:name w:val="List Table 1 Light - Accent 2"/>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ED7D31" w:themeColor="accent2"/>
          <w:right w:val="none" w:sz="4" w:space="0" w:color="000000"/>
        </w:tcBorders>
      </w:tcPr>
    </w:tblStylePr>
    <w:tblStylePr w:type="lastRow">
      <w:rPr>
        <w:b/>
        <w:color w:val="404040"/>
      </w:rPr>
      <w:tblPr/>
      <w:tcPr>
        <w:tcBorders>
          <w:top w:val="single" w:sz="4" w:space="0" w:color="ED7D31"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ADECB" w:themeColor="accent2" w:themeTint="40" w:fill="FADECB" w:themeFill="accent2" w:themeFillTint="40"/>
      </w:tcPr>
    </w:tblStylePr>
    <w:tblStylePr w:type="band1Horz">
      <w:tblPr/>
      <w:tcPr>
        <w:shd w:val="clear" w:color="FADECB" w:themeColor="accent2" w:themeTint="40" w:fill="FADECB" w:themeFill="accent2" w:themeFillTint="40"/>
      </w:tcPr>
    </w:tblStylePr>
  </w:style>
  <w:style w:type="table" w:customStyle="1" w:styleId="ListTable1Light-Accent3">
    <w:name w:val="List Table 1 Light - Accent 3"/>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A5A5A5" w:themeColor="accent3"/>
          <w:right w:val="none" w:sz="4" w:space="0" w:color="000000"/>
        </w:tcBorders>
      </w:tcPr>
    </w:tblStylePr>
    <w:tblStylePr w:type="lastRow">
      <w:rPr>
        <w:b/>
        <w:color w:val="404040"/>
      </w:rPr>
      <w:tblPr/>
      <w:tcPr>
        <w:tcBorders>
          <w:top w:val="single" w:sz="4" w:space="0" w:color="A5A5A5"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8E8E8" w:themeColor="accent3" w:themeTint="40" w:fill="E8E8E8" w:themeFill="accent3" w:themeFillTint="40"/>
      </w:tcPr>
    </w:tblStylePr>
    <w:tblStylePr w:type="band1Horz">
      <w:tblPr/>
      <w:tcPr>
        <w:shd w:val="clear" w:color="E8E8E8" w:themeColor="accent3" w:themeTint="40" w:fill="E8E8E8" w:themeFill="accent3" w:themeFillTint="40"/>
      </w:tcPr>
    </w:tblStylePr>
  </w:style>
  <w:style w:type="table" w:customStyle="1" w:styleId="ListTable1Light-Accent4">
    <w:name w:val="List Table 1 Light - Accent 4"/>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FFC000" w:themeColor="accent4"/>
          <w:right w:val="none" w:sz="4" w:space="0" w:color="000000"/>
        </w:tcBorders>
      </w:tcPr>
    </w:tblStylePr>
    <w:tblStylePr w:type="lastRow">
      <w:rPr>
        <w:b/>
        <w:color w:val="404040"/>
      </w:rPr>
      <w:tblPr/>
      <w:tcPr>
        <w:tcBorders>
          <w:top w:val="single" w:sz="4" w:space="0" w:color="FFC000"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FEFBF" w:themeColor="accent4" w:themeTint="40" w:fill="FFEFBF" w:themeFill="accent4" w:themeFillTint="40"/>
      </w:tcPr>
    </w:tblStylePr>
    <w:tblStylePr w:type="band1Horz">
      <w:tblPr/>
      <w:tcPr>
        <w:shd w:val="clear" w:color="FFEFBF" w:themeColor="accent4" w:themeTint="40" w:fill="FFEFBF" w:themeFill="accent4" w:themeFillTint="40"/>
      </w:tcPr>
    </w:tblStylePr>
  </w:style>
  <w:style w:type="table" w:customStyle="1" w:styleId="ListTable1Light-Accent5">
    <w:name w:val="List Table 1 Light - Accent 5"/>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4472C4" w:themeColor="accent5"/>
          <w:right w:val="none" w:sz="4" w:space="0" w:color="000000"/>
        </w:tcBorders>
      </w:tcPr>
    </w:tblStylePr>
    <w:tblStylePr w:type="lastRow">
      <w:rPr>
        <w:b/>
        <w:color w:val="404040"/>
      </w:rPr>
      <w:tblPr/>
      <w:tcPr>
        <w:tcBorders>
          <w:top w:val="single" w:sz="4" w:space="0" w:color="4472C4"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CFDBF0" w:themeColor="accent5" w:themeTint="40" w:fill="CFDBF0" w:themeFill="accent5" w:themeFillTint="40"/>
      </w:tcPr>
    </w:tblStylePr>
    <w:tblStylePr w:type="band1Horz">
      <w:tblPr/>
      <w:tcPr>
        <w:shd w:val="clear" w:color="CFDBF0" w:themeColor="accent5" w:themeTint="40" w:fill="CFDBF0" w:themeFill="accent5" w:themeFillTint="40"/>
      </w:tcPr>
    </w:tblStylePr>
  </w:style>
  <w:style w:type="table" w:customStyle="1" w:styleId="ListTable1Light-Accent6">
    <w:name w:val="List Table 1 Light - Accent 6"/>
    <w:basedOn w:val="a9"/>
    <w:uiPriority w:val="99"/>
    <w:tblPr>
      <w:tblStyleRowBandSize w:val="1"/>
      <w:tblStyleColBandSize w:val="1"/>
    </w:tblPr>
    <w:tblStylePr w:type="firstRow">
      <w:rPr>
        <w:b/>
        <w:color w:val="404040"/>
      </w:rPr>
      <w:tblPr/>
      <w:tcPr>
        <w:tcBorders>
          <w:top w:val="none" w:sz="4" w:space="0" w:color="000000"/>
          <w:left w:val="none" w:sz="4" w:space="0" w:color="000000"/>
          <w:bottom w:val="single" w:sz="4" w:space="0" w:color="70AD47" w:themeColor="accent6"/>
          <w:right w:val="none" w:sz="4" w:space="0" w:color="000000"/>
        </w:tcBorders>
      </w:tcPr>
    </w:tblStylePr>
    <w:tblStylePr w:type="lastRow">
      <w:rPr>
        <w:b/>
        <w:color w:val="404040"/>
      </w:rPr>
      <w:tblPr/>
      <w:tcPr>
        <w:tcBorders>
          <w:top w:val="single" w:sz="4" w:space="0" w:color="70AD47"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AEBCF" w:themeColor="accent6" w:themeTint="40" w:fill="DAEBCF" w:themeFill="accent6" w:themeFillTint="40"/>
      </w:tcPr>
    </w:tblStylePr>
    <w:tblStylePr w:type="band1Horz">
      <w:tblPr/>
      <w:tcPr>
        <w:shd w:val="clear" w:color="DAEBCF" w:themeColor="accent6" w:themeTint="40" w:fill="DAEBCF" w:themeFill="accent6" w:themeFillTint="40"/>
      </w:tcPr>
    </w:tblStylePr>
  </w:style>
  <w:style w:type="table" w:styleId="-20">
    <w:name w:val="List Table 2"/>
    <w:basedOn w:val="a9"/>
    <w:uiPriority w:val="99"/>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9"/>
    <w:uiPriority w:val="99"/>
    <w:tblPr>
      <w:tblStyleRowBandSize w:val="1"/>
      <w:tblStyleColBandSize w:val="1"/>
      <w:tblBorders>
        <w:top w:val="single" w:sz="4" w:space="0" w:color="A2C6E7" w:themeColor="accent1" w:themeTint="90"/>
        <w:bottom w:val="single" w:sz="4" w:space="0" w:color="A2C6E7" w:themeColor="accent1" w:themeTint="90"/>
        <w:insideH w:val="single" w:sz="4" w:space="0" w:color="A2C6E7" w:themeColor="accent1" w:themeTint="90"/>
      </w:tblBorders>
    </w:tblPr>
    <w:tblStylePr w:type="fir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lastRow">
      <w:rPr>
        <w:rFonts w:ascii="Arial" w:hAnsi="Arial"/>
        <w:b/>
        <w:color w:val="404040"/>
        <w:sz w:val="22"/>
      </w:rPr>
      <w:tblPr/>
      <w:tcPr>
        <w:tcBorders>
          <w:top w:val="single" w:sz="4" w:space="0" w:color="A2C6E7" w:themeColor="accent1" w:themeTint="90"/>
          <w:left w:val="none" w:sz="4" w:space="0" w:color="000000"/>
          <w:bottom w:val="single" w:sz="4" w:space="0" w:color="A2C6E7"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2-Accent2">
    <w:name w:val="List Table 2 - Accent 2"/>
    <w:basedOn w:val="a9"/>
    <w:uiPriority w:val="99"/>
    <w:tblPr>
      <w:tblStyleRowBandSize w:val="1"/>
      <w:tblStyleColBandSize w:val="1"/>
      <w:tblBorders>
        <w:top w:val="single" w:sz="4" w:space="0" w:color="F4B58A" w:themeColor="accent2" w:themeTint="90"/>
        <w:bottom w:val="single" w:sz="4" w:space="0" w:color="F4B58A" w:themeColor="accent2" w:themeTint="90"/>
        <w:insideH w:val="single" w:sz="4" w:space="0" w:color="F4B58A" w:themeColor="accent2" w:themeTint="90"/>
      </w:tblBorders>
    </w:tblPr>
    <w:tblStylePr w:type="fir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lastRow">
      <w:rPr>
        <w:rFonts w:ascii="Arial" w:hAnsi="Arial"/>
        <w:b/>
        <w:color w:val="404040"/>
        <w:sz w:val="22"/>
      </w:rPr>
      <w:tblPr/>
      <w:tcPr>
        <w:tcBorders>
          <w:top w:val="single" w:sz="4" w:space="0" w:color="F4B58A" w:themeColor="accent2" w:themeTint="90"/>
          <w:left w:val="none" w:sz="4" w:space="0" w:color="000000"/>
          <w:bottom w:val="single" w:sz="4" w:space="0" w:color="F4B58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2-Accent3">
    <w:name w:val="List Table 2 - Accent 3"/>
    <w:basedOn w:val="a9"/>
    <w:uiPriority w:val="99"/>
    <w:tblPr>
      <w:tblStyleRowBandSize w:val="1"/>
      <w:tblStyleColBandSize w:val="1"/>
      <w:tblBorders>
        <w:top w:val="single" w:sz="4" w:space="0" w:color="CCCCCC" w:themeColor="accent3" w:themeTint="90"/>
        <w:bottom w:val="single" w:sz="4" w:space="0" w:color="CCCCCC" w:themeColor="accent3" w:themeTint="90"/>
        <w:insideH w:val="single" w:sz="4" w:space="0" w:color="CCCCCC" w:themeColor="accent3" w:themeTint="90"/>
      </w:tblBorders>
    </w:tblPr>
    <w:tblStylePr w:type="fir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lastRow">
      <w:rPr>
        <w:rFonts w:ascii="Arial" w:hAnsi="Arial"/>
        <w:b/>
        <w:color w:val="404040"/>
        <w:sz w:val="22"/>
      </w:rPr>
      <w:tblPr/>
      <w:tcPr>
        <w:tcBorders>
          <w:top w:val="single" w:sz="4" w:space="0" w:color="CCCCCC" w:themeColor="accent3" w:themeTint="90"/>
          <w:left w:val="none" w:sz="4" w:space="0" w:color="000000"/>
          <w:bottom w:val="single" w:sz="4" w:space="0" w:color="CCCCCC"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2-Accent4">
    <w:name w:val="List Table 2 - Accent 4"/>
    <w:basedOn w:val="a9"/>
    <w:uiPriority w:val="99"/>
    <w:tblPr>
      <w:tblStyleRowBandSize w:val="1"/>
      <w:tblStyleColBandSize w:val="1"/>
      <w:tblBorders>
        <w:top w:val="single" w:sz="4" w:space="0" w:color="FFDB6F" w:themeColor="accent4" w:themeTint="90"/>
        <w:bottom w:val="single" w:sz="4" w:space="0" w:color="FFDB6F" w:themeColor="accent4" w:themeTint="90"/>
        <w:insideH w:val="single" w:sz="4" w:space="0" w:color="FFDB6F" w:themeColor="accent4" w:themeTint="90"/>
      </w:tblBorders>
    </w:tblPr>
    <w:tblStylePr w:type="fir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lastRow">
      <w:rPr>
        <w:rFonts w:ascii="Arial" w:hAnsi="Arial"/>
        <w:b/>
        <w:color w:val="404040"/>
        <w:sz w:val="22"/>
      </w:rPr>
      <w:tblPr/>
      <w:tcPr>
        <w:tcBorders>
          <w:top w:val="single" w:sz="4" w:space="0" w:color="FFDB6F" w:themeColor="accent4" w:themeTint="90"/>
          <w:left w:val="none" w:sz="4" w:space="0" w:color="000000"/>
          <w:bottom w:val="single" w:sz="4" w:space="0" w:color="FFDB6F"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2-Accent5">
    <w:name w:val="List Table 2 - Accent 5"/>
    <w:basedOn w:val="a9"/>
    <w:uiPriority w:val="99"/>
    <w:tblPr>
      <w:tblStyleRowBandSize w:val="1"/>
      <w:tblStyleColBandSize w:val="1"/>
      <w:tblBorders>
        <w:top w:val="single" w:sz="4" w:space="0" w:color="95AFDD" w:themeColor="accent5" w:themeTint="90"/>
        <w:bottom w:val="single" w:sz="4" w:space="0" w:color="95AFDD" w:themeColor="accent5" w:themeTint="90"/>
        <w:insideH w:val="single" w:sz="4" w:space="0" w:color="95AFDD" w:themeColor="accent5" w:themeTint="90"/>
      </w:tblBorders>
    </w:tblPr>
    <w:tblStylePr w:type="fir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lastRow">
      <w:rPr>
        <w:rFonts w:ascii="Arial" w:hAnsi="Arial"/>
        <w:b/>
        <w:color w:val="404040"/>
        <w:sz w:val="22"/>
      </w:rPr>
      <w:tblPr/>
      <w:tcPr>
        <w:tcBorders>
          <w:top w:val="single" w:sz="4" w:space="0" w:color="95AFDD" w:themeColor="accent5" w:themeTint="90"/>
          <w:left w:val="none" w:sz="4" w:space="0" w:color="000000"/>
          <w:bottom w:val="single" w:sz="4" w:space="0" w:color="95AFDD"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2-Accent6">
    <w:name w:val="List Table 2 - Accent 6"/>
    <w:basedOn w:val="a9"/>
    <w:uiPriority w:val="99"/>
    <w:tblPr>
      <w:tblStyleRowBandSize w:val="1"/>
      <w:tblStyleColBandSize w:val="1"/>
      <w:tblBorders>
        <w:top w:val="single" w:sz="4" w:space="0" w:color="ADD394" w:themeColor="accent6" w:themeTint="90"/>
        <w:bottom w:val="single" w:sz="4" w:space="0" w:color="ADD394" w:themeColor="accent6" w:themeTint="90"/>
        <w:insideH w:val="single" w:sz="4" w:space="0" w:color="ADD394" w:themeColor="accent6" w:themeTint="90"/>
      </w:tblBorders>
    </w:tblPr>
    <w:tblStylePr w:type="fir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lastRow">
      <w:rPr>
        <w:rFonts w:ascii="Arial" w:hAnsi="Arial"/>
        <w:b/>
        <w:color w:val="404040"/>
        <w:sz w:val="22"/>
      </w:rPr>
      <w:tblPr/>
      <w:tcPr>
        <w:tcBorders>
          <w:top w:val="single" w:sz="4" w:space="0" w:color="ADD394" w:themeColor="accent6" w:themeTint="90"/>
          <w:left w:val="none" w:sz="4" w:space="0" w:color="000000"/>
          <w:bottom w:val="single" w:sz="4" w:space="0" w:color="ADD394"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30">
    <w:name w:val="List Table 3"/>
    <w:basedOn w:val="a9"/>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9"/>
    <w:uiPriority w:val="99"/>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5B9BD5" w:themeColor="accent1"/>
          <w:right w:val="single" w:sz="4" w:space="0" w:color="5B9BD5" w:themeColor="accent1"/>
        </w:tcBorders>
      </w:tcPr>
    </w:tblStylePr>
    <w:tblStylePr w:type="band1Horz">
      <w:rPr>
        <w:rFonts w:ascii="Arial" w:hAnsi="Arial"/>
        <w:color w:val="404040"/>
        <w:sz w:val="22"/>
      </w:rPr>
      <w:tblPr/>
      <w:tcPr>
        <w:tcBorders>
          <w:top w:val="single" w:sz="4" w:space="0" w:color="5B9BD5" w:themeColor="accent1"/>
          <w:bottom w:val="single" w:sz="4" w:space="0" w:color="5B9BD5" w:themeColor="accent1"/>
        </w:tcBorders>
      </w:tcPr>
    </w:tblStylePr>
  </w:style>
  <w:style w:type="table" w:customStyle="1" w:styleId="ListTable3-Accent2">
    <w:name w:val="List Table 3 - Accent 2"/>
    <w:basedOn w:val="a9"/>
    <w:uiPriority w:val="99"/>
    <w:tblPr>
      <w:tblStyleRowBandSize w:val="1"/>
      <w:tblStyleColBandSize w:val="1"/>
      <w:tblBorders>
        <w:top w:val="single" w:sz="4" w:space="0" w:color="F4B184" w:themeColor="accent2" w:themeTint="97"/>
        <w:left w:val="single" w:sz="4" w:space="0" w:color="F4B184" w:themeColor="accent2" w:themeTint="97"/>
        <w:bottom w:val="single" w:sz="4" w:space="0" w:color="F4B184" w:themeColor="accent2" w:themeTint="97"/>
        <w:right w:val="single" w:sz="4" w:space="0" w:color="F4B184" w:themeColor="accent2" w:themeTint="97"/>
      </w:tblBorders>
    </w:tblPr>
    <w:tblStylePr w:type="firstRow">
      <w:rPr>
        <w:rFonts w:ascii="Arial" w:hAnsi="Arial"/>
        <w:b/>
        <w:color w:val="FFFFFF"/>
        <w:sz w:val="22"/>
      </w:rPr>
      <w:tblPr/>
      <w:tcPr>
        <w:shd w:val="clear" w:color="F4B184" w:themeColor="accent2" w:themeTint="97" w:fill="F4B184"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4B184" w:themeColor="accent2" w:themeTint="97"/>
          <w:right w:val="single" w:sz="4" w:space="0" w:color="F4B184" w:themeColor="accent2" w:themeTint="97"/>
        </w:tcBorders>
      </w:tcPr>
    </w:tblStylePr>
    <w:tblStylePr w:type="band1Horz">
      <w:rPr>
        <w:rFonts w:ascii="Arial" w:hAnsi="Arial"/>
        <w:color w:val="404040"/>
        <w:sz w:val="22"/>
      </w:rPr>
      <w:tblPr/>
      <w:tcPr>
        <w:tcBorders>
          <w:top w:val="single" w:sz="4" w:space="0" w:color="F4B184" w:themeColor="accent2" w:themeTint="97"/>
          <w:bottom w:val="single" w:sz="4" w:space="0" w:color="F4B184" w:themeColor="accent2" w:themeTint="97"/>
        </w:tcBorders>
      </w:tcPr>
    </w:tblStylePr>
  </w:style>
  <w:style w:type="table" w:customStyle="1" w:styleId="ListTable3-Accent3">
    <w:name w:val="List Table 3 - Accent 3"/>
    <w:basedOn w:val="a9"/>
    <w:uiPriority w:val="99"/>
    <w:tblPr>
      <w:tblStyleRowBandSize w:val="1"/>
      <w:tblStyleColBandSize w:val="1"/>
      <w:tblBorders>
        <w:top w:val="single" w:sz="4" w:space="0" w:color="C9C9C9" w:themeColor="accent3" w:themeTint="98"/>
        <w:left w:val="single" w:sz="4" w:space="0" w:color="C9C9C9" w:themeColor="accent3" w:themeTint="98"/>
        <w:bottom w:val="single" w:sz="4" w:space="0" w:color="C9C9C9" w:themeColor="accent3" w:themeTint="98"/>
        <w:right w:val="single" w:sz="4" w:space="0" w:color="C9C9C9" w:themeColor="accent3" w:themeTint="98"/>
      </w:tblBorders>
    </w:tblPr>
    <w:tblStylePr w:type="firstRow">
      <w:rPr>
        <w:rFonts w:ascii="Arial" w:hAnsi="Arial"/>
        <w:b/>
        <w:color w:val="FFFFFF"/>
        <w:sz w:val="22"/>
      </w:rPr>
      <w:tblPr/>
      <w:tcPr>
        <w:shd w:val="clear" w:color="C9C9C9" w:themeColor="accent3" w:themeTint="98" w:fill="C9C9C9"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9C9C9" w:themeColor="accent3" w:themeTint="98"/>
          <w:right w:val="single" w:sz="4" w:space="0" w:color="C9C9C9" w:themeColor="accent3" w:themeTint="98"/>
        </w:tcBorders>
      </w:tcPr>
    </w:tblStylePr>
    <w:tblStylePr w:type="band1Horz">
      <w:rPr>
        <w:rFonts w:ascii="Arial" w:hAnsi="Arial"/>
        <w:color w:val="404040"/>
        <w:sz w:val="22"/>
      </w:rPr>
      <w:tblPr/>
      <w:tcPr>
        <w:tcBorders>
          <w:top w:val="single" w:sz="4" w:space="0" w:color="C9C9C9" w:themeColor="accent3" w:themeTint="98"/>
          <w:bottom w:val="single" w:sz="4" w:space="0" w:color="C9C9C9" w:themeColor="accent3" w:themeTint="98"/>
        </w:tcBorders>
      </w:tcPr>
    </w:tblStylePr>
  </w:style>
  <w:style w:type="table" w:customStyle="1" w:styleId="ListTable3-Accent4">
    <w:name w:val="List Table 3 - Accent 4"/>
    <w:basedOn w:val="a9"/>
    <w:uiPriority w:val="99"/>
    <w:tblPr>
      <w:tblStyleRowBandSize w:val="1"/>
      <w:tblStyleColBandSize w:val="1"/>
      <w:tblBorders>
        <w:top w:val="single" w:sz="4" w:space="0" w:color="FFD865" w:themeColor="accent4" w:themeTint="9A"/>
        <w:left w:val="single" w:sz="4" w:space="0" w:color="FFD865" w:themeColor="accent4" w:themeTint="9A"/>
        <w:bottom w:val="single" w:sz="4" w:space="0" w:color="FFD865" w:themeColor="accent4" w:themeTint="9A"/>
        <w:right w:val="single" w:sz="4" w:space="0" w:color="FFD865" w:themeColor="accent4" w:themeTint="9A"/>
      </w:tblBorders>
    </w:tblPr>
    <w:tblStylePr w:type="firstRow">
      <w:rPr>
        <w:rFonts w:ascii="Arial" w:hAnsi="Arial"/>
        <w:b/>
        <w:color w:val="FFFFFF"/>
        <w:sz w:val="22"/>
      </w:rPr>
      <w:tblPr/>
      <w:tcPr>
        <w:shd w:val="clear" w:color="FFD865" w:themeColor="accent4" w:themeTint="9A" w:fill="FFD865"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FD865" w:themeColor="accent4" w:themeTint="9A"/>
          <w:right w:val="single" w:sz="4" w:space="0" w:color="FFD865" w:themeColor="accent4" w:themeTint="9A"/>
        </w:tcBorders>
      </w:tcPr>
    </w:tblStylePr>
    <w:tblStylePr w:type="band1Horz">
      <w:rPr>
        <w:rFonts w:ascii="Arial" w:hAnsi="Arial"/>
        <w:color w:val="404040"/>
        <w:sz w:val="22"/>
      </w:rPr>
      <w:tblPr/>
      <w:tcPr>
        <w:tcBorders>
          <w:top w:val="single" w:sz="4" w:space="0" w:color="FFD865" w:themeColor="accent4" w:themeTint="9A"/>
          <w:bottom w:val="single" w:sz="4" w:space="0" w:color="FFD865" w:themeColor="accent4" w:themeTint="9A"/>
        </w:tcBorders>
      </w:tcPr>
    </w:tblStylePr>
  </w:style>
  <w:style w:type="table" w:customStyle="1" w:styleId="ListTable3-Accent5">
    <w:name w:val="List Table 3 - Accent 5"/>
    <w:basedOn w:val="a9"/>
    <w:uiPriority w:val="99"/>
    <w:tblPr>
      <w:tblStyleRowBandSize w:val="1"/>
      <w:tblStyleColBandSize w:val="1"/>
      <w:tblBorders>
        <w:top w:val="single" w:sz="4" w:space="0" w:color="8DA9DB" w:themeColor="accent5" w:themeTint="9A"/>
        <w:left w:val="single" w:sz="4" w:space="0" w:color="8DA9DB" w:themeColor="accent5" w:themeTint="9A"/>
        <w:bottom w:val="single" w:sz="4" w:space="0" w:color="8DA9DB" w:themeColor="accent5" w:themeTint="9A"/>
        <w:right w:val="single" w:sz="4" w:space="0" w:color="8DA9DB" w:themeColor="accent5" w:themeTint="9A"/>
      </w:tblBorders>
    </w:tblPr>
    <w:tblStylePr w:type="firstRow">
      <w:rPr>
        <w:rFonts w:ascii="Arial" w:hAnsi="Arial"/>
        <w:b/>
        <w:color w:val="FFFFFF"/>
        <w:sz w:val="22"/>
      </w:rPr>
      <w:tblPr/>
      <w:tcPr>
        <w:shd w:val="clear" w:color="8DA9DB" w:themeColor="accent5" w:themeTint="9A" w:fill="8DA9DB"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8DA9DB" w:themeColor="accent5" w:themeTint="9A"/>
          <w:right w:val="single" w:sz="4" w:space="0" w:color="8DA9DB" w:themeColor="accent5" w:themeTint="9A"/>
        </w:tcBorders>
      </w:tcPr>
    </w:tblStylePr>
    <w:tblStylePr w:type="band1Horz">
      <w:rPr>
        <w:rFonts w:ascii="Arial" w:hAnsi="Arial"/>
        <w:color w:val="404040"/>
        <w:sz w:val="22"/>
      </w:rPr>
      <w:tblPr/>
      <w:tcPr>
        <w:tcBorders>
          <w:top w:val="single" w:sz="4" w:space="0" w:color="8DA9DB" w:themeColor="accent5" w:themeTint="9A"/>
          <w:bottom w:val="single" w:sz="4" w:space="0" w:color="8DA9DB" w:themeColor="accent5" w:themeTint="9A"/>
        </w:tcBorders>
      </w:tcPr>
    </w:tblStylePr>
  </w:style>
  <w:style w:type="table" w:customStyle="1" w:styleId="ListTable3-Accent6">
    <w:name w:val="List Table 3 - Accent 6"/>
    <w:basedOn w:val="a9"/>
    <w:uiPriority w:val="99"/>
    <w:tblPr>
      <w:tblStyleRowBandSize w:val="1"/>
      <w:tblStyleColBandSize w:val="1"/>
      <w:tblBorders>
        <w:top w:val="single" w:sz="4" w:space="0" w:color="A9D08E" w:themeColor="accent6" w:themeTint="98"/>
        <w:left w:val="single" w:sz="4" w:space="0" w:color="A9D08E" w:themeColor="accent6" w:themeTint="98"/>
        <w:bottom w:val="single" w:sz="4" w:space="0" w:color="A9D08E" w:themeColor="accent6" w:themeTint="98"/>
        <w:right w:val="single" w:sz="4" w:space="0" w:color="A9D08E" w:themeColor="accent6" w:themeTint="98"/>
      </w:tblBorders>
    </w:tblPr>
    <w:tblStylePr w:type="firstRow">
      <w:rPr>
        <w:rFonts w:ascii="Arial" w:hAnsi="Arial"/>
        <w:b/>
        <w:color w:val="FFFFFF"/>
        <w:sz w:val="22"/>
      </w:rPr>
      <w:tblPr/>
      <w:tcPr>
        <w:shd w:val="clear" w:color="A9D08E" w:themeColor="accent6" w:themeTint="98" w:fill="A9D08E"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A9D08E" w:themeColor="accent6" w:themeTint="98"/>
          <w:right w:val="single" w:sz="4" w:space="0" w:color="A9D08E" w:themeColor="accent6" w:themeTint="98"/>
        </w:tcBorders>
      </w:tcPr>
    </w:tblStylePr>
    <w:tblStylePr w:type="band1Horz">
      <w:rPr>
        <w:rFonts w:ascii="Arial" w:hAnsi="Arial"/>
        <w:color w:val="404040"/>
        <w:sz w:val="22"/>
      </w:rPr>
      <w:tblPr/>
      <w:tcPr>
        <w:tcBorders>
          <w:top w:val="single" w:sz="4" w:space="0" w:color="A9D08E" w:themeColor="accent6" w:themeTint="98"/>
          <w:bottom w:val="single" w:sz="4" w:space="0" w:color="A9D08E" w:themeColor="accent6" w:themeTint="98"/>
        </w:tcBorders>
      </w:tcPr>
    </w:tblStylePr>
  </w:style>
  <w:style w:type="table" w:styleId="-40">
    <w:name w:val="List Table 4"/>
    <w:basedOn w:val="a9"/>
    <w:uiPriority w:val="9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9"/>
    <w:uiPriority w:val="99"/>
    <w:tblPr>
      <w:tblStyleRowBandSize w:val="1"/>
      <w:tblStyleColBandSize w:val="1"/>
      <w:tblBorders>
        <w:top w:val="single" w:sz="4" w:space="0" w:color="A2C6E7" w:themeColor="accent1" w:themeTint="90"/>
        <w:left w:val="single" w:sz="4" w:space="0" w:color="A2C6E7" w:themeColor="accent1" w:themeTint="90"/>
        <w:bottom w:val="single" w:sz="4" w:space="0" w:color="A2C6E7" w:themeColor="accent1" w:themeTint="90"/>
        <w:right w:val="single" w:sz="4" w:space="0" w:color="A2C6E7" w:themeColor="accent1" w:themeTint="90"/>
        <w:insideH w:val="single" w:sz="4" w:space="0" w:color="A2C6E7" w:themeColor="accent1" w:themeTint="90"/>
      </w:tblBorders>
    </w:tblPr>
    <w:tblStylePr w:type="firstRow">
      <w:rPr>
        <w:rFonts w:ascii="Arial" w:hAnsi="Arial"/>
        <w:b/>
        <w:color w:val="FFFFFF"/>
        <w:sz w:val="22"/>
      </w:rPr>
      <w:tblPr/>
      <w:tcPr>
        <w:shd w:val="clear" w:color="5B9BD5" w:themeColor="accent1" w:fill="5B9BD5"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5E5F4" w:themeColor="accent1" w:themeTint="40" w:fill="D5E5F4" w:themeFill="accent1" w:themeFillTint="40"/>
      </w:tcPr>
    </w:tblStylePr>
    <w:tblStylePr w:type="band1Horz">
      <w:rPr>
        <w:rFonts w:ascii="Arial" w:hAnsi="Arial"/>
        <w:color w:val="404040"/>
        <w:sz w:val="22"/>
      </w:rPr>
      <w:tblPr/>
      <w:tcPr>
        <w:shd w:val="clear" w:color="D5E5F4" w:themeColor="accent1" w:themeTint="40" w:fill="D5E5F4" w:themeFill="accent1" w:themeFillTint="40"/>
      </w:tcPr>
    </w:tblStylePr>
  </w:style>
  <w:style w:type="table" w:customStyle="1" w:styleId="ListTable4-Accent2">
    <w:name w:val="List Table 4 - Accent 2"/>
    <w:basedOn w:val="a9"/>
    <w:uiPriority w:val="99"/>
    <w:tblPr>
      <w:tblStyleRowBandSize w:val="1"/>
      <w:tblStyleColBandSize w:val="1"/>
      <w:tblBorders>
        <w:top w:val="single" w:sz="4" w:space="0" w:color="F4B58A" w:themeColor="accent2" w:themeTint="90"/>
        <w:left w:val="single" w:sz="4" w:space="0" w:color="F4B58A" w:themeColor="accent2" w:themeTint="90"/>
        <w:bottom w:val="single" w:sz="4" w:space="0" w:color="F4B58A" w:themeColor="accent2" w:themeTint="90"/>
        <w:right w:val="single" w:sz="4" w:space="0" w:color="F4B58A" w:themeColor="accent2" w:themeTint="90"/>
        <w:insideH w:val="single" w:sz="4" w:space="0" w:color="F4B58A" w:themeColor="accent2" w:themeTint="90"/>
      </w:tblBorders>
    </w:tblPr>
    <w:tblStylePr w:type="firstRow">
      <w:rPr>
        <w:rFonts w:ascii="Arial" w:hAnsi="Arial"/>
        <w:b/>
        <w:color w:val="FFFFFF"/>
        <w:sz w:val="22"/>
      </w:rPr>
      <w:tblPr/>
      <w:tcPr>
        <w:shd w:val="clear" w:color="ED7D31" w:themeColor="accent2" w:fill="ED7D31"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ADECB" w:themeColor="accent2" w:themeTint="40" w:fill="FADECB" w:themeFill="accent2" w:themeFillTint="40"/>
      </w:tcPr>
    </w:tblStylePr>
    <w:tblStylePr w:type="band1Horz">
      <w:rPr>
        <w:rFonts w:ascii="Arial" w:hAnsi="Arial"/>
        <w:color w:val="404040"/>
        <w:sz w:val="22"/>
      </w:rPr>
      <w:tblPr/>
      <w:tcPr>
        <w:shd w:val="clear" w:color="FADECB" w:themeColor="accent2" w:themeTint="40" w:fill="FADECB" w:themeFill="accent2" w:themeFillTint="40"/>
      </w:tcPr>
    </w:tblStylePr>
  </w:style>
  <w:style w:type="table" w:customStyle="1" w:styleId="ListTable4-Accent3">
    <w:name w:val="List Table 4 - Accent 3"/>
    <w:basedOn w:val="a9"/>
    <w:uiPriority w:val="99"/>
    <w:tblPr>
      <w:tblStyleRowBandSize w:val="1"/>
      <w:tblStyleColBandSize w:val="1"/>
      <w:tblBorders>
        <w:top w:val="single" w:sz="4" w:space="0" w:color="CCCCCC" w:themeColor="accent3" w:themeTint="90"/>
        <w:left w:val="single" w:sz="4" w:space="0" w:color="CCCCCC" w:themeColor="accent3" w:themeTint="90"/>
        <w:bottom w:val="single" w:sz="4" w:space="0" w:color="CCCCCC" w:themeColor="accent3" w:themeTint="90"/>
        <w:right w:val="single" w:sz="4" w:space="0" w:color="CCCCCC" w:themeColor="accent3" w:themeTint="90"/>
        <w:insideH w:val="single" w:sz="4" w:space="0" w:color="CCCCCC" w:themeColor="accent3" w:themeTint="90"/>
      </w:tblBorders>
    </w:tblPr>
    <w:tblStylePr w:type="firstRow">
      <w:rPr>
        <w:rFonts w:ascii="Arial" w:hAnsi="Arial"/>
        <w:b/>
        <w:color w:val="FFFFFF"/>
        <w:sz w:val="22"/>
      </w:rPr>
      <w:tblPr/>
      <w:tcPr>
        <w:shd w:val="clear" w:color="A5A5A5" w:themeColor="accent3" w:fill="A5A5A5"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8E8E8" w:themeColor="accent3" w:themeTint="40" w:fill="E8E8E8" w:themeFill="accent3" w:themeFillTint="40"/>
      </w:tcPr>
    </w:tblStylePr>
    <w:tblStylePr w:type="band1Horz">
      <w:rPr>
        <w:rFonts w:ascii="Arial" w:hAnsi="Arial"/>
        <w:color w:val="404040"/>
        <w:sz w:val="22"/>
      </w:rPr>
      <w:tblPr/>
      <w:tcPr>
        <w:shd w:val="clear" w:color="E8E8E8" w:themeColor="accent3" w:themeTint="40" w:fill="E8E8E8" w:themeFill="accent3" w:themeFillTint="40"/>
      </w:tcPr>
    </w:tblStylePr>
  </w:style>
  <w:style w:type="table" w:customStyle="1" w:styleId="ListTable4-Accent4">
    <w:name w:val="List Table 4 - Accent 4"/>
    <w:basedOn w:val="a9"/>
    <w:uiPriority w:val="99"/>
    <w:tblPr>
      <w:tblStyleRowBandSize w:val="1"/>
      <w:tblStyleColBandSize w:val="1"/>
      <w:tblBorders>
        <w:top w:val="single" w:sz="4" w:space="0" w:color="FFDB6F" w:themeColor="accent4" w:themeTint="90"/>
        <w:left w:val="single" w:sz="4" w:space="0" w:color="FFDB6F" w:themeColor="accent4" w:themeTint="90"/>
        <w:bottom w:val="single" w:sz="4" w:space="0" w:color="FFDB6F" w:themeColor="accent4" w:themeTint="90"/>
        <w:right w:val="single" w:sz="4" w:space="0" w:color="FFDB6F" w:themeColor="accent4" w:themeTint="90"/>
        <w:insideH w:val="single" w:sz="4" w:space="0" w:color="FFDB6F" w:themeColor="accent4" w:themeTint="90"/>
      </w:tblBorders>
    </w:tblPr>
    <w:tblStylePr w:type="firstRow">
      <w:rPr>
        <w:rFonts w:ascii="Arial" w:hAnsi="Arial"/>
        <w:b/>
        <w:color w:val="FFFFFF"/>
        <w:sz w:val="22"/>
      </w:rPr>
      <w:tblPr/>
      <w:tcPr>
        <w:shd w:val="clear" w:color="FFC000" w:themeColor="accent4" w:fill="FFC000"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FEFBF" w:themeColor="accent4" w:themeTint="40" w:fill="FFEFBF" w:themeFill="accent4" w:themeFillTint="40"/>
      </w:tcPr>
    </w:tblStylePr>
    <w:tblStylePr w:type="band1Horz">
      <w:rPr>
        <w:rFonts w:ascii="Arial" w:hAnsi="Arial"/>
        <w:color w:val="404040"/>
        <w:sz w:val="22"/>
      </w:rPr>
      <w:tblPr/>
      <w:tcPr>
        <w:shd w:val="clear" w:color="FFEFBF" w:themeColor="accent4" w:themeTint="40" w:fill="FFEFBF" w:themeFill="accent4" w:themeFillTint="40"/>
      </w:tcPr>
    </w:tblStylePr>
  </w:style>
  <w:style w:type="table" w:customStyle="1" w:styleId="ListTable4-Accent5">
    <w:name w:val="List Table 4 - Accent 5"/>
    <w:basedOn w:val="a9"/>
    <w:uiPriority w:val="99"/>
    <w:tblPr>
      <w:tblStyleRowBandSize w:val="1"/>
      <w:tblStyleColBandSize w:val="1"/>
      <w:tblBorders>
        <w:top w:val="single" w:sz="4" w:space="0" w:color="95AFDD" w:themeColor="accent5" w:themeTint="90"/>
        <w:left w:val="single" w:sz="4" w:space="0" w:color="95AFDD" w:themeColor="accent5" w:themeTint="90"/>
        <w:bottom w:val="single" w:sz="4" w:space="0" w:color="95AFDD" w:themeColor="accent5" w:themeTint="90"/>
        <w:right w:val="single" w:sz="4" w:space="0" w:color="95AFDD" w:themeColor="accent5" w:themeTint="90"/>
        <w:insideH w:val="single" w:sz="4" w:space="0" w:color="95AFDD" w:themeColor="accent5" w:themeTint="90"/>
      </w:tblBorders>
    </w:tblPr>
    <w:tblStylePr w:type="firstRow">
      <w:rPr>
        <w:rFonts w:ascii="Arial" w:hAnsi="Arial"/>
        <w:b/>
        <w:color w:val="FFFFFF"/>
        <w:sz w:val="22"/>
      </w:rPr>
      <w:tblPr/>
      <w:tcPr>
        <w:shd w:val="clear" w:color="4472C4" w:themeColor="accent5" w:fill="4472C4"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FDBF0" w:themeColor="accent5" w:themeTint="40" w:fill="CFDBF0" w:themeFill="accent5" w:themeFillTint="40"/>
      </w:tcPr>
    </w:tblStylePr>
    <w:tblStylePr w:type="band1Horz">
      <w:rPr>
        <w:rFonts w:ascii="Arial" w:hAnsi="Arial"/>
        <w:color w:val="404040"/>
        <w:sz w:val="22"/>
      </w:rPr>
      <w:tblPr/>
      <w:tcPr>
        <w:shd w:val="clear" w:color="CFDBF0" w:themeColor="accent5" w:themeTint="40" w:fill="CFDBF0" w:themeFill="accent5" w:themeFillTint="40"/>
      </w:tcPr>
    </w:tblStylePr>
  </w:style>
  <w:style w:type="table" w:customStyle="1" w:styleId="ListTable4-Accent6">
    <w:name w:val="List Table 4 - Accent 6"/>
    <w:basedOn w:val="a9"/>
    <w:uiPriority w:val="99"/>
    <w:tblPr>
      <w:tblStyleRowBandSize w:val="1"/>
      <w:tblStyleColBandSize w:val="1"/>
      <w:tblBorders>
        <w:top w:val="single" w:sz="4" w:space="0" w:color="ADD394" w:themeColor="accent6" w:themeTint="90"/>
        <w:left w:val="single" w:sz="4" w:space="0" w:color="ADD394" w:themeColor="accent6" w:themeTint="90"/>
        <w:bottom w:val="single" w:sz="4" w:space="0" w:color="ADD394" w:themeColor="accent6" w:themeTint="90"/>
        <w:right w:val="single" w:sz="4" w:space="0" w:color="ADD394" w:themeColor="accent6" w:themeTint="90"/>
        <w:insideH w:val="single" w:sz="4" w:space="0" w:color="ADD394" w:themeColor="accent6" w:themeTint="90"/>
      </w:tblBorders>
    </w:tblPr>
    <w:tblStylePr w:type="firstRow">
      <w:rPr>
        <w:rFonts w:ascii="Arial" w:hAnsi="Arial"/>
        <w:b/>
        <w:color w:val="FFFFFF"/>
        <w:sz w:val="22"/>
      </w:rPr>
      <w:tblPr/>
      <w:tcPr>
        <w:shd w:val="clear" w:color="70AD47" w:themeColor="accent6" w:fill="70AD47"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BCF" w:themeColor="accent6" w:themeTint="40" w:fill="DAEBCF" w:themeFill="accent6" w:themeFillTint="40"/>
      </w:tcPr>
    </w:tblStylePr>
    <w:tblStylePr w:type="band1Horz">
      <w:rPr>
        <w:rFonts w:ascii="Arial" w:hAnsi="Arial"/>
        <w:color w:val="404040"/>
        <w:sz w:val="22"/>
      </w:rPr>
      <w:tblPr/>
      <w:tcPr>
        <w:shd w:val="clear" w:color="DAEBCF" w:themeColor="accent6" w:themeTint="40" w:fill="DAEBCF" w:themeFill="accent6" w:themeFillTint="40"/>
      </w:tcPr>
    </w:tblStylePr>
  </w:style>
  <w:style w:type="table" w:styleId="-50">
    <w:name w:val="List Table 5 Dark"/>
    <w:basedOn w:val="a9"/>
    <w:uiPriority w:val="99"/>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9"/>
    <w:uiPriority w:val="99"/>
    <w:tblPr>
      <w:tblStyleRowBandSize w:val="1"/>
      <w:tblStyleColBandSize w:val="1"/>
      <w:tblBorders>
        <w:top w:val="single" w:sz="32" w:space="0" w:color="5B9BD5" w:themeColor="accent1"/>
        <w:left w:val="single" w:sz="32" w:space="0" w:color="5B9BD5" w:themeColor="accent1"/>
        <w:bottom w:val="single" w:sz="32" w:space="0" w:color="5B9BD5" w:themeColor="accent1"/>
        <w:right w:val="single" w:sz="32" w:space="0" w:color="5B9BD5" w:themeColor="accent1"/>
      </w:tblBorders>
      <w:shd w:val="clear" w:color="5B9BD5" w:themeColor="accent1" w:fill="5B9BD5" w:themeFill="accent1"/>
    </w:tblPr>
    <w:tblStylePr w:type="firstRow">
      <w:rPr>
        <w:rFonts w:ascii="Arial" w:hAnsi="Arial"/>
        <w:b/>
        <w:color w:val="FFFFFF" w:themeColor="light1"/>
        <w:sz w:val="22"/>
      </w:rPr>
      <w:tblPr/>
      <w:tcPr>
        <w:tcBorders>
          <w:top w:val="single" w:sz="32" w:space="0" w:color="5B9BD5" w:themeColor="accent1"/>
          <w:bottom w:val="single" w:sz="12" w:space="0" w:color="FFFFFF" w:themeColor="light1"/>
        </w:tcBorders>
        <w:shd w:val="clear" w:color="5B9BD5" w:themeColor="accent1" w:fill="5B9BD5"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5B9BD5" w:themeColor="accent1"/>
          <w:right w:val="single" w:sz="4" w:space="0" w:color="FFFFFF" w:themeColor="light1"/>
        </w:tcBorders>
      </w:tcPr>
    </w:tblStylePr>
    <w:tblStylePr w:type="lastCol">
      <w:tblPr/>
      <w:tcPr>
        <w:tcBorders>
          <w:left w:val="single" w:sz="4" w:space="0" w:color="FFFFFF" w:themeColor="light1"/>
          <w:right w:val="single" w:sz="32" w:space="0" w:color="5B9BD5" w:themeColor="accent1"/>
        </w:tcBorders>
      </w:tcPr>
    </w:tblStylePr>
    <w:tblStylePr w:type="band1Vert">
      <w:tblPr/>
      <w:tcPr>
        <w:tcBorders>
          <w:left w:val="single" w:sz="4" w:space="0" w:color="FFFFFF" w:themeColor="light1"/>
          <w:right w:val="single" w:sz="4" w:space="0" w:color="FFFFFF" w:themeColor="light1"/>
        </w:tcBorders>
        <w:shd w:val="clear" w:color="5B9BD5" w:themeColor="accent1" w:fill="5B9BD5"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5B9BD5" w:themeColor="accent1" w:fill="5B9BD5" w:themeFill="accent1"/>
      </w:tcPr>
    </w:tblStylePr>
    <w:tblStylePr w:type="band2Horz">
      <w:tblPr/>
      <w:tcPr>
        <w:tcBorders>
          <w:top w:val="single" w:sz="4" w:space="0" w:color="FFFFFF" w:themeColor="light1"/>
          <w:bottom w:val="single" w:sz="4" w:space="0" w:color="FFFFFF" w:themeColor="light1"/>
        </w:tcBorders>
        <w:shd w:val="clear" w:color="5B9BD5" w:themeColor="accent1" w:fill="5B9BD5" w:themeFill="accent1"/>
      </w:tcPr>
    </w:tblStylePr>
  </w:style>
  <w:style w:type="table" w:customStyle="1" w:styleId="ListTable5Dark-Accent2">
    <w:name w:val="List Table 5 Dark - Accent 2"/>
    <w:basedOn w:val="a9"/>
    <w:uiPriority w:val="99"/>
    <w:tblPr>
      <w:tblStyleRowBandSize w:val="1"/>
      <w:tblStyleColBandSize w:val="1"/>
      <w:tblBorders>
        <w:top w:val="single" w:sz="32" w:space="0" w:color="F4B184" w:themeColor="accent2" w:themeTint="97"/>
        <w:left w:val="single" w:sz="32" w:space="0" w:color="F4B184" w:themeColor="accent2" w:themeTint="97"/>
        <w:bottom w:val="single" w:sz="32" w:space="0" w:color="F4B184" w:themeColor="accent2" w:themeTint="97"/>
        <w:right w:val="single" w:sz="32" w:space="0" w:color="F4B184" w:themeColor="accent2" w:themeTint="97"/>
      </w:tblBorders>
      <w:shd w:val="clear" w:color="F4B184" w:themeColor="accent2" w:themeTint="97" w:fill="F4B184" w:themeFill="accent2" w:themeFillTint="97"/>
    </w:tblPr>
    <w:tblStylePr w:type="firstRow">
      <w:rPr>
        <w:rFonts w:ascii="Arial" w:hAnsi="Arial"/>
        <w:b/>
        <w:color w:val="FFFFFF" w:themeColor="light1"/>
        <w:sz w:val="22"/>
      </w:rPr>
      <w:tblPr/>
      <w:tcPr>
        <w:tcBorders>
          <w:top w:val="single" w:sz="32" w:space="0" w:color="F4B184" w:themeColor="accent2" w:themeTint="97"/>
          <w:bottom w:val="single" w:sz="12" w:space="0" w:color="FFFFFF" w:themeColor="light1"/>
        </w:tcBorders>
        <w:shd w:val="clear" w:color="F4B184" w:themeColor="accent2" w:themeTint="97" w:fill="F4B184"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4B184" w:themeColor="accent2" w:themeTint="97"/>
          <w:right w:val="single" w:sz="4" w:space="0" w:color="FFFFFF" w:themeColor="light1"/>
        </w:tcBorders>
      </w:tcPr>
    </w:tblStylePr>
    <w:tblStylePr w:type="lastCol">
      <w:tblPr/>
      <w:tcPr>
        <w:tcBorders>
          <w:left w:val="single" w:sz="4" w:space="0" w:color="FFFFFF" w:themeColor="light1"/>
          <w:right w:val="single" w:sz="32" w:space="0" w:color="F4B184" w:themeColor="accent2" w:themeTint="97"/>
        </w:tcBorders>
      </w:tcPr>
    </w:tblStylePr>
    <w:tblStylePr w:type="band1Vert">
      <w:tblPr/>
      <w:tcPr>
        <w:tcBorders>
          <w:left w:val="single" w:sz="4" w:space="0" w:color="FFFFFF" w:themeColor="light1"/>
          <w:right w:val="single" w:sz="4" w:space="0" w:color="FFFFFF" w:themeColor="light1"/>
        </w:tcBorders>
        <w:shd w:val="clear" w:color="F4B184" w:themeColor="accent2" w:themeTint="97" w:fill="F4B184"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tblStylePr w:type="band2Horz">
      <w:tblPr/>
      <w:tcPr>
        <w:tcBorders>
          <w:top w:val="single" w:sz="4" w:space="0" w:color="FFFFFF" w:themeColor="light1"/>
          <w:bottom w:val="single" w:sz="4" w:space="0" w:color="FFFFFF" w:themeColor="light1"/>
        </w:tcBorders>
        <w:shd w:val="clear" w:color="F4B184" w:themeColor="accent2" w:themeTint="97" w:fill="F4B184" w:themeFill="accent2" w:themeFillTint="97"/>
      </w:tcPr>
    </w:tblStylePr>
  </w:style>
  <w:style w:type="table" w:customStyle="1" w:styleId="ListTable5Dark-Accent3">
    <w:name w:val="List Table 5 Dark - Accent 3"/>
    <w:basedOn w:val="a9"/>
    <w:uiPriority w:val="99"/>
    <w:tblPr>
      <w:tblStyleRowBandSize w:val="1"/>
      <w:tblStyleColBandSize w:val="1"/>
      <w:tblBorders>
        <w:top w:val="single" w:sz="32" w:space="0" w:color="C9C9C9" w:themeColor="accent3" w:themeTint="98"/>
        <w:left w:val="single" w:sz="32" w:space="0" w:color="C9C9C9" w:themeColor="accent3" w:themeTint="98"/>
        <w:bottom w:val="single" w:sz="32" w:space="0" w:color="C9C9C9" w:themeColor="accent3" w:themeTint="98"/>
        <w:right w:val="single" w:sz="32" w:space="0" w:color="C9C9C9" w:themeColor="accent3" w:themeTint="98"/>
      </w:tblBorders>
      <w:shd w:val="clear" w:color="C9C9C9" w:themeColor="accent3" w:themeTint="98" w:fill="C9C9C9" w:themeFill="accent3" w:themeFillTint="98"/>
    </w:tblPr>
    <w:tblStylePr w:type="firstRow">
      <w:rPr>
        <w:rFonts w:ascii="Arial" w:hAnsi="Arial"/>
        <w:b/>
        <w:color w:val="FFFFFF" w:themeColor="light1"/>
        <w:sz w:val="22"/>
      </w:rPr>
      <w:tblPr/>
      <w:tcPr>
        <w:tcBorders>
          <w:top w:val="single" w:sz="32" w:space="0" w:color="C9C9C9" w:themeColor="accent3" w:themeTint="98"/>
          <w:bottom w:val="single" w:sz="12" w:space="0" w:color="FFFFFF" w:themeColor="light1"/>
        </w:tcBorders>
        <w:shd w:val="clear" w:color="C9C9C9" w:themeColor="accent3" w:themeTint="98" w:fill="C9C9C9"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9C9C9" w:themeColor="accent3" w:themeTint="98"/>
          <w:right w:val="single" w:sz="4" w:space="0" w:color="FFFFFF" w:themeColor="light1"/>
        </w:tcBorders>
      </w:tcPr>
    </w:tblStylePr>
    <w:tblStylePr w:type="lastCol">
      <w:tblPr/>
      <w:tcPr>
        <w:tcBorders>
          <w:left w:val="single" w:sz="4" w:space="0" w:color="FFFFFF" w:themeColor="light1"/>
          <w:right w:val="single" w:sz="32" w:space="0" w:color="C9C9C9" w:themeColor="accent3" w:themeTint="98"/>
        </w:tcBorders>
      </w:tcPr>
    </w:tblStylePr>
    <w:tblStylePr w:type="band1Vert">
      <w:tblPr/>
      <w:tcPr>
        <w:tcBorders>
          <w:left w:val="single" w:sz="4" w:space="0" w:color="FFFFFF" w:themeColor="light1"/>
          <w:right w:val="single" w:sz="4" w:space="0" w:color="FFFFFF" w:themeColor="light1"/>
        </w:tcBorders>
        <w:shd w:val="clear" w:color="C9C9C9" w:themeColor="accent3" w:themeTint="98" w:fill="C9C9C9"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tblStylePr w:type="band2Horz">
      <w:tblPr/>
      <w:tcPr>
        <w:tcBorders>
          <w:top w:val="single" w:sz="4" w:space="0" w:color="FFFFFF" w:themeColor="light1"/>
          <w:bottom w:val="single" w:sz="4" w:space="0" w:color="FFFFFF" w:themeColor="light1"/>
        </w:tcBorders>
        <w:shd w:val="clear" w:color="C9C9C9" w:themeColor="accent3" w:themeTint="98" w:fill="C9C9C9" w:themeFill="accent3" w:themeFillTint="98"/>
      </w:tcPr>
    </w:tblStylePr>
  </w:style>
  <w:style w:type="table" w:customStyle="1" w:styleId="ListTable5Dark-Accent4">
    <w:name w:val="List Table 5 Dark - Accent 4"/>
    <w:basedOn w:val="a9"/>
    <w:uiPriority w:val="99"/>
    <w:tblPr>
      <w:tblStyleRowBandSize w:val="1"/>
      <w:tblStyleColBandSize w:val="1"/>
      <w:tblBorders>
        <w:top w:val="single" w:sz="32" w:space="0" w:color="FFD865" w:themeColor="accent4" w:themeTint="9A"/>
        <w:left w:val="single" w:sz="32" w:space="0" w:color="FFD865" w:themeColor="accent4" w:themeTint="9A"/>
        <w:bottom w:val="single" w:sz="32" w:space="0" w:color="FFD865" w:themeColor="accent4" w:themeTint="9A"/>
        <w:right w:val="single" w:sz="32" w:space="0" w:color="FFD865" w:themeColor="accent4" w:themeTint="9A"/>
      </w:tblBorders>
      <w:shd w:val="clear" w:color="FFD865" w:themeColor="accent4" w:themeTint="9A" w:fill="FFD865" w:themeFill="accent4" w:themeFillTint="9A"/>
    </w:tblPr>
    <w:tblStylePr w:type="firstRow">
      <w:rPr>
        <w:rFonts w:ascii="Arial" w:hAnsi="Arial"/>
        <w:b/>
        <w:color w:val="FFFFFF" w:themeColor="light1"/>
        <w:sz w:val="22"/>
      </w:rPr>
      <w:tblPr/>
      <w:tcPr>
        <w:tcBorders>
          <w:top w:val="single" w:sz="32" w:space="0" w:color="FFD865" w:themeColor="accent4" w:themeTint="9A"/>
          <w:bottom w:val="single" w:sz="12" w:space="0" w:color="FFFFFF" w:themeColor="light1"/>
        </w:tcBorders>
        <w:shd w:val="clear" w:color="FFD865" w:themeColor="accent4" w:themeTint="9A" w:fill="FFD865"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FD865" w:themeColor="accent4" w:themeTint="9A"/>
          <w:right w:val="single" w:sz="4" w:space="0" w:color="FFFFFF" w:themeColor="light1"/>
        </w:tcBorders>
      </w:tcPr>
    </w:tblStylePr>
    <w:tblStylePr w:type="lastCol">
      <w:tblPr/>
      <w:tcPr>
        <w:tcBorders>
          <w:left w:val="single" w:sz="4" w:space="0" w:color="FFFFFF" w:themeColor="light1"/>
          <w:right w:val="single" w:sz="32" w:space="0" w:color="FFD865" w:themeColor="accent4" w:themeTint="9A"/>
        </w:tcBorders>
      </w:tcPr>
    </w:tblStylePr>
    <w:tblStylePr w:type="band1Vert">
      <w:tblPr/>
      <w:tcPr>
        <w:tcBorders>
          <w:left w:val="single" w:sz="4" w:space="0" w:color="FFFFFF" w:themeColor="light1"/>
          <w:right w:val="single" w:sz="4" w:space="0" w:color="FFFFFF" w:themeColor="light1"/>
        </w:tcBorders>
        <w:shd w:val="clear" w:color="FFD865" w:themeColor="accent4" w:themeTint="9A" w:fill="FFD865"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tblStylePr w:type="band2Horz">
      <w:tblPr/>
      <w:tcPr>
        <w:tcBorders>
          <w:top w:val="single" w:sz="4" w:space="0" w:color="FFFFFF" w:themeColor="light1"/>
          <w:bottom w:val="single" w:sz="4" w:space="0" w:color="FFFFFF" w:themeColor="light1"/>
        </w:tcBorders>
        <w:shd w:val="clear" w:color="FFD865" w:themeColor="accent4" w:themeTint="9A" w:fill="FFD865" w:themeFill="accent4" w:themeFillTint="9A"/>
      </w:tcPr>
    </w:tblStylePr>
  </w:style>
  <w:style w:type="table" w:customStyle="1" w:styleId="ListTable5Dark-Accent5">
    <w:name w:val="List Table 5 Dark - Accent 5"/>
    <w:basedOn w:val="a9"/>
    <w:uiPriority w:val="99"/>
    <w:tblPr>
      <w:tblStyleRowBandSize w:val="1"/>
      <w:tblStyleColBandSize w:val="1"/>
      <w:tblBorders>
        <w:top w:val="single" w:sz="32" w:space="0" w:color="8DA9DB" w:themeColor="accent5" w:themeTint="9A"/>
        <w:left w:val="single" w:sz="32" w:space="0" w:color="8DA9DB" w:themeColor="accent5" w:themeTint="9A"/>
        <w:bottom w:val="single" w:sz="32" w:space="0" w:color="8DA9DB" w:themeColor="accent5" w:themeTint="9A"/>
        <w:right w:val="single" w:sz="32" w:space="0" w:color="8DA9DB" w:themeColor="accent5" w:themeTint="9A"/>
      </w:tblBorders>
      <w:shd w:val="clear" w:color="8DA9DB" w:themeColor="accent5" w:themeTint="9A" w:fill="8DA9DB" w:themeFill="accent5" w:themeFillTint="9A"/>
    </w:tblPr>
    <w:tblStylePr w:type="firstRow">
      <w:rPr>
        <w:rFonts w:ascii="Arial" w:hAnsi="Arial"/>
        <w:b/>
        <w:color w:val="FFFFFF" w:themeColor="light1"/>
        <w:sz w:val="22"/>
      </w:rPr>
      <w:tblPr/>
      <w:tcPr>
        <w:tcBorders>
          <w:top w:val="single" w:sz="32" w:space="0" w:color="8DA9DB" w:themeColor="accent5" w:themeTint="9A"/>
          <w:bottom w:val="single" w:sz="12" w:space="0" w:color="FFFFFF" w:themeColor="light1"/>
        </w:tcBorders>
        <w:shd w:val="clear" w:color="8DA9DB" w:themeColor="accent5" w:themeTint="9A" w:fill="8DA9DB"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8DA9DB" w:themeColor="accent5" w:themeTint="9A"/>
          <w:right w:val="single" w:sz="4" w:space="0" w:color="FFFFFF" w:themeColor="light1"/>
        </w:tcBorders>
      </w:tcPr>
    </w:tblStylePr>
    <w:tblStylePr w:type="lastCol">
      <w:tblPr/>
      <w:tcPr>
        <w:tcBorders>
          <w:left w:val="single" w:sz="4" w:space="0" w:color="FFFFFF" w:themeColor="light1"/>
          <w:right w:val="single" w:sz="32" w:space="0" w:color="8DA9DB" w:themeColor="accent5" w:themeTint="9A"/>
        </w:tcBorders>
      </w:tcPr>
    </w:tblStylePr>
    <w:tblStylePr w:type="band1Vert">
      <w:tblPr/>
      <w:tcPr>
        <w:tcBorders>
          <w:left w:val="single" w:sz="4" w:space="0" w:color="FFFFFF" w:themeColor="light1"/>
          <w:right w:val="single" w:sz="4" w:space="0" w:color="FFFFFF" w:themeColor="light1"/>
        </w:tcBorders>
        <w:shd w:val="clear" w:color="8DA9DB" w:themeColor="accent5" w:themeTint="9A" w:fill="8DA9DB"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tblStylePr w:type="band2Horz">
      <w:tblPr/>
      <w:tcPr>
        <w:tcBorders>
          <w:top w:val="single" w:sz="4" w:space="0" w:color="FFFFFF" w:themeColor="light1"/>
          <w:bottom w:val="single" w:sz="4" w:space="0" w:color="FFFFFF" w:themeColor="light1"/>
        </w:tcBorders>
        <w:shd w:val="clear" w:color="8DA9DB" w:themeColor="accent5" w:themeTint="9A" w:fill="8DA9DB" w:themeFill="accent5" w:themeFillTint="9A"/>
      </w:tcPr>
    </w:tblStylePr>
  </w:style>
  <w:style w:type="table" w:customStyle="1" w:styleId="ListTable5Dark-Accent6">
    <w:name w:val="List Table 5 Dark - Accent 6"/>
    <w:basedOn w:val="a9"/>
    <w:uiPriority w:val="99"/>
    <w:tblPr>
      <w:tblStyleRowBandSize w:val="1"/>
      <w:tblStyleColBandSize w:val="1"/>
      <w:tblBorders>
        <w:top w:val="single" w:sz="32" w:space="0" w:color="A9D08E" w:themeColor="accent6" w:themeTint="98"/>
        <w:left w:val="single" w:sz="32" w:space="0" w:color="A9D08E" w:themeColor="accent6" w:themeTint="98"/>
        <w:bottom w:val="single" w:sz="32" w:space="0" w:color="A9D08E" w:themeColor="accent6" w:themeTint="98"/>
        <w:right w:val="single" w:sz="32" w:space="0" w:color="A9D08E" w:themeColor="accent6" w:themeTint="98"/>
      </w:tblBorders>
      <w:shd w:val="clear" w:color="A9D08E" w:themeColor="accent6" w:themeTint="98" w:fill="A9D08E" w:themeFill="accent6" w:themeFillTint="98"/>
    </w:tblPr>
    <w:tblStylePr w:type="firstRow">
      <w:rPr>
        <w:rFonts w:ascii="Arial" w:hAnsi="Arial"/>
        <w:b/>
        <w:color w:val="FFFFFF" w:themeColor="light1"/>
        <w:sz w:val="22"/>
      </w:rPr>
      <w:tblPr/>
      <w:tcPr>
        <w:tcBorders>
          <w:top w:val="single" w:sz="32" w:space="0" w:color="A9D08E" w:themeColor="accent6" w:themeTint="98"/>
          <w:bottom w:val="single" w:sz="12" w:space="0" w:color="FFFFFF" w:themeColor="light1"/>
        </w:tcBorders>
        <w:shd w:val="clear" w:color="A9D08E" w:themeColor="accent6" w:themeTint="98" w:fill="A9D08E"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A9D08E" w:themeColor="accent6" w:themeTint="98"/>
          <w:right w:val="single" w:sz="4" w:space="0" w:color="FFFFFF" w:themeColor="light1"/>
        </w:tcBorders>
      </w:tcPr>
    </w:tblStylePr>
    <w:tblStylePr w:type="lastCol">
      <w:tblPr/>
      <w:tcPr>
        <w:tcBorders>
          <w:left w:val="single" w:sz="4" w:space="0" w:color="FFFFFF" w:themeColor="light1"/>
          <w:right w:val="single" w:sz="32" w:space="0" w:color="A9D08E" w:themeColor="accent6" w:themeTint="98"/>
        </w:tcBorders>
      </w:tcPr>
    </w:tblStylePr>
    <w:tblStylePr w:type="band1Vert">
      <w:tblPr/>
      <w:tcPr>
        <w:tcBorders>
          <w:left w:val="single" w:sz="4" w:space="0" w:color="FFFFFF" w:themeColor="light1"/>
          <w:right w:val="single" w:sz="4" w:space="0" w:color="FFFFFF" w:themeColor="light1"/>
        </w:tcBorders>
        <w:shd w:val="clear" w:color="A9D08E" w:themeColor="accent6" w:themeTint="98" w:fill="A9D08E"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tblStylePr w:type="band2Horz">
      <w:tblPr/>
      <w:tcPr>
        <w:tcBorders>
          <w:top w:val="single" w:sz="4" w:space="0" w:color="FFFFFF" w:themeColor="light1"/>
          <w:bottom w:val="single" w:sz="4" w:space="0" w:color="FFFFFF" w:themeColor="light1"/>
        </w:tcBorders>
        <w:shd w:val="clear" w:color="A9D08E" w:themeColor="accent6" w:themeTint="98" w:fill="A9D08E" w:themeFill="accent6" w:themeFillTint="98"/>
      </w:tcPr>
    </w:tblStylePr>
  </w:style>
  <w:style w:type="table" w:styleId="-60">
    <w:name w:val="List Table 6 Colorful"/>
    <w:basedOn w:val="a9"/>
    <w:uiPriority w:val="99"/>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9"/>
    <w:uiPriority w:val="99"/>
    <w:tblPr>
      <w:tblStyleRowBandSize w:val="1"/>
      <w:tblStyleColBandSize w:val="1"/>
      <w:tblBorders>
        <w:top w:val="single" w:sz="4" w:space="0" w:color="5B9BD5" w:themeColor="accent1"/>
        <w:bottom w:val="single" w:sz="4" w:space="0" w:color="5B9BD5" w:themeColor="accent1"/>
      </w:tblBorders>
    </w:tblPr>
    <w:tblStylePr w:type="firstRow">
      <w:rPr>
        <w:b/>
        <w:color w:val="245A8D" w:themeColor="accent1" w:themeShade="95"/>
      </w:rPr>
      <w:tblPr/>
      <w:tcPr>
        <w:tcBorders>
          <w:bottom w:val="single" w:sz="4" w:space="0" w:color="5B9BD5" w:themeColor="accent1"/>
        </w:tcBorders>
      </w:tcPr>
    </w:tblStylePr>
    <w:tblStylePr w:type="lastRow">
      <w:rPr>
        <w:b/>
        <w:color w:val="245A8D" w:themeColor="accent1" w:themeShade="95"/>
      </w:rPr>
      <w:tblPr/>
      <w:tcPr>
        <w:tcBorders>
          <w:top w:val="single" w:sz="4" w:space="0" w:color="5B9BD5" w:themeColor="accent1"/>
        </w:tcBorders>
      </w:tcPr>
    </w:tblStylePr>
    <w:tblStylePr w:type="firstCol">
      <w:rPr>
        <w:b/>
        <w:color w:val="245A8D" w:themeColor="accent1" w:themeShade="95"/>
      </w:rPr>
    </w:tblStylePr>
    <w:tblStylePr w:type="lastCol">
      <w:rPr>
        <w:b/>
        <w:color w:val="245A8D" w:themeColor="accent1" w:themeShade="95"/>
      </w:r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6Colorful-Accent2">
    <w:name w:val="List Table 6 Colorful - Accent 2"/>
    <w:basedOn w:val="a9"/>
    <w:uiPriority w:val="99"/>
    <w:tblPr>
      <w:tblStyleRowBandSize w:val="1"/>
      <w:tblStyleColBandSize w:val="1"/>
      <w:tblBorders>
        <w:top w:val="single" w:sz="4" w:space="0" w:color="F4B184" w:themeColor="accent2" w:themeTint="97"/>
        <w:bottom w:val="single" w:sz="4" w:space="0" w:color="F4B184" w:themeColor="accent2" w:themeTint="97"/>
      </w:tblBorders>
    </w:tblPr>
    <w:tblStylePr w:type="firstRow">
      <w:rPr>
        <w:b/>
        <w:color w:val="F4B184" w:themeColor="accent2" w:themeTint="97" w:themeShade="95"/>
      </w:rPr>
      <w:tblPr/>
      <w:tcPr>
        <w:tcBorders>
          <w:bottom w:val="single" w:sz="4" w:space="0" w:color="F4B184" w:themeColor="accent2" w:themeTint="97"/>
        </w:tcBorders>
      </w:tcPr>
    </w:tblStylePr>
    <w:tblStylePr w:type="lastRow">
      <w:rPr>
        <w:b/>
        <w:color w:val="F4B184" w:themeColor="accent2" w:themeTint="97" w:themeShade="95"/>
      </w:rPr>
      <w:tblPr/>
      <w:tcPr>
        <w:tcBorders>
          <w:top w:val="single" w:sz="4" w:space="0" w:color="F4B184" w:themeColor="accent2" w:themeTint="97"/>
        </w:tcBorders>
      </w:tcPr>
    </w:tblStylePr>
    <w:tblStylePr w:type="firstCol">
      <w:rPr>
        <w:b/>
        <w:color w:val="F4B184" w:themeColor="accent2" w:themeTint="97" w:themeShade="95"/>
      </w:rPr>
    </w:tblStylePr>
    <w:tblStylePr w:type="lastCol">
      <w:rPr>
        <w:b/>
        <w:color w:val="F4B184" w:themeColor="accent2" w:themeTint="97" w:themeShade="95"/>
      </w:r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6Colorful-Accent3">
    <w:name w:val="List Table 6 Colorful - Accent 3"/>
    <w:basedOn w:val="a9"/>
    <w:uiPriority w:val="99"/>
    <w:tblPr>
      <w:tblStyleRowBandSize w:val="1"/>
      <w:tblStyleColBandSize w:val="1"/>
      <w:tblBorders>
        <w:top w:val="single" w:sz="4" w:space="0" w:color="C9C9C9" w:themeColor="accent3" w:themeTint="98"/>
        <w:bottom w:val="single" w:sz="4" w:space="0" w:color="C9C9C9" w:themeColor="accent3" w:themeTint="98"/>
      </w:tblBorders>
    </w:tblPr>
    <w:tblStylePr w:type="firstRow">
      <w:rPr>
        <w:b/>
        <w:color w:val="C9C9C9" w:themeColor="accent3" w:themeTint="98" w:themeShade="95"/>
      </w:rPr>
      <w:tblPr/>
      <w:tcPr>
        <w:tcBorders>
          <w:bottom w:val="single" w:sz="4" w:space="0" w:color="C9C9C9" w:themeColor="accent3" w:themeTint="98"/>
        </w:tcBorders>
      </w:tcPr>
    </w:tblStylePr>
    <w:tblStylePr w:type="lastRow">
      <w:rPr>
        <w:b/>
        <w:color w:val="C9C9C9" w:themeColor="accent3" w:themeTint="98" w:themeShade="95"/>
      </w:rPr>
      <w:tblPr/>
      <w:tcPr>
        <w:tcBorders>
          <w:top w:val="single" w:sz="4" w:space="0" w:color="C9C9C9" w:themeColor="accent3" w:themeTint="98"/>
        </w:tcBorders>
      </w:tcPr>
    </w:tblStylePr>
    <w:tblStylePr w:type="firstCol">
      <w:rPr>
        <w:b/>
        <w:color w:val="C9C9C9" w:themeColor="accent3" w:themeTint="98" w:themeShade="95"/>
      </w:rPr>
    </w:tblStylePr>
    <w:tblStylePr w:type="lastCol">
      <w:rPr>
        <w:b/>
        <w:color w:val="C9C9C9" w:themeColor="accent3" w:themeTint="98" w:themeShade="95"/>
      </w:r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6Colorful-Accent4">
    <w:name w:val="List Table 6 Colorful - Accent 4"/>
    <w:basedOn w:val="a9"/>
    <w:uiPriority w:val="99"/>
    <w:tblPr>
      <w:tblStyleRowBandSize w:val="1"/>
      <w:tblStyleColBandSize w:val="1"/>
      <w:tblBorders>
        <w:top w:val="single" w:sz="4" w:space="0" w:color="FFD865" w:themeColor="accent4" w:themeTint="9A"/>
        <w:bottom w:val="single" w:sz="4" w:space="0" w:color="FFD865" w:themeColor="accent4" w:themeTint="9A"/>
      </w:tblBorders>
    </w:tblPr>
    <w:tblStylePr w:type="firstRow">
      <w:rPr>
        <w:b/>
        <w:color w:val="FFD865" w:themeColor="accent4" w:themeTint="9A" w:themeShade="95"/>
      </w:rPr>
      <w:tblPr/>
      <w:tcPr>
        <w:tcBorders>
          <w:bottom w:val="single" w:sz="4" w:space="0" w:color="FFD865" w:themeColor="accent4" w:themeTint="9A"/>
        </w:tcBorders>
      </w:tcPr>
    </w:tblStylePr>
    <w:tblStylePr w:type="lastRow">
      <w:rPr>
        <w:b/>
        <w:color w:val="FFD865" w:themeColor="accent4" w:themeTint="9A" w:themeShade="95"/>
      </w:rPr>
      <w:tblPr/>
      <w:tcPr>
        <w:tcBorders>
          <w:top w:val="single" w:sz="4" w:space="0" w:color="FFD865" w:themeColor="accent4" w:themeTint="9A"/>
        </w:tcBorders>
      </w:tcPr>
    </w:tblStylePr>
    <w:tblStylePr w:type="firstCol">
      <w:rPr>
        <w:b/>
        <w:color w:val="FFD865" w:themeColor="accent4" w:themeTint="9A" w:themeShade="95"/>
      </w:rPr>
    </w:tblStylePr>
    <w:tblStylePr w:type="lastCol">
      <w:rPr>
        <w:b/>
        <w:color w:val="FFD865" w:themeColor="accent4" w:themeTint="9A" w:themeShade="95"/>
      </w:r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6Colorful-Accent5">
    <w:name w:val="List Table 6 Colorful - Accent 5"/>
    <w:basedOn w:val="a9"/>
    <w:uiPriority w:val="99"/>
    <w:tblPr>
      <w:tblStyleRowBandSize w:val="1"/>
      <w:tblStyleColBandSize w:val="1"/>
      <w:tblBorders>
        <w:top w:val="single" w:sz="4" w:space="0" w:color="8DA9DB" w:themeColor="accent5" w:themeTint="9A"/>
        <w:bottom w:val="single" w:sz="4" w:space="0" w:color="8DA9DB" w:themeColor="accent5" w:themeTint="9A"/>
      </w:tblBorders>
    </w:tblPr>
    <w:tblStylePr w:type="firstRow">
      <w:rPr>
        <w:b/>
        <w:color w:val="8DA9DB" w:themeColor="accent5" w:themeTint="9A" w:themeShade="95"/>
      </w:rPr>
      <w:tblPr/>
      <w:tcPr>
        <w:tcBorders>
          <w:bottom w:val="single" w:sz="4" w:space="0" w:color="8DA9DB" w:themeColor="accent5" w:themeTint="9A"/>
        </w:tcBorders>
      </w:tcPr>
    </w:tblStylePr>
    <w:tblStylePr w:type="lastRow">
      <w:rPr>
        <w:b/>
        <w:color w:val="8DA9DB" w:themeColor="accent5" w:themeTint="9A" w:themeShade="95"/>
      </w:rPr>
      <w:tblPr/>
      <w:tcPr>
        <w:tcBorders>
          <w:top w:val="single" w:sz="4" w:space="0" w:color="8DA9DB" w:themeColor="accent5" w:themeTint="9A"/>
        </w:tcBorders>
      </w:tcPr>
    </w:tblStylePr>
    <w:tblStylePr w:type="firstCol">
      <w:rPr>
        <w:b/>
        <w:color w:val="8DA9DB" w:themeColor="accent5" w:themeTint="9A" w:themeShade="95"/>
      </w:rPr>
    </w:tblStylePr>
    <w:tblStylePr w:type="lastCol">
      <w:rPr>
        <w:b/>
        <w:color w:val="8DA9DB" w:themeColor="accent5" w:themeTint="9A" w:themeShade="95"/>
      </w:r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6Colorful-Accent6">
    <w:name w:val="List Table 6 Colorful - Accent 6"/>
    <w:basedOn w:val="a9"/>
    <w:uiPriority w:val="99"/>
    <w:tblPr>
      <w:tblStyleRowBandSize w:val="1"/>
      <w:tblStyleColBandSize w:val="1"/>
      <w:tblBorders>
        <w:top w:val="single" w:sz="4" w:space="0" w:color="A9D08E" w:themeColor="accent6" w:themeTint="98"/>
        <w:bottom w:val="single" w:sz="4" w:space="0" w:color="A9D08E" w:themeColor="accent6" w:themeTint="98"/>
      </w:tblBorders>
    </w:tblPr>
    <w:tblStylePr w:type="firstRow">
      <w:rPr>
        <w:b/>
        <w:color w:val="A9D08E" w:themeColor="accent6" w:themeTint="98" w:themeShade="95"/>
      </w:rPr>
      <w:tblPr/>
      <w:tcPr>
        <w:tcBorders>
          <w:bottom w:val="single" w:sz="4" w:space="0" w:color="A9D08E" w:themeColor="accent6" w:themeTint="98"/>
        </w:tcBorders>
      </w:tcPr>
    </w:tblStylePr>
    <w:tblStylePr w:type="lastRow">
      <w:rPr>
        <w:b/>
        <w:color w:val="A9D08E" w:themeColor="accent6" w:themeTint="98" w:themeShade="95"/>
      </w:rPr>
      <w:tblPr/>
      <w:tcPr>
        <w:tcBorders>
          <w:top w:val="single" w:sz="4" w:space="0" w:color="A9D08E" w:themeColor="accent6" w:themeTint="98"/>
        </w:tcBorders>
      </w:tcPr>
    </w:tblStylePr>
    <w:tblStylePr w:type="firstCol">
      <w:rPr>
        <w:b/>
        <w:color w:val="A9D08E" w:themeColor="accent6" w:themeTint="98" w:themeShade="95"/>
      </w:rPr>
    </w:tblStylePr>
    <w:tblStylePr w:type="lastCol">
      <w:rPr>
        <w:b/>
        <w:color w:val="A9D08E" w:themeColor="accent6" w:themeTint="98" w:themeShade="95"/>
      </w:r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styleId="-70">
    <w:name w:val="List Table 7 Colorful"/>
    <w:basedOn w:val="a9"/>
    <w:uiPriority w:val="99"/>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000000"/>
          <w:left w:val="none" w:sz="0" w:space="0" w:color="000000"/>
          <w:bottom w:val="single" w:sz="4" w:space="0" w:color="7F7F7F" w:themeColor="text1" w:themeTint="80"/>
          <w:right w:val="none" w:sz="0" w:space="0" w:color="000000"/>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000000"/>
          <w:left w:val="none" w:sz="0" w:space="0" w:color="000000"/>
          <w:bottom w:val="none" w:sz="0" w:space="0" w:color="000000"/>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000000"/>
          <w:left w:val="single" w:sz="4" w:space="0" w:color="7F7F7F" w:themeColor="text1" w:themeTint="80"/>
          <w:bottom w:val="none" w:sz="0" w:space="0" w:color="000000"/>
          <w:right w:val="none" w:sz="0" w:space="0" w:color="000000"/>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9"/>
    <w:uiPriority w:val="99"/>
    <w:tblPr>
      <w:tblStyleRowBandSize w:val="1"/>
      <w:tblStyleColBandSize w:val="1"/>
      <w:tblBorders>
        <w:right w:val="single" w:sz="4" w:space="0" w:color="5B9BD5" w:themeColor="accent1"/>
      </w:tblBorders>
    </w:tblPr>
    <w:tblStylePr w:type="firstRow">
      <w:rPr>
        <w:rFonts w:ascii="Arial" w:hAnsi="Arial"/>
        <w:i/>
        <w:color w:val="245A8D" w:themeColor="accent1" w:themeShade="95"/>
        <w:sz w:val="22"/>
      </w:rPr>
      <w:tblPr/>
      <w:tcPr>
        <w:tcBorders>
          <w:top w:val="none" w:sz="0" w:space="0" w:color="000000"/>
          <w:left w:val="none" w:sz="0" w:space="0" w:color="000000"/>
          <w:bottom w:val="single" w:sz="4" w:space="0" w:color="5B9BD5" w:themeColor="accent1"/>
          <w:right w:val="none" w:sz="0" w:space="0" w:color="000000"/>
        </w:tcBorders>
        <w:shd w:val="clear" w:color="FFFFFF" w:themeColor="light1" w:fill="FFFFFF" w:themeFill="light1"/>
      </w:tcPr>
    </w:tblStylePr>
    <w:tblStylePr w:type="lastRow">
      <w:rPr>
        <w:rFonts w:ascii="Arial" w:hAnsi="Arial"/>
        <w:i/>
        <w:color w:val="245A8D" w:themeColor="accent1" w:themeShade="95"/>
        <w:sz w:val="22"/>
      </w:rPr>
      <w:tblPr/>
      <w:tcPr>
        <w:tcBorders>
          <w:top w:val="single" w:sz="4" w:space="0" w:color="5B9BD5" w:themeColor="accent1"/>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245A8D" w:themeColor="accent1" w:themeShade="95"/>
        <w:sz w:val="22"/>
      </w:rPr>
      <w:tblPr/>
      <w:tcPr>
        <w:tcBorders>
          <w:top w:val="none" w:sz="0" w:space="0" w:color="000000"/>
          <w:left w:val="none" w:sz="0" w:space="0" w:color="000000"/>
          <w:bottom w:val="none" w:sz="0" w:space="0" w:color="000000"/>
          <w:right w:val="single" w:sz="4" w:space="0" w:color="5B9BD5" w:themeColor="accent1"/>
        </w:tcBorders>
        <w:shd w:val="clear" w:color="FFFFFF" w:fill="auto"/>
      </w:tcPr>
    </w:tblStylePr>
    <w:tblStylePr w:type="lastCol">
      <w:rPr>
        <w:rFonts w:ascii="Arial" w:hAnsi="Arial"/>
        <w:i/>
        <w:color w:val="245A8D" w:themeColor="accent1" w:themeShade="95"/>
        <w:sz w:val="22"/>
      </w:rPr>
      <w:tblPr/>
      <w:tcPr>
        <w:tcBorders>
          <w:top w:val="none" w:sz="0" w:space="0" w:color="000000"/>
          <w:left w:val="single" w:sz="4" w:space="0" w:color="5B9BD5" w:themeColor="accent1"/>
          <w:bottom w:val="none" w:sz="0" w:space="0" w:color="000000"/>
          <w:right w:val="none" w:sz="0" w:space="0" w:color="000000"/>
        </w:tcBorders>
        <w:shd w:val="clear" w:color="FFFFFF" w:fill="auto"/>
      </w:tcPr>
    </w:tblStylePr>
    <w:tblStylePr w:type="band1Vert">
      <w:tblPr/>
      <w:tcPr>
        <w:shd w:val="clear" w:color="D5E5F4" w:themeColor="accent1" w:themeTint="40" w:fill="D5E5F4" w:themeFill="accent1" w:themeFillTint="40"/>
      </w:tcPr>
    </w:tblStylePr>
    <w:tblStylePr w:type="band1Horz">
      <w:rPr>
        <w:rFonts w:ascii="Arial" w:hAnsi="Arial"/>
        <w:color w:val="245A8D" w:themeColor="accent1" w:themeShade="95"/>
        <w:sz w:val="22"/>
      </w:rPr>
      <w:tblPr/>
      <w:tcPr>
        <w:shd w:val="clear" w:color="D5E5F4" w:themeColor="accent1" w:themeTint="40" w:fill="D5E5F4" w:themeFill="accent1" w:themeFillTint="40"/>
      </w:tcPr>
    </w:tblStylePr>
    <w:tblStylePr w:type="band2Horz">
      <w:rPr>
        <w:rFonts w:ascii="Arial" w:hAnsi="Arial"/>
        <w:color w:val="245A8D" w:themeColor="accent1" w:themeShade="95"/>
        <w:sz w:val="22"/>
      </w:rPr>
    </w:tblStylePr>
  </w:style>
  <w:style w:type="table" w:customStyle="1" w:styleId="ListTable7Colorful-Accent2">
    <w:name w:val="List Table 7 Colorful - Accent 2"/>
    <w:basedOn w:val="a9"/>
    <w:uiPriority w:val="99"/>
    <w:tblPr>
      <w:tblStyleRowBandSize w:val="1"/>
      <w:tblStyleColBandSize w:val="1"/>
      <w:tblBorders>
        <w:right w:val="single" w:sz="4" w:space="0" w:color="F4B184" w:themeColor="accent2" w:themeTint="97"/>
      </w:tblBorders>
    </w:tblPr>
    <w:tblStylePr w:type="firstRow">
      <w:rPr>
        <w:rFonts w:ascii="Arial" w:hAnsi="Arial"/>
        <w:i/>
        <w:color w:val="F4B184" w:themeColor="accent2" w:themeTint="97" w:themeShade="95"/>
        <w:sz w:val="22"/>
      </w:rPr>
      <w:tblPr/>
      <w:tcPr>
        <w:tcBorders>
          <w:top w:val="none" w:sz="0" w:space="0" w:color="000000"/>
          <w:left w:val="none" w:sz="0" w:space="0" w:color="000000"/>
          <w:bottom w:val="single" w:sz="4" w:space="0" w:color="F4B184" w:themeColor="accent2" w:themeTint="97"/>
          <w:right w:val="none" w:sz="0" w:space="0" w:color="000000"/>
        </w:tcBorders>
        <w:shd w:val="clear" w:color="FFFFFF" w:themeColor="light1" w:fill="FFFFFF" w:themeFill="light1"/>
      </w:tcPr>
    </w:tblStylePr>
    <w:tblStylePr w:type="lastRow">
      <w:rPr>
        <w:rFonts w:ascii="Arial" w:hAnsi="Arial"/>
        <w:i/>
        <w:color w:val="F4B184" w:themeColor="accent2" w:themeTint="97" w:themeShade="95"/>
        <w:sz w:val="22"/>
      </w:rPr>
      <w:tblPr/>
      <w:tcPr>
        <w:tcBorders>
          <w:top w:val="single" w:sz="4" w:space="0" w:color="F4B184" w:themeColor="accent2" w:themeTint="97"/>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4B184" w:themeColor="accent2" w:themeTint="97" w:themeShade="95"/>
        <w:sz w:val="22"/>
      </w:rPr>
      <w:tblPr/>
      <w:tcPr>
        <w:tcBorders>
          <w:top w:val="none" w:sz="0" w:space="0" w:color="000000"/>
          <w:left w:val="none" w:sz="0" w:space="0" w:color="000000"/>
          <w:bottom w:val="none" w:sz="0" w:space="0" w:color="000000"/>
          <w:right w:val="single" w:sz="4" w:space="0" w:color="F4B184" w:themeColor="accent2" w:themeTint="97"/>
        </w:tcBorders>
        <w:shd w:val="clear" w:color="FFFFFF" w:fill="auto"/>
      </w:tcPr>
    </w:tblStylePr>
    <w:tblStylePr w:type="lastCol">
      <w:rPr>
        <w:rFonts w:ascii="Arial" w:hAnsi="Arial"/>
        <w:i/>
        <w:color w:val="F4B184" w:themeColor="accent2" w:themeTint="97" w:themeShade="95"/>
        <w:sz w:val="22"/>
      </w:rPr>
      <w:tblPr/>
      <w:tcPr>
        <w:tcBorders>
          <w:top w:val="none" w:sz="0" w:space="0" w:color="000000"/>
          <w:left w:val="single" w:sz="4" w:space="0" w:color="F4B184" w:themeColor="accent2" w:themeTint="97"/>
          <w:bottom w:val="none" w:sz="0" w:space="0" w:color="000000"/>
          <w:right w:val="none" w:sz="0" w:space="0" w:color="000000"/>
        </w:tcBorders>
        <w:shd w:val="clear" w:color="FFFFFF" w:fill="auto"/>
      </w:tcPr>
    </w:tblStylePr>
    <w:tblStylePr w:type="band1Vert">
      <w:tblPr/>
      <w:tcPr>
        <w:shd w:val="clear" w:color="FADECB" w:themeColor="accent2" w:themeTint="40" w:fill="FADECB" w:themeFill="accent2" w:themeFillTint="40"/>
      </w:tcPr>
    </w:tblStylePr>
    <w:tblStylePr w:type="band1Horz">
      <w:rPr>
        <w:rFonts w:ascii="Arial" w:hAnsi="Arial"/>
        <w:color w:val="F4B184" w:themeColor="accent2" w:themeTint="97" w:themeShade="95"/>
        <w:sz w:val="22"/>
      </w:rPr>
      <w:tblPr/>
      <w:tcPr>
        <w:shd w:val="clear" w:color="FADECB" w:themeColor="accent2" w:themeTint="40" w:fill="FADECB" w:themeFill="accent2" w:themeFillTint="40"/>
      </w:tcPr>
    </w:tblStylePr>
    <w:tblStylePr w:type="band2Horz">
      <w:rPr>
        <w:rFonts w:ascii="Arial" w:hAnsi="Arial"/>
        <w:color w:val="F4B184" w:themeColor="accent2" w:themeTint="97" w:themeShade="95"/>
        <w:sz w:val="22"/>
      </w:rPr>
    </w:tblStylePr>
  </w:style>
  <w:style w:type="table" w:customStyle="1" w:styleId="ListTable7Colorful-Accent3">
    <w:name w:val="List Table 7 Colorful - Accent 3"/>
    <w:basedOn w:val="a9"/>
    <w:uiPriority w:val="99"/>
    <w:tblPr>
      <w:tblStyleRowBandSize w:val="1"/>
      <w:tblStyleColBandSize w:val="1"/>
      <w:tblBorders>
        <w:right w:val="single" w:sz="4" w:space="0" w:color="C9C9C9" w:themeColor="accent3" w:themeTint="98"/>
      </w:tblBorders>
    </w:tblPr>
    <w:tblStylePr w:type="firstRow">
      <w:rPr>
        <w:rFonts w:ascii="Arial" w:hAnsi="Arial"/>
        <w:i/>
        <w:color w:val="C9C9C9" w:themeColor="accent3" w:themeTint="98" w:themeShade="95"/>
        <w:sz w:val="22"/>
      </w:rPr>
      <w:tblPr/>
      <w:tcPr>
        <w:tcBorders>
          <w:top w:val="none" w:sz="0" w:space="0" w:color="000000"/>
          <w:left w:val="none" w:sz="0" w:space="0" w:color="000000"/>
          <w:bottom w:val="single" w:sz="4" w:space="0" w:color="C9C9C9" w:themeColor="accent3" w:themeTint="98"/>
          <w:right w:val="none" w:sz="0" w:space="0" w:color="000000"/>
        </w:tcBorders>
        <w:shd w:val="clear" w:color="FFFFFF" w:themeColor="light1" w:fill="FFFFFF" w:themeFill="light1"/>
      </w:tcPr>
    </w:tblStylePr>
    <w:tblStylePr w:type="lastRow">
      <w:rPr>
        <w:rFonts w:ascii="Arial" w:hAnsi="Arial"/>
        <w:i/>
        <w:color w:val="C9C9C9" w:themeColor="accent3" w:themeTint="98" w:themeShade="95"/>
        <w:sz w:val="22"/>
      </w:rPr>
      <w:tblPr/>
      <w:tcPr>
        <w:tcBorders>
          <w:top w:val="single" w:sz="4" w:space="0" w:color="C9C9C9" w:themeColor="accent3"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C9C9C9" w:themeColor="accent3" w:themeTint="98" w:themeShade="95"/>
        <w:sz w:val="22"/>
      </w:rPr>
      <w:tblPr/>
      <w:tcPr>
        <w:tcBorders>
          <w:top w:val="none" w:sz="0" w:space="0" w:color="000000"/>
          <w:left w:val="none" w:sz="0" w:space="0" w:color="000000"/>
          <w:bottom w:val="none" w:sz="0" w:space="0" w:color="000000"/>
          <w:right w:val="single" w:sz="4" w:space="0" w:color="C9C9C9" w:themeColor="accent3" w:themeTint="98"/>
        </w:tcBorders>
        <w:shd w:val="clear" w:color="FFFFFF" w:fill="auto"/>
      </w:tcPr>
    </w:tblStylePr>
    <w:tblStylePr w:type="lastCol">
      <w:rPr>
        <w:rFonts w:ascii="Arial" w:hAnsi="Arial"/>
        <w:i/>
        <w:color w:val="C9C9C9" w:themeColor="accent3" w:themeTint="98" w:themeShade="95"/>
        <w:sz w:val="22"/>
      </w:rPr>
      <w:tblPr/>
      <w:tcPr>
        <w:tcBorders>
          <w:top w:val="none" w:sz="0" w:space="0" w:color="000000"/>
          <w:left w:val="single" w:sz="4" w:space="0" w:color="C9C9C9" w:themeColor="accent3" w:themeTint="98"/>
          <w:bottom w:val="none" w:sz="0" w:space="0" w:color="000000"/>
          <w:right w:val="none" w:sz="0" w:space="0" w:color="000000"/>
        </w:tcBorders>
        <w:shd w:val="clear" w:color="FFFFFF" w:fill="auto"/>
      </w:tcPr>
    </w:tblStylePr>
    <w:tblStylePr w:type="band1Vert">
      <w:tblPr/>
      <w:tcPr>
        <w:shd w:val="clear" w:color="E8E8E8" w:themeColor="accent3" w:themeTint="40" w:fill="E8E8E8" w:themeFill="accent3" w:themeFillTint="40"/>
      </w:tcPr>
    </w:tblStylePr>
    <w:tblStylePr w:type="band1Horz">
      <w:rPr>
        <w:rFonts w:ascii="Arial" w:hAnsi="Arial"/>
        <w:color w:val="C9C9C9" w:themeColor="accent3" w:themeTint="98" w:themeShade="95"/>
        <w:sz w:val="22"/>
      </w:rPr>
      <w:tblPr/>
      <w:tcPr>
        <w:shd w:val="clear" w:color="E8E8E8" w:themeColor="accent3" w:themeTint="40" w:fill="E8E8E8" w:themeFill="accent3" w:themeFillTint="40"/>
      </w:tcPr>
    </w:tblStylePr>
    <w:tblStylePr w:type="band2Horz">
      <w:rPr>
        <w:rFonts w:ascii="Arial" w:hAnsi="Arial"/>
        <w:color w:val="C9C9C9" w:themeColor="accent3" w:themeTint="98" w:themeShade="95"/>
        <w:sz w:val="22"/>
      </w:rPr>
    </w:tblStylePr>
  </w:style>
  <w:style w:type="table" w:customStyle="1" w:styleId="ListTable7Colorful-Accent4">
    <w:name w:val="List Table 7 Colorful - Accent 4"/>
    <w:basedOn w:val="a9"/>
    <w:uiPriority w:val="99"/>
    <w:tblPr>
      <w:tblStyleRowBandSize w:val="1"/>
      <w:tblStyleColBandSize w:val="1"/>
      <w:tblBorders>
        <w:right w:val="single" w:sz="4" w:space="0" w:color="FFD865" w:themeColor="accent4" w:themeTint="9A"/>
      </w:tblBorders>
    </w:tblPr>
    <w:tblStylePr w:type="firstRow">
      <w:rPr>
        <w:rFonts w:ascii="Arial" w:hAnsi="Arial"/>
        <w:i/>
        <w:color w:val="FFD865" w:themeColor="accent4" w:themeTint="9A" w:themeShade="95"/>
        <w:sz w:val="22"/>
      </w:rPr>
      <w:tblPr/>
      <w:tcPr>
        <w:tcBorders>
          <w:top w:val="none" w:sz="0" w:space="0" w:color="000000"/>
          <w:left w:val="none" w:sz="0" w:space="0" w:color="000000"/>
          <w:bottom w:val="single" w:sz="4" w:space="0" w:color="FFD865" w:themeColor="accent4" w:themeTint="9A"/>
          <w:right w:val="none" w:sz="0" w:space="0" w:color="000000"/>
        </w:tcBorders>
        <w:shd w:val="clear" w:color="FFFFFF" w:themeColor="light1" w:fill="FFFFFF" w:themeFill="light1"/>
      </w:tcPr>
    </w:tblStylePr>
    <w:tblStylePr w:type="lastRow">
      <w:rPr>
        <w:rFonts w:ascii="Arial" w:hAnsi="Arial"/>
        <w:i/>
        <w:color w:val="FFD865" w:themeColor="accent4" w:themeTint="9A" w:themeShade="95"/>
        <w:sz w:val="22"/>
      </w:rPr>
      <w:tblPr/>
      <w:tcPr>
        <w:tcBorders>
          <w:top w:val="single" w:sz="4" w:space="0" w:color="FFD865" w:themeColor="accent4"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FFD865" w:themeColor="accent4" w:themeTint="9A" w:themeShade="95"/>
        <w:sz w:val="22"/>
      </w:rPr>
      <w:tblPr/>
      <w:tcPr>
        <w:tcBorders>
          <w:top w:val="none" w:sz="0" w:space="0" w:color="000000"/>
          <w:left w:val="none" w:sz="0" w:space="0" w:color="000000"/>
          <w:bottom w:val="none" w:sz="0" w:space="0" w:color="000000"/>
          <w:right w:val="single" w:sz="4" w:space="0" w:color="FFD865" w:themeColor="accent4" w:themeTint="9A"/>
        </w:tcBorders>
        <w:shd w:val="clear" w:color="FFFFFF" w:fill="auto"/>
      </w:tcPr>
    </w:tblStylePr>
    <w:tblStylePr w:type="lastCol">
      <w:rPr>
        <w:rFonts w:ascii="Arial" w:hAnsi="Arial"/>
        <w:i/>
        <w:color w:val="FFD865" w:themeColor="accent4" w:themeTint="9A" w:themeShade="95"/>
        <w:sz w:val="22"/>
      </w:rPr>
      <w:tblPr/>
      <w:tcPr>
        <w:tcBorders>
          <w:top w:val="none" w:sz="0" w:space="0" w:color="000000"/>
          <w:left w:val="single" w:sz="4" w:space="0" w:color="FFD865" w:themeColor="accent4" w:themeTint="9A"/>
          <w:bottom w:val="none" w:sz="0" w:space="0" w:color="000000"/>
          <w:right w:val="none" w:sz="0" w:space="0" w:color="000000"/>
        </w:tcBorders>
        <w:shd w:val="clear" w:color="FFFFFF" w:fill="auto"/>
      </w:tcPr>
    </w:tblStylePr>
    <w:tblStylePr w:type="band1Vert">
      <w:tblPr/>
      <w:tcPr>
        <w:shd w:val="clear" w:color="FFEFBF" w:themeColor="accent4" w:themeTint="40" w:fill="FFEFBF" w:themeFill="accent4" w:themeFillTint="40"/>
      </w:tcPr>
    </w:tblStylePr>
    <w:tblStylePr w:type="band1Horz">
      <w:rPr>
        <w:rFonts w:ascii="Arial" w:hAnsi="Arial"/>
        <w:color w:val="FFD865" w:themeColor="accent4" w:themeTint="9A" w:themeShade="95"/>
        <w:sz w:val="22"/>
      </w:rPr>
      <w:tblPr/>
      <w:tcPr>
        <w:shd w:val="clear" w:color="FFEFBF" w:themeColor="accent4" w:themeTint="40" w:fill="FFEFBF" w:themeFill="accent4" w:themeFillTint="40"/>
      </w:tcPr>
    </w:tblStylePr>
    <w:tblStylePr w:type="band2Horz">
      <w:rPr>
        <w:rFonts w:ascii="Arial" w:hAnsi="Arial"/>
        <w:color w:val="FFD865" w:themeColor="accent4" w:themeTint="9A" w:themeShade="95"/>
        <w:sz w:val="22"/>
      </w:rPr>
    </w:tblStylePr>
  </w:style>
  <w:style w:type="table" w:customStyle="1" w:styleId="ListTable7Colorful-Accent5">
    <w:name w:val="List Table 7 Colorful - Accent 5"/>
    <w:basedOn w:val="a9"/>
    <w:uiPriority w:val="99"/>
    <w:tblPr>
      <w:tblStyleRowBandSize w:val="1"/>
      <w:tblStyleColBandSize w:val="1"/>
      <w:tblBorders>
        <w:right w:val="single" w:sz="4" w:space="0" w:color="8DA9DB" w:themeColor="accent5" w:themeTint="9A"/>
      </w:tblBorders>
    </w:tblPr>
    <w:tblStylePr w:type="firstRow">
      <w:rPr>
        <w:rFonts w:ascii="Arial" w:hAnsi="Arial"/>
        <w:i/>
        <w:color w:val="8DA9DB" w:themeColor="accent5" w:themeTint="9A" w:themeShade="95"/>
        <w:sz w:val="22"/>
      </w:rPr>
      <w:tblPr/>
      <w:tcPr>
        <w:tcBorders>
          <w:top w:val="none" w:sz="0" w:space="0" w:color="000000"/>
          <w:left w:val="none" w:sz="0" w:space="0" w:color="000000"/>
          <w:bottom w:val="single" w:sz="4" w:space="0" w:color="8DA9DB" w:themeColor="accent5" w:themeTint="9A"/>
          <w:right w:val="none" w:sz="0" w:space="0" w:color="000000"/>
        </w:tcBorders>
        <w:shd w:val="clear" w:color="FFFFFF" w:themeColor="light1" w:fill="FFFFFF" w:themeFill="light1"/>
      </w:tcPr>
    </w:tblStylePr>
    <w:tblStylePr w:type="lastRow">
      <w:rPr>
        <w:rFonts w:ascii="Arial" w:hAnsi="Arial"/>
        <w:i/>
        <w:color w:val="8DA9DB" w:themeColor="accent5" w:themeTint="9A" w:themeShade="95"/>
        <w:sz w:val="22"/>
      </w:rPr>
      <w:tblPr/>
      <w:tcPr>
        <w:tcBorders>
          <w:top w:val="single" w:sz="4" w:space="0" w:color="8DA9DB" w:themeColor="accent5" w:themeTint="9A"/>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8DA9DB" w:themeColor="accent5" w:themeTint="9A" w:themeShade="95"/>
        <w:sz w:val="22"/>
      </w:rPr>
      <w:tblPr/>
      <w:tcPr>
        <w:tcBorders>
          <w:top w:val="none" w:sz="0" w:space="0" w:color="000000"/>
          <w:left w:val="none" w:sz="0" w:space="0" w:color="000000"/>
          <w:bottom w:val="none" w:sz="0" w:space="0" w:color="000000"/>
          <w:right w:val="single" w:sz="4" w:space="0" w:color="8DA9DB" w:themeColor="accent5" w:themeTint="9A"/>
        </w:tcBorders>
        <w:shd w:val="clear" w:color="FFFFFF" w:fill="auto"/>
      </w:tcPr>
    </w:tblStylePr>
    <w:tblStylePr w:type="lastCol">
      <w:rPr>
        <w:rFonts w:ascii="Arial" w:hAnsi="Arial"/>
        <w:i/>
        <w:color w:val="8DA9DB" w:themeColor="accent5" w:themeTint="9A" w:themeShade="95"/>
        <w:sz w:val="22"/>
      </w:rPr>
      <w:tblPr/>
      <w:tcPr>
        <w:tcBorders>
          <w:top w:val="none" w:sz="0" w:space="0" w:color="000000"/>
          <w:left w:val="single" w:sz="4" w:space="0" w:color="8DA9DB" w:themeColor="accent5" w:themeTint="9A"/>
          <w:bottom w:val="none" w:sz="0" w:space="0" w:color="000000"/>
          <w:right w:val="none" w:sz="0" w:space="0" w:color="000000"/>
        </w:tcBorders>
        <w:shd w:val="clear" w:color="FFFFFF" w:fill="auto"/>
      </w:tcPr>
    </w:tblStylePr>
    <w:tblStylePr w:type="band1Vert">
      <w:tblPr/>
      <w:tcPr>
        <w:shd w:val="clear" w:color="CFDBF0" w:themeColor="accent5" w:themeTint="40" w:fill="CFDBF0" w:themeFill="accent5" w:themeFillTint="40"/>
      </w:tcPr>
    </w:tblStylePr>
    <w:tblStylePr w:type="band1Horz">
      <w:rPr>
        <w:rFonts w:ascii="Arial" w:hAnsi="Arial"/>
        <w:color w:val="8DA9DB" w:themeColor="accent5" w:themeTint="9A" w:themeShade="95"/>
        <w:sz w:val="22"/>
      </w:rPr>
      <w:tblPr/>
      <w:tcPr>
        <w:shd w:val="clear" w:color="CFDBF0" w:themeColor="accent5" w:themeTint="40" w:fill="CFDBF0" w:themeFill="accent5" w:themeFillTint="40"/>
      </w:tcPr>
    </w:tblStylePr>
    <w:tblStylePr w:type="band2Horz">
      <w:rPr>
        <w:rFonts w:ascii="Arial" w:hAnsi="Arial"/>
        <w:color w:val="8DA9DB" w:themeColor="accent5" w:themeTint="9A" w:themeShade="95"/>
        <w:sz w:val="22"/>
      </w:rPr>
    </w:tblStylePr>
  </w:style>
  <w:style w:type="table" w:customStyle="1" w:styleId="ListTable7Colorful-Accent6">
    <w:name w:val="List Table 7 Colorful - Accent 6"/>
    <w:basedOn w:val="a9"/>
    <w:uiPriority w:val="99"/>
    <w:tblPr>
      <w:tblStyleRowBandSize w:val="1"/>
      <w:tblStyleColBandSize w:val="1"/>
      <w:tblBorders>
        <w:right w:val="single" w:sz="4" w:space="0" w:color="A9D08E" w:themeColor="accent6" w:themeTint="98"/>
      </w:tblBorders>
    </w:tblPr>
    <w:tblStylePr w:type="firstRow">
      <w:rPr>
        <w:rFonts w:ascii="Arial" w:hAnsi="Arial"/>
        <w:i/>
        <w:color w:val="A9D08E" w:themeColor="accent6" w:themeTint="98" w:themeShade="95"/>
        <w:sz w:val="22"/>
      </w:rPr>
      <w:tblPr/>
      <w:tcPr>
        <w:tcBorders>
          <w:top w:val="none" w:sz="0" w:space="0" w:color="000000"/>
          <w:left w:val="none" w:sz="0" w:space="0" w:color="000000"/>
          <w:bottom w:val="single" w:sz="4" w:space="0" w:color="A9D08E" w:themeColor="accent6" w:themeTint="98"/>
          <w:right w:val="none" w:sz="0" w:space="0" w:color="000000"/>
        </w:tcBorders>
        <w:shd w:val="clear" w:color="FFFFFF" w:themeColor="light1" w:fill="FFFFFF" w:themeFill="light1"/>
      </w:tcPr>
    </w:tblStylePr>
    <w:tblStylePr w:type="lastRow">
      <w:rPr>
        <w:rFonts w:ascii="Arial" w:hAnsi="Arial"/>
        <w:i/>
        <w:color w:val="A9D08E" w:themeColor="accent6" w:themeTint="98" w:themeShade="95"/>
        <w:sz w:val="22"/>
      </w:rPr>
      <w:tblPr/>
      <w:tcPr>
        <w:tcBorders>
          <w:top w:val="single" w:sz="4" w:space="0" w:color="A9D08E" w:themeColor="accent6" w:themeTint="98"/>
          <w:left w:val="none" w:sz="0" w:space="0" w:color="000000"/>
          <w:bottom w:val="none" w:sz="0" w:space="0" w:color="000000"/>
          <w:right w:val="none" w:sz="0" w:space="0" w:color="000000"/>
        </w:tcBorders>
        <w:shd w:val="clear" w:color="FFFFFF" w:themeColor="light1" w:fill="FFFFFF" w:themeFill="light1"/>
      </w:tcPr>
    </w:tblStylePr>
    <w:tblStylePr w:type="firstCol">
      <w:pPr>
        <w:jc w:val="right"/>
      </w:pPr>
      <w:rPr>
        <w:rFonts w:ascii="Arial" w:hAnsi="Arial"/>
        <w:i/>
        <w:color w:val="A9D08E" w:themeColor="accent6" w:themeTint="98" w:themeShade="95"/>
        <w:sz w:val="22"/>
      </w:rPr>
      <w:tblPr/>
      <w:tcPr>
        <w:tcBorders>
          <w:top w:val="none" w:sz="0" w:space="0" w:color="000000"/>
          <w:left w:val="none" w:sz="0" w:space="0" w:color="000000"/>
          <w:bottom w:val="none" w:sz="0" w:space="0" w:color="000000"/>
          <w:right w:val="single" w:sz="4" w:space="0" w:color="A9D08E" w:themeColor="accent6" w:themeTint="98"/>
        </w:tcBorders>
        <w:shd w:val="clear" w:color="FFFFFF" w:fill="auto"/>
      </w:tcPr>
    </w:tblStylePr>
    <w:tblStylePr w:type="lastCol">
      <w:rPr>
        <w:rFonts w:ascii="Arial" w:hAnsi="Arial"/>
        <w:i/>
        <w:color w:val="A9D08E" w:themeColor="accent6" w:themeTint="98" w:themeShade="95"/>
        <w:sz w:val="22"/>
      </w:rPr>
      <w:tblPr/>
      <w:tcPr>
        <w:tcBorders>
          <w:top w:val="none" w:sz="0" w:space="0" w:color="000000"/>
          <w:left w:val="single" w:sz="4" w:space="0" w:color="A9D08E" w:themeColor="accent6" w:themeTint="98"/>
          <w:bottom w:val="none" w:sz="0" w:space="0" w:color="000000"/>
          <w:right w:val="none" w:sz="0" w:space="0" w:color="000000"/>
        </w:tcBorders>
        <w:shd w:val="clear" w:color="FFFFFF" w:fill="auto"/>
      </w:tcPr>
    </w:tblStylePr>
    <w:tblStylePr w:type="band1Vert">
      <w:tblPr/>
      <w:tcPr>
        <w:shd w:val="clear" w:color="DAEBCF" w:themeColor="accent6" w:themeTint="40" w:fill="DAEBCF" w:themeFill="accent6" w:themeFillTint="40"/>
      </w:tcPr>
    </w:tblStylePr>
    <w:tblStylePr w:type="band1Horz">
      <w:rPr>
        <w:rFonts w:ascii="Arial" w:hAnsi="Arial"/>
        <w:color w:val="A9D08E" w:themeColor="accent6" w:themeTint="98" w:themeShade="95"/>
        <w:sz w:val="22"/>
      </w:rPr>
      <w:tblPr/>
      <w:tcPr>
        <w:shd w:val="clear" w:color="DAEBCF" w:themeColor="accent6" w:themeTint="40" w:fill="DAEBCF" w:themeFill="accent6" w:themeFillTint="40"/>
      </w:tcPr>
    </w:tblStylePr>
    <w:tblStylePr w:type="band2Horz">
      <w:rPr>
        <w:rFonts w:ascii="Arial" w:hAnsi="Arial"/>
        <w:color w:val="A9D08E" w:themeColor="accent6" w:themeTint="98" w:themeShade="95"/>
        <w:sz w:val="22"/>
      </w:rPr>
    </w:tblStylePr>
  </w:style>
  <w:style w:type="table" w:customStyle="1" w:styleId="Lined-Accent">
    <w:name w:val="Lined - Accent"/>
    <w:basedOn w:val="a9"/>
    <w:uiPriority w:val="99"/>
    <w:rPr>
      <w:color w:val="404040"/>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9"/>
    <w:uiPriority w:val="99"/>
    <w:rPr>
      <w:color w:val="404040"/>
    </w:rPr>
    <w:tblPr>
      <w:tblStyleRowBandSize w:val="1"/>
      <w:tblStyleColBandSize w:val="1"/>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Lined-Accent2">
    <w:name w:val="Lined - Accent 2"/>
    <w:basedOn w:val="a9"/>
    <w:uiPriority w:val="99"/>
    <w:rPr>
      <w:color w:val="404040"/>
    </w:rPr>
    <w:tblPr>
      <w:tblStyleRowBandSize w:val="1"/>
      <w:tblStyleColBandSize w:val="1"/>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Lined-Accent3">
    <w:name w:val="Lined - Accent 3"/>
    <w:basedOn w:val="a9"/>
    <w:uiPriority w:val="99"/>
    <w:rPr>
      <w:color w:val="404040"/>
    </w:rPr>
    <w:tblPr>
      <w:tblStyleRowBandSize w:val="1"/>
      <w:tblStyleColBandSize w:val="1"/>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Lined-Accent4">
    <w:name w:val="Lined - Accent 4"/>
    <w:basedOn w:val="a9"/>
    <w:uiPriority w:val="99"/>
    <w:rPr>
      <w:color w:val="404040"/>
    </w:rPr>
    <w:tblPr>
      <w:tblStyleRowBandSize w:val="1"/>
      <w:tblStyleColBandSize w:val="1"/>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Lined-Accent5">
    <w:name w:val="Lined - Accent 5"/>
    <w:basedOn w:val="a9"/>
    <w:uiPriority w:val="99"/>
    <w:rPr>
      <w:color w:val="404040"/>
    </w:rPr>
    <w:tblPr>
      <w:tblStyleRowBandSize w:val="1"/>
      <w:tblStyleColBandSize w:val="1"/>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Lined-Accent6">
    <w:name w:val="Lined - Accent 6"/>
    <w:basedOn w:val="a9"/>
    <w:uiPriority w:val="99"/>
    <w:rPr>
      <w:color w:val="404040"/>
    </w:rPr>
    <w:tblPr>
      <w:tblStyleRowBandSize w:val="1"/>
      <w:tblStyleColBandSize w:val="1"/>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Lined-Accent">
    <w:name w:val="Bordered &amp; Lined - Accent"/>
    <w:basedOn w:val="a9"/>
    <w:uiPriority w:val="99"/>
    <w:rPr>
      <w:color w:val="404040"/>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9"/>
    <w:uiPriority w:val="99"/>
    <w:rPr>
      <w:color w:val="404040"/>
    </w:rPr>
    <w:tblPr>
      <w:tblStyleRowBandSize w:val="1"/>
      <w:tblStyleColBandSize w:val="1"/>
      <w:tblBorders>
        <w:top w:val="single" w:sz="4" w:space="0" w:color="245A8D" w:themeColor="accent1" w:themeShade="95"/>
        <w:left w:val="single" w:sz="4" w:space="0" w:color="245A8D" w:themeColor="accent1" w:themeShade="95"/>
        <w:bottom w:val="single" w:sz="4" w:space="0" w:color="245A8D" w:themeColor="accent1" w:themeShade="95"/>
        <w:right w:val="single" w:sz="4" w:space="0" w:color="245A8D" w:themeColor="accent1" w:themeShade="95"/>
        <w:insideH w:val="single" w:sz="4" w:space="0" w:color="245A8D" w:themeColor="accent1" w:themeShade="95"/>
        <w:insideV w:val="single" w:sz="4" w:space="0" w:color="245A8D" w:themeColor="accent1" w:themeShade="95"/>
      </w:tblBorders>
    </w:tblPr>
    <w:tblStylePr w:type="firstRow">
      <w:rPr>
        <w:rFonts w:ascii="Arial" w:hAnsi="Arial"/>
        <w:color w:val="F2F2F2"/>
        <w:sz w:val="22"/>
      </w:rPr>
      <w:tblPr/>
      <w:tcPr>
        <w:shd w:val="clear" w:color="68A2D8" w:themeColor="accent1" w:themeTint="EA" w:fill="68A2D8" w:themeFill="accent1" w:themeFillTint="EA"/>
      </w:tcPr>
    </w:tblStylePr>
    <w:tblStylePr w:type="lastRow">
      <w:rPr>
        <w:rFonts w:ascii="Arial" w:hAnsi="Arial"/>
        <w:color w:val="F2F2F2"/>
        <w:sz w:val="22"/>
      </w:rPr>
      <w:tblPr/>
      <w:tcPr>
        <w:shd w:val="clear" w:color="68A2D8" w:themeColor="accent1" w:themeTint="EA" w:fill="68A2D8" w:themeFill="accent1" w:themeFillTint="EA"/>
      </w:tcPr>
    </w:tblStylePr>
    <w:tblStylePr w:type="firstCol">
      <w:rPr>
        <w:rFonts w:ascii="Arial" w:hAnsi="Arial"/>
        <w:color w:val="F2F2F2"/>
        <w:sz w:val="22"/>
      </w:rPr>
      <w:tblPr/>
      <w:tcPr>
        <w:shd w:val="clear" w:color="68A2D8" w:themeColor="accent1" w:themeTint="EA" w:fill="68A2D8" w:themeFill="accent1" w:themeFillTint="EA"/>
      </w:tcPr>
    </w:tblStylePr>
    <w:tblStylePr w:type="lastCol">
      <w:rPr>
        <w:rFonts w:ascii="Arial" w:hAnsi="Arial"/>
        <w:color w:val="F2F2F2"/>
        <w:sz w:val="22"/>
      </w:rPr>
      <w:tblPr/>
      <w:tcPr>
        <w:shd w:val="clear" w:color="68A2D8" w:themeColor="accent1" w:themeTint="EA" w:fill="68A2D8"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BDFF1" w:themeColor="accent1" w:themeTint="50" w:fill="CBDFF1"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BDFF1" w:themeColor="accent1" w:themeTint="50" w:fill="CBDFF1" w:themeFill="accent1" w:themeFillTint="50"/>
      </w:tcPr>
    </w:tblStylePr>
  </w:style>
  <w:style w:type="table" w:customStyle="1" w:styleId="BorderedLined-Accent2">
    <w:name w:val="Bordered &amp; Lined - Accent 2"/>
    <w:basedOn w:val="a9"/>
    <w:uiPriority w:val="99"/>
    <w:rPr>
      <w:color w:val="404040"/>
    </w:rPr>
    <w:tblPr>
      <w:tblStyleRowBandSize w:val="1"/>
      <w:tblStyleColBandSize w:val="1"/>
      <w:tblBorders>
        <w:top w:val="single" w:sz="4" w:space="0" w:color="99460D" w:themeColor="accent2" w:themeShade="95"/>
        <w:left w:val="single" w:sz="4" w:space="0" w:color="99460D" w:themeColor="accent2" w:themeShade="95"/>
        <w:bottom w:val="single" w:sz="4" w:space="0" w:color="99460D" w:themeColor="accent2" w:themeShade="95"/>
        <w:right w:val="single" w:sz="4" w:space="0" w:color="99460D" w:themeColor="accent2" w:themeShade="95"/>
        <w:insideH w:val="single" w:sz="4" w:space="0" w:color="99460D" w:themeColor="accent2" w:themeShade="95"/>
        <w:insideV w:val="single" w:sz="4" w:space="0" w:color="99460D" w:themeColor="accent2" w:themeShade="95"/>
      </w:tblBorders>
    </w:tblPr>
    <w:tblStylePr w:type="firstRow">
      <w:rPr>
        <w:rFonts w:ascii="Arial" w:hAnsi="Arial"/>
        <w:color w:val="F2F2F2"/>
        <w:sz w:val="22"/>
      </w:rPr>
      <w:tblPr/>
      <w:tcPr>
        <w:shd w:val="clear" w:color="F4B184" w:themeColor="accent2" w:themeTint="97" w:fill="F4B184" w:themeFill="accent2" w:themeFillTint="97"/>
      </w:tcPr>
    </w:tblStylePr>
    <w:tblStylePr w:type="lastRow">
      <w:rPr>
        <w:rFonts w:ascii="Arial" w:hAnsi="Arial"/>
        <w:color w:val="F2F2F2"/>
        <w:sz w:val="22"/>
      </w:rPr>
      <w:tblPr/>
      <w:tcPr>
        <w:shd w:val="clear" w:color="F4B184" w:themeColor="accent2" w:themeTint="97" w:fill="F4B184" w:themeFill="accent2" w:themeFillTint="97"/>
      </w:tcPr>
    </w:tblStylePr>
    <w:tblStylePr w:type="firstCol">
      <w:rPr>
        <w:rFonts w:ascii="Arial" w:hAnsi="Arial"/>
        <w:color w:val="F2F2F2"/>
        <w:sz w:val="22"/>
      </w:rPr>
      <w:tblPr/>
      <w:tcPr>
        <w:shd w:val="clear" w:color="F4B184" w:themeColor="accent2" w:themeTint="97" w:fill="F4B184" w:themeFill="accent2" w:themeFillTint="97"/>
      </w:tcPr>
    </w:tblStylePr>
    <w:tblStylePr w:type="lastCol">
      <w:rPr>
        <w:rFonts w:ascii="Arial" w:hAnsi="Arial"/>
        <w:color w:val="F2F2F2"/>
        <w:sz w:val="22"/>
      </w:rPr>
      <w:tblPr/>
      <w:tcPr>
        <w:shd w:val="clear" w:color="F4B184" w:themeColor="accent2" w:themeTint="97" w:fill="F4B184"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BE5D6" w:themeColor="accent2" w:themeTint="32" w:fill="FBE5D6"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BE5D6" w:themeColor="accent2" w:themeTint="32" w:fill="FBE5D6" w:themeFill="accent2" w:themeFillTint="32"/>
      </w:tcPr>
    </w:tblStylePr>
  </w:style>
  <w:style w:type="table" w:customStyle="1" w:styleId="BorderedLined-Accent3">
    <w:name w:val="Bordered &amp; Lined - Accent 3"/>
    <w:basedOn w:val="a9"/>
    <w:uiPriority w:val="99"/>
    <w:rPr>
      <w:color w:val="404040"/>
    </w:rPr>
    <w:tblPr>
      <w:tblStyleRowBandSize w:val="1"/>
      <w:tblStyleColBandSize w:val="1"/>
      <w:tblBorders>
        <w:top w:val="single" w:sz="4" w:space="0" w:color="606060" w:themeColor="accent3" w:themeShade="95"/>
        <w:left w:val="single" w:sz="4" w:space="0" w:color="606060" w:themeColor="accent3" w:themeShade="95"/>
        <w:bottom w:val="single" w:sz="4" w:space="0" w:color="606060" w:themeColor="accent3" w:themeShade="95"/>
        <w:right w:val="single" w:sz="4" w:space="0" w:color="606060" w:themeColor="accent3" w:themeShade="95"/>
        <w:insideH w:val="single" w:sz="4" w:space="0" w:color="606060" w:themeColor="accent3" w:themeShade="95"/>
        <w:insideV w:val="single" w:sz="4" w:space="0" w:color="606060" w:themeColor="accent3" w:themeShade="95"/>
      </w:tblBorders>
    </w:tblPr>
    <w:tblStylePr w:type="firstRow">
      <w:rPr>
        <w:rFonts w:ascii="Arial" w:hAnsi="Arial"/>
        <w:color w:val="F2F2F2"/>
        <w:sz w:val="22"/>
      </w:rPr>
      <w:tblPr/>
      <w:tcPr>
        <w:shd w:val="clear" w:color="A5A5A5" w:themeColor="accent3" w:themeTint="FE" w:fill="A5A5A5" w:themeFill="accent3" w:themeFillTint="FE"/>
      </w:tcPr>
    </w:tblStylePr>
    <w:tblStylePr w:type="lastRow">
      <w:rPr>
        <w:rFonts w:ascii="Arial" w:hAnsi="Arial"/>
        <w:color w:val="F2F2F2"/>
        <w:sz w:val="22"/>
      </w:rPr>
      <w:tblPr/>
      <w:tcPr>
        <w:shd w:val="clear" w:color="A5A5A5" w:themeColor="accent3" w:themeTint="FE" w:fill="A5A5A5" w:themeFill="accent3" w:themeFillTint="FE"/>
      </w:tcPr>
    </w:tblStylePr>
    <w:tblStylePr w:type="firstCol">
      <w:rPr>
        <w:rFonts w:ascii="Arial" w:hAnsi="Arial"/>
        <w:color w:val="F2F2F2"/>
        <w:sz w:val="22"/>
      </w:rPr>
      <w:tblPr/>
      <w:tcPr>
        <w:shd w:val="clear" w:color="A5A5A5" w:themeColor="accent3" w:themeTint="FE" w:fill="A5A5A5" w:themeFill="accent3" w:themeFillTint="FE"/>
      </w:tcPr>
    </w:tblStylePr>
    <w:tblStylePr w:type="lastCol">
      <w:rPr>
        <w:rFonts w:ascii="Arial" w:hAnsi="Arial"/>
        <w:color w:val="F2F2F2"/>
        <w:sz w:val="22"/>
      </w:rPr>
      <w:tblPr/>
      <w:tcPr>
        <w:shd w:val="clear" w:color="A5A5A5" w:themeColor="accent3" w:themeTint="FE" w:fill="A5A5A5"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CECEC" w:themeColor="accent3" w:themeTint="34" w:fill="ECECE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CECEC" w:themeColor="accent3" w:themeTint="34" w:fill="ECECEC" w:themeFill="accent3" w:themeFillTint="34"/>
      </w:tcPr>
    </w:tblStylePr>
  </w:style>
  <w:style w:type="table" w:customStyle="1" w:styleId="BorderedLined-Accent4">
    <w:name w:val="Bordered &amp; Lined - Accent 4"/>
    <w:basedOn w:val="a9"/>
    <w:uiPriority w:val="99"/>
    <w:rPr>
      <w:color w:val="404040"/>
    </w:rPr>
    <w:tblPr>
      <w:tblStyleRowBandSize w:val="1"/>
      <w:tblStyleColBandSize w:val="1"/>
      <w:tblBorders>
        <w:top w:val="single" w:sz="4" w:space="0" w:color="957000" w:themeColor="accent4" w:themeShade="95"/>
        <w:left w:val="single" w:sz="4" w:space="0" w:color="957000" w:themeColor="accent4" w:themeShade="95"/>
        <w:bottom w:val="single" w:sz="4" w:space="0" w:color="957000" w:themeColor="accent4" w:themeShade="95"/>
        <w:right w:val="single" w:sz="4" w:space="0" w:color="957000" w:themeColor="accent4" w:themeShade="95"/>
        <w:insideH w:val="single" w:sz="4" w:space="0" w:color="957000" w:themeColor="accent4" w:themeShade="95"/>
        <w:insideV w:val="single" w:sz="4" w:space="0" w:color="957000" w:themeColor="accent4" w:themeShade="95"/>
      </w:tblBorders>
    </w:tblPr>
    <w:tblStylePr w:type="firstRow">
      <w:rPr>
        <w:rFonts w:ascii="Arial" w:hAnsi="Arial"/>
        <w:color w:val="F2F2F2"/>
        <w:sz w:val="22"/>
      </w:rPr>
      <w:tblPr/>
      <w:tcPr>
        <w:shd w:val="clear" w:color="FFD865" w:themeColor="accent4" w:themeTint="9A" w:fill="FFD865" w:themeFill="accent4" w:themeFillTint="9A"/>
      </w:tcPr>
    </w:tblStylePr>
    <w:tblStylePr w:type="lastRow">
      <w:rPr>
        <w:rFonts w:ascii="Arial" w:hAnsi="Arial"/>
        <w:color w:val="F2F2F2"/>
        <w:sz w:val="22"/>
      </w:rPr>
      <w:tblPr/>
      <w:tcPr>
        <w:shd w:val="clear" w:color="FFD865" w:themeColor="accent4" w:themeTint="9A" w:fill="FFD865" w:themeFill="accent4" w:themeFillTint="9A"/>
      </w:tcPr>
    </w:tblStylePr>
    <w:tblStylePr w:type="firstCol">
      <w:rPr>
        <w:rFonts w:ascii="Arial" w:hAnsi="Arial"/>
        <w:color w:val="F2F2F2"/>
        <w:sz w:val="22"/>
      </w:rPr>
      <w:tblPr/>
      <w:tcPr>
        <w:shd w:val="clear" w:color="FFD865" w:themeColor="accent4" w:themeTint="9A" w:fill="FFD865" w:themeFill="accent4" w:themeFillTint="9A"/>
      </w:tcPr>
    </w:tblStylePr>
    <w:tblStylePr w:type="lastCol">
      <w:rPr>
        <w:rFonts w:ascii="Arial" w:hAnsi="Arial"/>
        <w:color w:val="F2F2F2"/>
        <w:sz w:val="22"/>
      </w:rPr>
      <w:tblPr/>
      <w:tcPr>
        <w:shd w:val="clear" w:color="FFD865" w:themeColor="accent4" w:themeTint="9A" w:fill="FFD865"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FFF2CB" w:themeColor="accent4" w:themeTint="34" w:fill="FFF2CB"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FFF2CB" w:themeColor="accent4" w:themeTint="34" w:fill="FFF2CB" w:themeFill="accent4" w:themeFillTint="34"/>
      </w:tcPr>
    </w:tblStylePr>
  </w:style>
  <w:style w:type="table" w:customStyle="1" w:styleId="BorderedLined-Accent5">
    <w:name w:val="Bordered &amp; Lined - Accent 5"/>
    <w:basedOn w:val="a9"/>
    <w:uiPriority w:val="99"/>
    <w:rPr>
      <w:color w:val="404040"/>
    </w:rPr>
    <w:tblPr>
      <w:tblStyleRowBandSize w:val="1"/>
      <w:tblStyleColBandSize w:val="1"/>
      <w:tblBorders>
        <w:top w:val="single" w:sz="4" w:space="0" w:color="254175" w:themeColor="accent5" w:themeShade="95"/>
        <w:left w:val="single" w:sz="4" w:space="0" w:color="254175" w:themeColor="accent5" w:themeShade="95"/>
        <w:bottom w:val="single" w:sz="4" w:space="0" w:color="254175" w:themeColor="accent5" w:themeShade="95"/>
        <w:right w:val="single" w:sz="4" w:space="0" w:color="254175" w:themeColor="accent5" w:themeShade="95"/>
        <w:insideH w:val="single" w:sz="4" w:space="0" w:color="254175" w:themeColor="accent5" w:themeShade="95"/>
        <w:insideV w:val="single" w:sz="4" w:space="0" w:color="254175" w:themeColor="accent5" w:themeShade="95"/>
      </w:tblBorders>
    </w:tblPr>
    <w:tblStylePr w:type="firstRow">
      <w:rPr>
        <w:rFonts w:ascii="Arial" w:hAnsi="Arial"/>
        <w:color w:val="F2F2F2"/>
        <w:sz w:val="22"/>
      </w:rPr>
      <w:tblPr/>
      <w:tcPr>
        <w:shd w:val="clear" w:color="4472C4" w:themeColor="accent5" w:fill="4472C4" w:themeFill="accent5"/>
      </w:tcPr>
    </w:tblStylePr>
    <w:tblStylePr w:type="lastRow">
      <w:rPr>
        <w:rFonts w:ascii="Arial" w:hAnsi="Arial"/>
        <w:color w:val="F2F2F2"/>
        <w:sz w:val="22"/>
      </w:rPr>
      <w:tblPr/>
      <w:tcPr>
        <w:shd w:val="clear" w:color="4472C4" w:themeColor="accent5" w:fill="4472C4" w:themeFill="accent5"/>
      </w:tcPr>
    </w:tblStylePr>
    <w:tblStylePr w:type="firstCol">
      <w:rPr>
        <w:rFonts w:ascii="Arial" w:hAnsi="Arial"/>
        <w:color w:val="F2F2F2"/>
        <w:sz w:val="22"/>
      </w:rPr>
      <w:tblPr/>
      <w:tcPr>
        <w:shd w:val="clear" w:color="4472C4" w:themeColor="accent5" w:fill="4472C4" w:themeFill="accent5"/>
      </w:tcPr>
    </w:tblStylePr>
    <w:tblStylePr w:type="lastCol">
      <w:rPr>
        <w:rFonts w:ascii="Arial" w:hAnsi="Arial"/>
        <w:color w:val="F2F2F2"/>
        <w:sz w:val="22"/>
      </w:rPr>
      <w:tblPr/>
      <w:tcPr>
        <w:shd w:val="clear" w:color="4472C4" w:themeColor="accent5" w:fill="4472C4"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8E2F3" w:themeColor="accent5" w:themeTint="34" w:fill="D8E2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8E2F3" w:themeColor="accent5" w:themeTint="34" w:fill="D8E2F3" w:themeFill="accent5" w:themeFillTint="34"/>
      </w:tcPr>
    </w:tblStylePr>
  </w:style>
  <w:style w:type="table" w:customStyle="1" w:styleId="BorderedLined-Accent6">
    <w:name w:val="Bordered &amp; Lined - Accent 6"/>
    <w:basedOn w:val="a9"/>
    <w:uiPriority w:val="99"/>
    <w:rPr>
      <w:color w:val="404040"/>
    </w:rPr>
    <w:tblPr>
      <w:tblStyleRowBandSize w:val="1"/>
      <w:tblStyleColBandSize w:val="1"/>
      <w:tblBorders>
        <w:top w:val="single" w:sz="4" w:space="0" w:color="416429" w:themeColor="accent6" w:themeShade="95"/>
        <w:left w:val="single" w:sz="4" w:space="0" w:color="416429" w:themeColor="accent6" w:themeShade="95"/>
        <w:bottom w:val="single" w:sz="4" w:space="0" w:color="416429" w:themeColor="accent6" w:themeShade="95"/>
        <w:right w:val="single" w:sz="4" w:space="0" w:color="416429" w:themeColor="accent6" w:themeShade="95"/>
        <w:insideH w:val="single" w:sz="4" w:space="0" w:color="416429" w:themeColor="accent6" w:themeShade="95"/>
        <w:insideV w:val="single" w:sz="4" w:space="0" w:color="416429" w:themeColor="accent6" w:themeShade="95"/>
      </w:tblBorders>
    </w:tblPr>
    <w:tblStylePr w:type="firstRow">
      <w:rPr>
        <w:rFonts w:ascii="Arial" w:hAnsi="Arial"/>
        <w:color w:val="F2F2F2"/>
        <w:sz w:val="22"/>
      </w:rPr>
      <w:tblPr/>
      <w:tcPr>
        <w:shd w:val="clear" w:color="70AD47" w:themeColor="accent6" w:fill="70AD47" w:themeFill="accent6"/>
      </w:tcPr>
    </w:tblStylePr>
    <w:tblStylePr w:type="lastRow">
      <w:rPr>
        <w:rFonts w:ascii="Arial" w:hAnsi="Arial"/>
        <w:color w:val="F2F2F2"/>
        <w:sz w:val="22"/>
      </w:rPr>
      <w:tblPr/>
      <w:tcPr>
        <w:shd w:val="clear" w:color="70AD47" w:themeColor="accent6" w:fill="70AD47" w:themeFill="accent6"/>
      </w:tcPr>
    </w:tblStylePr>
    <w:tblStylePr w:type="firstCol">
      <w:rPr>
        <w:rFonts w:ascii="Arial" w:hAnsi="Arial"/>
        <w:color w:val="F2F2F2"/>
        <w:sz w:val="22"/>
      </w:rPr>
      <w:tblPr/>
      <w:tcPr>
        <w:shd w:val="clear" w:color="70AD47" w:themeColor="accent6" w:fill="70AD47" w:themeFill="accent6"/>
      </w:tcPr>
    </w:tblStylePr>
    <w:tblStylePr w:type="lastCol">
      <w:rPr>
        <w:rFonts w:ascii="Arial" w:hAnsi="Arial"/>
        <w:color w:val="F2F2F2"/>
        <w:sz w:val="22"/>
      </w:rPr>
      <w:tblPr/>
      <w:tcPr>
        <w:shd w:val="clear" w:color="70AD47" w:themeColor="accent6" w:fill="70AD47" w:themeFill="accent6"/>
      </w:tcPr>
    </w:tblStylePr>
    <w:tblStylePr w:type="band1Vert">
      <w:rPr>
        <w:rFonts w:ascii="Arial" w:hAnsi="Arial"/>
        <w:color w:val="404040"/>
        <w:sz w:val="22"/>
      </w:rPr>
    </w:tblStylePr>
    <w:tblStylePr w:type="band2Vert">
      <w:rPr>
        <w:rFonts w:ascii="Arial" w:hAnsi="Arial"/>
        <w:color w:val="404040"/>
        <w:sz w:val="22"/>
      </w:rPr>
      <w:tblPr/>
      <w:tcPr>
        <w:shd w:val="clear" w:color="E1EFD8" w:themeColor="accent6" w:themeTint="34" w:fill="E1EF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E1EFD8" w:themeColor="accent6" w:themeTint="34" w:fill="E1EFD8" w:themeFill="accent6" w:themeFillTint="34"/>
      </w:tcPr>
    </w:tblStylePr>
  </w:style>
  <w:style w:type="table" w:customStyle="1" w:styleId="Bordered">
    <w:name w:val="Bordered"/>
    <w:basedOn w:val="a9"/>
    <w:uiPriority w:val="99"/>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9"/>
    <w:uiPriority w:val="99"/>
    <w:tblPr>
      <w:tblStyleRowBandSize w:val="1"/>
      <w:tblStyleColBandSize w:val="1"/>
      <w:tbl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insideH w:val="single" w:sz="4" w:space="0" w:color="BCD6EE" w:themeColor="accent1" w:themeTint="67"/>
        <w:insideV w:val="single" w:sz="4" w:space="0" w:color="BCD6EE" w:themeColor="accent1" w:themeTint="67"/>
      </w:tblBorders>
    </w:tblPr>
    <w:tblStylePr w:type="firstRow">
      <w:rPr>
        <w:rFonts w:ascii="Arial" w:hAnsi="Arial"/>
        <w:color w:val="404040"/>
        <w:sz w:val="22"/>
      </w:rPr>
      <w:tblPr/>
      <w:tcPr>
        <w:tcBorders>
          <w:bottom w:val="single" w:sz="12" w:space="0" w:color="5B9BD5" w:themeColor="accent1"/>
        </w:tcBorders>
      </w:tcPr>
    </w:tblStylePr>
    <w:tblStylePr w:type="lastRow">
      <w:rPr>
        <w:rFonts w:ascii="Arial" w:hAnsi="Arial"/>
        <w:color w:val="404040"/>
        <w:sz w:val="22"/>
      </w:rPr>
      <w:tblPr/>
      <w:tcPr>
        <w:tcBorders>
          <w:top w:val="single" w:sz="12" w:space="0" w:color="5B9BD5"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5B9BD5" w:themeColor="accent1"/>
        </w:tcBorders>
      </w:tcPr>
    </w:tblStylePr>
    <w:tblStylePr w:type="band1Horz">
      <w:rPr>
        <w:rFonts w:ascii="Arial" w:hAnsi="Arial"/>
        <w:color w:val="404040"/>
        <w:sz w:val="22"/>
      </w:rPr>
      <w:tblPr/>
      <w:tcPr>
        <w:tcBorders>
          <w:top w:val="single" w:sz="4" w:space="0" w:color="BCD6EE" w:themeColor="accent1" w:themeTint="67"/>
          <w:left w:val="single" w:sz="4" w:space="0" w:color="BCD6EE" w:themeColor="accent1" w:themeTint="67"/>
          <w:bottom w:val="single" w:sz="4" w:space="0" w:color="BCD6EE" w:themeColor="accent1" w:themeTint="67"/>
          <w:right w:val="single" w:sz="4" w:space="0" w:color="BCD6EE" w:themeColor="accent1" w:themeTint="67"/>
        </w:tcBorders>
      </w:tcPr>
    </w:tblStylePr>
  </w:style>
  <w:style w:type="table" w:customStyle="1" w:styleId="Bordered-Accent2">
    <w:name w:val="Bordered - Accent 2"/>
    <w:basedOn w:val="a9"/>
    <w:uiPriority w:val="99"/>
    <w:tblPr>
      <w:tblStyleRowBandSize w:val="1"/>
      <w:tblStyleColBandSize w:val="1"/>
      <w:tbl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insideH w:val="single" w:sz="4" w:space="0" w:color="F7CAAB" w:themeColor="accent2" w:themeTint="67"/>
        <w:insideV w:val="single" w:sz="4" w:space="0" w:color="F7CAAB" w:themeColor="accent2" w:themeTint="67"/>
      </w:tblBorders>
    </w:tblPr>
    <w:tblStylePr w:type="firstRow">
      <w:rPr>
        <w:rFonts w:ascii="Arial" w:hAnsi="Arial"/>
        <w:color w:val="404040"/>
        <w:sz w:val="22"/>
      </w:rPr>
      <w:tblPr/>
      <w:tcPr>
        <w:tcBorders>
          <w:bottom w:val="single" w:sz="12" w:space="0" w:color="F4B184" w:themeColor="accent2" w:themeTint="97"/>
        </w:tcBorders>
      </w:tcPr>
    </w:tblStylePr>
    <w:tblStylePr w:type="lastRow">
      <w:rPr>
        <w:rFonts w:ascii="Arial" w:hAnsi="Arial"/>
        <w:color w:val="404040"/>
        <w:sz w:val="22"/>
      </w:rPr>
      <w:tblPr/>
      <w:tcPr>
        <w:tcBorders>
          <w:top w:val="single" w:sz="12" w:space="0" w:color="F4B184"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4B184" w:themeColor="accent2" w:themeTint="97"/>
        </w:tcBorders>
      </w:tcPr>
    </w:tblStylePr>
    <w:tblStylePr w:type="band1Horz">
      <w:rPr>
        <w:rFonts w:ascii="Arial" w:hAnsi="Arial"/>
        <w:color w:val="404040"/>
        <w:sz w:val="22"/>
      </w:rPr>
      <w:tblPr/>
      <w:tcPr>
        <w:tcBorders>
          <w:top w:val="single" w:sz="4" w:space="0" w:color="F7CAAB" w:themeColor="accent2" w:themeTint="67"/>
          <w:left w:val="single" w:sz="4" w:space="0" w:color="F7CAAB" w:themeColor="accent2" w:themeTint="67"/>
          <w:bottom w:val="single" w:sz="4" w:space="0" w:color="F7CAAB" w:themeColor="accent2" w:themeTint="67"/>
          <w:right w:val="single" w:sz="4" w:space="0" w:color="F7CAAB" w:themeColor="accent2" w:themeTint="67"/>
        </w:tcBorders>
      </w:tcPr>
    </w:tblStylePr>
  </w:style>
  <w:style w:type="table" w:customStyle="1" w:styleId="Bordered-Accent3">
    <w:name w:val="Bordered - Accent 3"/>
    <w:basedOn w:val="a9"/>
    <w:uiPriority w:val="99"/>
    <w:tblPr>
      <w:tblStyleRowBandSize w:val="1"/>
      <w:tblStyleColBandSize w:val="1"/>
      <w:tbl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insideH w:val="single" w:sz="4" w:space="0" w:color="DADADA" w:themeColor="accent3" w:themeTint="67"/>
        <w:insideV w:val="single" w:sz="4" w:space="0" w:color="DADADA" w:themeColor="accent3" w:themeTint="67"/>
      </w:tblBorders>
    </w:tblPr>
    <w:tblStylePr w:type="firstRow">
      <w:rPr>
        <w:rFonts w:ascii="Arial" w:hAnsi="Arial"/>
        <w:color w:val="404040"/>
        <w:sz w:val="22"/>
      </w:rPr>
      <w:tblPr/>
      <w:tcPr>
        <w:tcBorders>
          <w:bottom w:val="single" w:sz="12" w:space="0" w:color="C9C9C9" w:themeColor="accent3" w:themeTint="98"/>
        </w:tcBorders>
      </w:tcPr>
    </w:tblStylePr>
    <w:tblStylePr w:type="lastRow">
      <w:rPr>
        <w:rFonts w:ascii="Arial" w:hAnsi="Arial"/>
        <w:color w:val="404040"/>
        <w:sz w:val="22"/>
      </w:rPr>
      <w:tblPr/>
      <w:tcPr>
        <w:tcBorders>
          <w:top w:val="single" w:sz="12" w:space="0" w:color="C9C9C9"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9C9C9" w:themeColor="accent3" w:themeTint="98"/>
        </w:tcBorders>
      </w:tcPr>
    </w:tblStylePr>
    <w:tblStylePr w:type="band1Horz">
      <w:rPr>
        <w:rFonts w:ascii="Arial" w:hAnsi="Arial"/>
        <w:color w:val="404040"/>
        <w:sz w:val="22"/>
      </w:rPr>
      <w:tblPr/>
      <w:tcPr>
        <w:tcBorders>
          <w:top w:val="single" w:sz="4" w:space="0" w:color="DADADA" w:themeColor="accent3" w:themeTint="67"/>
          <w:left w:val="single" w:sz="4" w:space="0" w:color="DADADA" w:themeColor="accent3" w:themeTint="67"/>
          <w:bottom w:val="single" w:sz="4" w:space="0" w:color="DADADA" w:themeColor="accent3" w:themeTint="67"/>
          <w:right w:val="single" w:sz="4" w:space="0" w:color="DADADA" w:themeColor="accent3" w:themeTint="67"/>
        </w:tcBorders>
      </w:tcPr>
    </w:tblStylePr>
  </w:style>
  <w:style w:type="table" w:customStyle="1" w:styleId="Bordered-Accent4">
    <w:name w:val="Bordered - Accent 4"/>
    <w:basedOn w:val="a9"/>
    <w:uiPriority w:val="99"/>
    <w:tblPr>
      <w:tblStyleRowBandSize w:val="1"/>
      <w:tblStyleColBandSize w:val="1"/>
      <w:tbl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insideH w:val="single" w:sz="4" w:space="0" w:color="FFE598" w:themeColor="accent4" w:themeTint="67"/>
        <w:insideV w:val="single" w:sz="4" w:space="0" w:color="FFE598" w:themeColor="accent4" w:themeTint="67"/>
      </w:tblBorders>
    </w:tblPr>
    <w:tblStylePr w:type="firstRow">
      <w:rPr>
        <w:rFonts w:ascii="Arial" w:hAnsi="Arial"/>
        <w:color w:val="404040"/>
        <w:sz w:val="22"/>
      </w:rPr>
      <w:tblPr/>
      <w:tcPr>
        <w:tcBorders>
          <w:bottom w:val="single" w:sz="12" w:space="0" w:color="FFD865" w:themeColor="accent4" w:themeTint="9A"/>
        </w:tcBorders>
      </w:tcPr>
    </w:tblStylePr>
    <w:tblStylePr w:type="lastRow">
      <w:rPr>
        <w:rFonts w:ascii="Arial" w:hAnsi="Arial"/>
        <w:color w:val="404040"/>
        <w:sz w:val="22"/>
      </w:rPr>
      <w:tblPr/>
      <w:tcPr>
        <w:tcBorders>
          <w:top w:val="single" w:sz="12" w:space="0" w:color="FFD865"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FD865" w:themeColor="accent4" w:themeTint="9A"/>
        </w:tcBorders>
      </w:tcPr>
    </w:tblStylePr>
    <w:tblStylePr w:type="band1Horz">
      <w:rPr>
        <w:rFonts w:ascii="Arial" w:hAnsi="Arial"/>
        <w:color w:val="404040"/>
        <w:sz w:val="22"/>
      </w:rPr>
      <w:tblPr/>
      <w:tcPr>
        <w:tcBorders>
          <w:top w:val="single" w:sz="4" w:space="0" w:color="FFE598" w:themeColor="accent4" w:themeTint="67"/>
          <w:left w:val="single" w:sz="4" w:space="0" w:color="FFE598" w:themeColor="accent4" w:themeTint="67"/>
          <w:bottom w:val="single" w:sz="4" w:space="0" w:color="FFE598" w:themeColor="accent4" w:themeTint="67"/>
          <w:right w:val="single" w:sz="4" w:space="0" w:color="FFE598" w:themeColor="accent4" w:themeTint="67"/>
        </w:tcBorders>
      </w:tcPr>
    </w:tblStylePr>
  </w:style>
  <w:style w:type="table" w:customStyle="1" w:styleId="Bordered-Accent5">
    <w:name w:val="Bordered - Accent 5"/>
    <w:basedOn w:val="a9"/>
    <w:uiPriority w:val="99"/>
    <w:tblPr>
      <w:tblStyleRowBandSize w:val="1"/>
      <w:tblStyleColBandSize w:val="1"/>
      <w:tbl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insideH w:val="single" w:sz="4" w:space="0" w:color="B3C5E7" w:themeColor="accent5" w:themeTint="67"/>
        <w:insideV w:val="single" w:sz="4" w:space="0" w:color="B3C5E7" w:themeColor="accent5" w:themeTint="67"/>
      </w:tblBorders>
    </w:tblPr>
    <w:tblStylePr w:type="firstRow">
      <w:rPr>
        <w:rFonts w:ascii="Arial" w:hAnsi="Arial"/>
        <w:color w:val="404040"/>
        <w:sz w:val="22"/>
      </w:rPr>
      <w:tblPr/>
      <w:tcPr>
        <w:tcBorders>
          <w:bottom w:val="single" w:sz="12" w:space="0" w:color="8DA9DB" w:themeColor="accent5" w:themeTint="9A"/>
        </w:tcBorders>
      </w:tcPr>
    </w:tblStylePr>
    <w:tblStylePr w:type="lastRow">
      <w:rPr>
        <w:rFonts w:ascii="Arial" w:hAnsi="Arial"/>
        <w:color w:val="404040"/>
        <w:sz w:val="22"/>
      </w:rPr>
      <w:tblPr/>
      <w:tcPr>
        <w:tcBorders>
          <w:top w:val="single" w:sz="12" w:space="0" w:color="8DA9DB"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8DA9DB" w:themeColor="accent5" w:themeTint="9A"/>
        </w:tcBorders>
      </w:tcPr>
    </w:tblStylePr>
    <w:tblStylePr w:type="band1Horz">
      <w:rPr>
        <w:rFonts w:ascii="Arial" w:hAnsi="Arial"/>
        <w:color w:val="404040"/>
        <w:sz w:val="22"/>
      </w:rPr>
      <w:tblPr/>
      <w:tcPr>
        <w:tcBorders>
          <w:top w:val="single" w:sz="4" w:space="0" w:color="B3C5E7" w:themeColor="accent5" w:themeTint="67"/>
          <w:left w:val="single" w:sz="4" w:space="0" w:color="B3C5E7" w:themeColor="accent5" w:themeTint="67"/>
          <w:bottom w:val="single" w:sz="4" w:space="0" w:color="B3C5E7" w:themeColor="accent5" w:themeTint="67"/>
          <w:right w:val="single" w:sz="4" w:space="0" w:color="B3C5E7" w:themeColor="accent5" w:themeTint="67"/>
        </w:tcBorders>
      </w:tcPr>
    </w:tblStylePr>
  </w:style>
  <w:style w:type="table" w:customStyle="1" w:styleId="Bordered-Accent6">
    <w:name w:val="Bordered - Accent 6"/>
    <w:basedOn w:val="a9"/>
    <w:uiPriority w:val="99"/>
    <w:tblPr>
      <w:tblStyleRowBandSize w:val="1"/>
      <w:tblStyleColBandSize w:val="1"/>
      <w:tbl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insideH w:val="single" w:sz="4" w:space="0" w:color="C4DFB2" w:themeColor="accent6" w:themeTint="67"/>
        <w:insideV w:val="single" w:sz="4" w:space="0" w:color="C4DFB2" w:themeColor="accent6" w:themeTint="67"/>
      </w:tblBorders>
    </w:tblPr>
    <w:tblStylePr w:type="firstRow">
      <w:rPr>
        <w:rFonts w:ascii="Arial" w:hAnsi="Arial"/>
        <w:color w:val="404040"/>
        <w:sz w:val="22"/>
      </w:rPr>
      <w:tblPr/>
      <w:tcPr>
        <w:tcBorders>
          <w:bottom w:val="single" w:sz="12" w:space="0" w:color="A9D08E" w:themeColor="accent6" w:themeTint="98"/>
        </w:tcBorders>
      </w:tcPr>
    </w:tblStylePr>
    <w:tblStylePr w:type="lastRow">
      <w:rPr>
        <w:rFonts w:ascii="Arial" w:hAnsi="Arial"/>
        <w:color w:val="404040"/>
        <w:sz w:val="22"/>
      </w:rPr>
      <w:tblPr/>
      <w:tcPr>
        <w:tcBorders>
          <w:top w:val="single" w:sz="12" w:space="0" w:color="A9D08E"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A9D08E" w:themeColor="accent6" w:themeTint="98"/>
        </w:tcBorders>
      </w:tcPr>
    </w:tblStylePr>
    <w:tblStylePr w:type="band1Horz">
      <w:rPr>
        <w:rFonts w:ascii="Arial" w:hAnsi="Arial"/>
        <w:color w:val="404040"/>
        <w:sz w:val="22"/>
      </w:rPr>
      <w:tblPr/>
      <w:tcPr>
        <w:tcBorders>
          <w:top w:val="single" w:sz="4" w:space="0" w:color="C4DFB2" w:themeColor="accent6" w:themeTint="67"/>
          <w:left w:val="single" w:sz="4" w:space="0" w:color="C4DFB2" w:themeColor="accent6" w:themeTint="67"/>
          <w:bottom w:val="single" w:sz="4" w:space="0" w:color="C4DFB2" w:themeColor="accent6" w:themeTint="67"/>
          <w:right w:val="single" w:sz="4" w:space="0" w:color="C4DFB2" w:themeColor="accent6" w:themeTint="67"/>
        </w:tcBorders>
      </w:tcPr>
    </w:tblStylePr>
  </w:style>
  <w:style w:type="character" w:customStyle="1" w:styleId="FootnoteTextChar">
    <w:name w:val="Footnote Text Char"/>
    <w:uiPriority w:val="99"/>
    <w:rPr>
      <w:sz w:val="18"/>
    </w:rPr>
  </w:style>
  <w:style w:type="character" w:customStyle="1" w:styleId="EndnoteTextChar">
    <w:name w:val="Endnote Text Char"/>
    <w:uiPriority w:val="99"/>
    <w:rPr>
      <w:sz w:val="20"/>
    </w:rPr>
  </w:style>
  <w:style w:type="paragraph" w:styleId="ad">
    <w:name w:val="table of figures"/>
    <w:basedOn w:val="a7"/>
    <w:next w:val="a7"/>
    <w:uiPriority w:val="99"/>
    <w:unhideWhenUsed/>
  </w:style>
  <w:style w:type="character" w:customStyle="1" w:styleId="10">
    <w:name w:val="Заголовок 1 Знак"/>
    <w:link w:val="1"/>
    <w:uiPriority w:val="99"/>
    <w:rPr>
      <w:rFonts w:ascii="Arial" w:hAnsi="Arial" w:cs="Arial"/>
      <w:b/>
      <w:bCs/>
      <w:sz w:val="32"/>
      <w:szCs w:val="32"/>
    </w:rPr>
  </w:style>
  <w:style w:type="character" w:customStyle="1" w:styleId="20">
    <w:name w:val="Заголовок 2 Знак"/>
    <w:link w:val="2"/>
    <w:uiPriority w:val="99"/>
    <w:rPr>
      <w:rFonts w:ascii="Arial" w:hAnsi="Arial" w:cs="Arial"/>
      <w:b/>
      <w:bCs/>
      <w:i/>
      <w:iCs/>
      <w:sz w:val="28"/>
      <w:szCs w:val="28"/>
    </w:rPr>
  </w:style>
  <w:style w:type="character" w:customStyle="1" w:styleId="31">
    <w:name w:val="Заголовок 3 Знак"/>
    <w:link w:val="30"/>
    <w:uiPriority w:val="99"/>
    <w:rPr>
      <w:rFonts w:ascii="Arial" w:hAnsi="Arial" w:cs="Arial"/>
      <w:b/>
      <w:bCs/>
      <w:sz w:val="26"/>
      <w:szCs w:val="26"/>
    </w:rPr>
  </w:style>
  <w:style w:type="character" w:customStyle="1" w:styleId="41">
    <w:name w:val="Заголовок 4 Знак"/>
    <w:link w:val="40"/>
    <w:uiPriority w:val="99"/>
    <w:rPr>
      <w:b/>
      <w:bCs/>
      <w:sz w:val="28"/>
      <w:szCs w:val="28"/>
    </w:rPr>
  </w:style>
  <w:style w:type="character" w:customStyle="1" w:styleId="50">
    <w:name w:val="Заголовок 5 Знак"/>
    <w:link w:val="5"/>
    <w:uiPriority w:val="99"/>
    <w:rPr>
      <w:b/>
      <w:bCs/>
      <w:i/>
      <w:iCs/>
      <w:sz w:val="26"/>
      <w:szCs w:val="26"/>
    </w:rPr>
  </w:style>
  <w:style w:type="character" w:customStyle="1" w:styleId="60">
    <w:name w:val="Заголовок 6 Знак"/>
    <w:link w:val="6"/>
    <w:uiPriority w:val="99"/>
    <w:rPr>
      <w:rFonts w:ascii="Calibri" w:eastAsia="Times New Roman" w:hAnsi="Calibri" w:cs="Times New Roman"/>
      <w:b/>
      <w:bCs/>
      <w:sz w:val="22"/>
      <w:szCs w:val="22"/>
    </w:rPr>
  </w:style>
  <w:style w:type="character" w:customStyle="1" w:styleId="70">
    <w:name w:val="Заголовок 7 Знак"/>
    <w:link w:val="7"/>
    <w:uiPriority w:val="99"/>
    <w:rPr>
      <w:rFonts w:ascii="Arial" w:hAnsi="Arial"/>
    </w:rPr>
  </w:style>
  <w:style w:type="character" w:customStyle="1" w:styleId="80">
    <w:name w:val="Заголовок 8 Знак"/>
    <w:link w:val="8"/>
    <w:uiPriority w:val="99"/>
    <w:rPr>
      <w:rFonts w:ascii="Arial" w:hAnsi="Arial"/>
      <w:i/>
      <w:iCs/>
    </w:rPr>
  </w:style>
  <w:style w:type="character" w:customStyle="1" w:styleId="90">
    <w:name w:val="Заголовок 9 Знак"/>
    <w:link w:val="9"/>
    <w:uiPriority w:val="99"/>
    <w:rPr>
      <w:rFonts w:ascii="Arial" w:hAnsi="Arial"/>
      <w:b/>
      <w:bCs/>
      <w:i/>
      <w:iCs/>
      <w:sz w:val="18"/>
      <w:szCs w:val="18"/>
    </w:rPr>
  </w:style>
  <w:style w:type="paragraph" w:styleId="24">
    <w:name w:val="Body Text Indent 2"/>
    <w:basedOn w:val="a7"/>
    <w:link w:val="25"/>
    <w:uiPriority w:val="99"/>
    <w:pPr>
      <w:ind w:firstLine="567"/>
      <w:jc w:val="both"/>
    </w:pPr>
    <w:rPr>
      <w:rFonts w:ascii="Arial" w:hAnsi="Arial"/>
      <w:sz w:val="28"/>
      <w:szCs w:val="28"/>
    </w:rPr>
  </w:style>
  <w:style w:type="character" w:customStyle="1" w:styleId="25">
    <w:name w:val="Основной текст с отступом 2 Знак"/>
    <w:link w:val="24"/>
    <w:uiPriority w:val="99"/>
    <w:rPr>
      <w:rFonts w:ascii="Arial" w:hAnsi="Arial" w:cs="Arial"/>
      <w:sz w:val="28"/>
      <w:szCs w:val="28"/>
    </w:rPr>
  </w:style>
  <w:style w:type="paragraph" w:customStyle="1" w:styleId="110">
    <w:name w:val="Заголовок 11"/>
    <w:pPr>
      <w:widowControl w:val="0"/>
      <w:spacing w:before="240" w:after="120"/>
      <w:jc w:val="center"/>
    </w:pPr>
    <w:rPr>
      <w:b/>
      <w:bCs/>
      <w:sz w:val="28"/>
      <w:szCs w:val="28"/>
    </w:rPr>
  </w:style>
  <w:style w:type="table" w:styleId="ae">
    <w:name w:val="Table Grid"/>
    <w:basedOn w:val="a9"/>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BodyTextIndent1">
    <w:name w:val="Body Text Indent1"/>
    <w:basedOn w:val="a7"/>
    <w:pPr>
      <w:spacing w:after="120"/>
      <w:ind w:left="283"/>
      <w:jc w:val="both"/>
    </w:pPr>
  </w:style>
  <w:style w:type="paragraph" w:customStyle="1" w:styleId="12">
    <w:name w:val="Основной текст с отступом1"/>
    <w:basedOn w:val="a7"/>
    <w:pPr>
      <w:spacing w:after="120"/>
      <w:ind w:left="283"/>
      <w:jc w:val="both"/>
    </w:pPr>
  </w:style>
  <w:style w:type="character" w:styleId="af">
    <w:name w:val="Strong"/>
    <w:uiPriority w:val="22"/>
    <w:qFormat/>
    <w:rPr>
      <w:b/>
      <w:bCs/>
    </w:rPr>
  </w:style>
  <w:style w:type="paragraph" w:styleId="33">
    <w:name w:val="Body Text 3"/>
    <w:basedOn w:val="a7"/>
    <w:link w:val="34"/>
    <w:uiPriority w:val="99"/>
    <w:pPr>
      <w:spacing w:after="120"/>
    </w:pPr>
    <w:rPr>
      <w:sz w:val="16"/>
      <w:szCs w:val="16"/>
    </w:rPr>
  </w:style>
  <w:style w:type="character" w:customStyle="1" w:styleId="34">
    <w:name w:val="Основной текст 3 Знак"/>
    <w:link w:val="33"/>
    <w:uiPriority w:val="99"/>
    <w:rPr>
      <w:sz w:val="16"/>
      <w:szCs w:val="16"/>
    </w:rPr>
  </w:style>
  <w:style w:type="paragraph" w:customStyle="1" w:styleId="ConsNormal">
    <w:name w:val="ConsNormal"/>
    <w:pPr>
      <w:ind w:firstLine="720"/>
    </w:pPr>
    <w:rPr>
      <w:rFonts w:ascii="Consultant" w:hAnsi="Consultant" w:cs="Consultant"/>
    </w:rPr>
  </w:style>
  <w:style w:type="paragraph" w:styleId="af0">
    <w:name w:val="footnote text"/>
    <w:basedOn w:val="a7"/>
    <w:link w:val="af1"/>
    <w:uiPriority w:val="99"/>
    <w:qFormat/>
    <w:rPr>
      <w:sz w:val="20"/>
      <w:szCs w:val="20"/>
    </w:rPr>
  </w:style>
  <w:style w:type="character" w:customStyle="1" w:styleId="af1">
    <w:name w:val="Текст сноски Знак"/>
    <w:link w:val="af0"/>
    <w:uiPriority w:val="99"/>
  </w:style>
  <w:style w:type="character" w:styleId="af2">
    <w:name w:val="footnote reference"/>
    <w:rPr>
      <w:vertAlign w:val="superscript"/>
    </w:rPr>
  </w:style>
  <w:style w:type="paragraph" w:styleId="af3">
    <w:name w:val="Normal (Web)"/>
    <w:basedOn w:val="a7"/>
    <w:uiPriority w:val="99"/>
    <w:pPr>
      <w:spacing w:before="100" w:beforeAutospacing="1" w:after="100" w:afterAutospacing="1"/>
    </w:pPr>
    <w:rPr>
      <w:rFonts w:ascii="Verdana" w:hAnsi="Verdana"/>
      <w:sz w:val="16"/>
      <w:szCs w:val="16"/>
    </w:rPr>
  </w:style>
  <w:style w:type="paragraph" w:customStyle="1" w:styleId="26">
    <w:name w:val="Абзац Знак2"/>
    <w:basedOn w:val="a7"/>
    <w:link w:val="27"/>
    <w:pPr>
      <w:spacing w:after="120"/>
      <w:jc w:val="both"/>
    </w:pPr>
    <w:rPr>
      <w:szCs w:val="20"/>
    </w:rPr>
  </w:style>
  <w:style w:type="character" w:customStyle="1" w:styleId="27">
    <w:name w:val="Абзац Знак2 Знак"/>
    <w:link w:val="26"/>
    <w:rPr>
      <w:sz w:val="24"/>
      <w:lang w:val="ru-RU" w:eastAsia="ru-RU" w:bidi="ar-SA"/>
    </w:rPr>
  </w:style>
  <w:style w:type="paragraph" w:styleId="af4">
    <w:name w:val="Body Text Indent"/>
    <w:basedOn w:val="a7"/>
    <w:link w:val="af5"/>
    <w:uiPriority w:val="99"/>
    <w:pPr>
      <w:spacing w:after="120"/>
      <w:ind w:left="283"/>
    </w:pPr>
  </w:style>
  <w:style w:type="character" w:customStyle="1" w:styleId="af5">
    <w:name w:val="Основной текст с отступом Знак"/>
    <w:link w:val="af4"/>
    <w:uiPriority w:val="99"/>
    <w:rPr>
      <w:sz w:val="24"/>
      <w:szCs w:val="24"/>
    </w:rPr>
  </w:style>
  <w:style w:type="paragraph" w:styleId="a6">
    <w:name w:val="List Bullet"/>
    <w:basedOn w:val="a7"/>
    <w:pPr>
      <w:numPr>
        <w:numId w:val="2"/>
      </w:numPr>
      <w:spacing w:before="240"/>
      <w:jc w:val="both"/>
    </w:pPr>
    <w:rPr>
      <w:szCs w:val="20"/>
    </w:rPr>
  </w:style>
  <w:style w:type="paragraph" w:customStyle="1" w:styleId="lev2">
    <w:name w:val="lev2"/>
    <w:basedOn w:val="af6"/>
    <w:pPr>
      <w:numPr>
        <w:ilvl w:val="1"/>
        <w:numId w:val="3"/>
      </w:numPr>
      <w:spacing w:after="0"/>
      <w:jc w:val="both"/>
    </w:pPr>
    <w:rPr>
      <w:color w:val="000000"/>
      <w:szCs w:val="20"/>
    </w:rPr>
  </w:style>
  <w:style w:type="paragraph" w:styleId="af6">
    <w:name w:val="Body Text"/>
    <w:basedOn w:val="a7"/>
    <w:link w:val="af7"/>
    <w:uiPriority w:val="99"/>
    <w:pPr>
      <w:spacing w:after="120"/>
    </w:pPr>
  </w:style>
  <w:style w:type="character" w:customStyle="1" w:styleId="af7">
    <w:name w:val="Основной текст Знак"/>
    <w:link w:val="af6"/>
    <w:uiPriority w:val="99"/>
    <w:rPr>
      <w:sz w:val="24"/>
      <w:szCs w:val="24"/>
    </w:rPr>
  </w:style>
  <w:style w:type="paragraph" w:styleId="af8">
    <w:name w:val="header"/>
    <w:basedOn w:val="a7"/>
    <w:link w:val="af9"/>
    <w:uiPriority w:val="99"/>
    <w:pPr>
      <w:tabs>
        <w:tab w:val="center" w:pos="4153"/>
        <w:tab w:val="right" w:pos="9639"/>
      </w:tabs>
      <w:spacing w:after="120"/>
      <w:jc w:val="right"/>
    </w:pPr>
    <w:rPr>
      <w:i/>
      <w:iCs/>
    </w:rPr>
  </w:style>
  <w:style w:type="character" w:customStyle="1" w:styleId="af9">
    <w:name w:val="Верхний колонтитул Знак"/>
    <w:link w:val="af8"/>
    <w:uiPriority w:val="99"/>
    <w:rPr>
      <w:i/>
      <w:iCs/>
      <w:sz w:val="24"/>
      <w:szCs w:val="24"/>
    </w:rPr>
  </w:style>
  <w:style w:type="paragraph" w:customStyle="1" w:styleId="210">
    <w:name w:val="Основной текст 21"/>
    <w:basedOn w:val="a7"/>
    <w:uiPriority w:val="99"/>
    <w:pPr>
      <w:tabs>
        <w:tab w:val="left" w:pos="360"/>
      </w:tabs>
      <w:spacing w:after="120"/>
      <w:jc w:val="both"/>
    </w:pPr>
  </w:style>
  <w:style w:type="paragraph" w:customStyle="1" w:styleId="310">
    <w:name w:val="Основной текст 31"/>
    <w:basedOn w:val="a7"/>
    <w:uiPriority w:val="99"/>
    <w:pPr>
      <w:tabs>
        <w:tab w:val="left" w:pos="2977"/>
      </w:tabs>
    </w:pPr>
    <w:rPr>
      <w:b/>
      <w:sz w:val="28"/>
      <w:szCs w:val="20"/>
    </w:rPr>
  </w:style>
  <w:style w:type="character" w:customStyle="1" w:styleId="SUBST">
    <w:name w:val="__SUBST"/>
    <w:rPr>
      <w:b/>
      <w:bCs/>
      <w:i/>
      <w:iCs/>
      <w:sz w:val="22"/>
      <w:szCs w:val="22"/>
    </w:rPr>
  </w:style>
  <w:style w:type="character" w:customStyle="1" w:styleId="subst0">
    <w:name w:val="subst"/>
    <w:basedOn w:val="a8"/>
  </w:style>
  <w:style w:type="paragraph" w:styleId="afa">
    <w:name w:val="Title"/>
    <w:basedOn w:val="a7"/>
    <w:link w:val="afb"/>
    <w:qFormat/>
    <w:pPr>
      <w:spacing w:line="360" w:lineRule="auto"/>
      <w:jc w:val="center"/>
    </w:pPr>
    <w:rPr>
      <w:i/>
      <w:iCs/>
      <w:sz w:val="28"/>
      <w:szCs w:val="28"/>
      <w:u w:val="single"/>
    </w:rPr>
  </w:style>
  <w:style w:type="character" w:customStyle="1" w:styleId="afb">
    <w:name w:val="Заголовок Знак"/>
    <w:link w:val="afa"/>
    <w:rPr>
      <w:i/>
      <w:iCs/>
      <w:sz w:val="28"/>
      <w:szCs w:val="28"/>
      <w:u w:val="single"/>
    </w:rPr>
  </w:style>
  <w:style w:type="paragraph" w:styleId="afc">
    <w:name w:val="footer"/>
    <w:basedOn w:val="a7"/>
    <w:link w:val="afd"/>
    <w:uiPriority w:val="99"/>
    <w:pPr>
      <w:tabs>
        <w:tab w:val="center" w:pos="4677"/>
        <w:tab w:val="right" w:pos="9355"/>
      </w:tabs>
    </w:pPr>
  </w:style>
  <w:style w:type="character" w:customStyle="1" w:styleId="afd">
    <w:name w:val="Нижний колонтитул Знак"/>
    <w:link w:val="afc"/>
    <w:uiPriority w:val="99"/>
    <w:rPr>
      <w:sz w:val="24"/>
      <w:szCs w:val="24"/>
    </w:rPr>
  </w:style>
  <w:style w:type="character" w:styleId="afe">
    <w:name w:val="page number"/>
    <w:basedOn w:val="a8"/>
    <w:uiPriority w:val="99"/>
  </w:style>
  <w:style w:type="paragraph" w:customStyle="1" w:styleId="311">
    <w:name w:val="Заголовок 31"/>
    <w:pPr>
      <w:widowControl w:val="0"/>
      <w:spacing w:before="240" w:after="40"/>
    </w:pPr>
    <w:rPr>
      <w:b/>
      <w:bCs/>
      <w:sz w:val="24"/>
      <w:szCs w:val="24"/>
    </w:rPr>
  </w:style>
  <w:style w:type="paragraph" w:customStyle="1" w:styleId="13">
    <w:name w:val="заголовок 1"/>
    <w:basedOn w:val="a7"/>
    <w:next w:val="a7"/>
    <w:uiPriority w:val="99"/>
    <w:pPr>
      <w:keepNext/>
      <w:jc w:val="center"/>
    </w:pPr>
    <w:rPr>
      <w:szCs w:val="20"/>
    </w:rPr>
  </w:style>
  <w:style w:type="paragraph" w:customStyle="1" w:styleId="xl24">
    <w:name w:val="xl24"/>
    <w:basedOn w:val="a7"/>
    <w:uiPriority w:val="99"/>
    <w:pPr>
      <w:spacing w:before="100" w:beforeAutospacing="1" w:after="100" w:afterAutospacing="1"/>
      <w:jc w:val="center"/>
    </w:pPr>
    <w:rPr>
      <w:rFonts w:ascii="Times New Roman CYR" w:eastAsia="Arial Unicode MS" w:hAnsi="Times New Roman CYR" w:cs="Times New Roman CYR"/>
      <w:b/>
      <w:bCs/>
    </w:rPr>
  </w:style>
  <w:style w:type="paragraph" w:customStyle="1" w:styleId="14">
    <w:name w:val="Обычный1"/>
    <w:rPr>
      <w:rFonts w:ascii="AGOpus" w:hAnsi="AGOpus"/>
      <w:color w:val="000000"/>
      <w:sz w:val="22"/>
    </w:rPr>
  </w:style>
  <w:style w:type="character" w:styleId="aff">
    <w:name w:val="Hyperlink"/>
    <w:uiPriority w:val="99"/>
    <w:rPr>
      <w:color w:val="0000FF"/>
      <w:u w:val="single"/>
    </w:rPr>
  </w:style>
  <w:style w:type="paragraph" w:customStyle="1" w:styleId="aff0">
    <w:name w:val="Знак"/>
    <w:basedOn w:val="a7"/>
    <w:link w:val="aff1"/>
    <w:uiPriority w:val="99"/>
    <w:pPr>
      <w:spacing w:after="160" w:line="240" w:lineRule="exact"/>
    </w:pPr>
    <w:rPr>
      <w:rFonts w:ascii="Verdana" w:hAnsi="Verdana" w:cs="Verdana"/>
      <w:sz w:val="20"/>
      <w:szCs w:val="20"/>
      <w:lang w:val="en-US" w:eastAsia="en-US"/>
    </w:rPr>
  </w:style>
  <w:style w:type="paragraph" w:styleId="28">
    <w:name w:val="Body Text 2"/>
    <w:basedOn w:val="a7"/>
    <w:link w:val="29"/>
    <w:uiPriority w:val="99"/>
    <w:pPr>
      <w:spacing w:after="120" w:line="480" w:lineRule="auto"/>
    </w:pPr>
  </w:style>
  <w:style w:type="character" w:customStyle="1" w:styleId="29">
    <w:name w:val="Основной текст 2 Знак"/>
    <w:link w:val="28"/>
    <w:uiPriority w:val="99"/>
    <w:rPr>
      <w:sz w:val="24"/>
      <w:szCs w:val="24"/>
    </w:rPr>
  </w:style>
  <w:style w:type="character" w:styleId="aff2">
    <w:name w:val="Emphasis"/>
    <w:qFormat/>
    <w:rPr>
      <w:i/>
      <w:iCs/>
    </w:rPr>
  </w:style>
  <w:style w:type="paragraph" w:customStyle="1" w:styleId="15">
    <w:name w:val="Знак1 Знак Знак Знак"/>
    <w:basedOn w:val="a7"/>
    <w:pPr>
      <w:spacing w:after="160" w:line="240" w:lineRule="exact"/>
    </w:pPr>
    <w:rPr>
      <w:rFonts w:ascii="Verdana" w:hAnsi="Verdana" w:cs="Verdana"/>
      <w:sz w:val="20"/>
      <w:szCs w:val="20"/>
      <w:lang w:val="en-US" w:eastAsia="en-US"/>
    </w:rPr>
  </w:style>
  <w:style w:type="paragraph" w:customStyle="1" w:styleId="DefaultParagraphFontParaCharChar">
    <w:name w:val="Default Paragraph Font Para Char Char Знак"/>
    <w:basedOn w:val="a7"/>
    <w:pPr>
      <w:spacing w:after="160" w:line="240" w:lineRule="exact"/>
    </w:pPr>
    <w:rPr>
      <w:rFonts w:ascii="Verdana" w:hAnsi="Verdana" w:cs="Verdana"/>
      <w:sz w:val="20"/>
      <w:szCs w:val="20"/>
      <w:lang w:val="en-US" w:eastAsia="en-US"/>
    </w:rPr>
  </w:style>
  <w:style w:type="paragraph" w:customStyle="1" w:styleId="2a">
    <w:name w:val="Знак2"/>
    <w:basedOn w:val="a7"/>
    <w:uiPriority w:val="99"/>
    <w:pPr>
      <w:spacing w:after="160" w:line="240" w:lineRule="exact"/>
    </w:pPr>
    <w:rPr>
      <w:rFonts w:ascii="Verdana" w:hAnsi="Verdana" w:cs="Verdana"/>
      <w:sz w:val="20"/>
      <w:szCs w:val="20"/>
      <w:lang w:val="en-US" w:eastAsia="en-US"/>
    </w:rPr>
  </w:style>
  <w:style w:type="paragraph" w:customStyle="1" w:styleId="Style4">
    <w:name w:val="Style4"/>
    <w:basedOn w:val="a7"/>
    <w:pPr>
      <w:tabs>
        <w:tab w:val="left" w:pos="2160"/>
      </w:tabs>
      <w:ind w:firstLine="709"/>
      <w:jc w:val="both"/>
    </w:pPr>
    <w:rPr>
      <w:rFonts w:ascii="Courier New" w:hAnsi="Courier New" w:cs="Courier New"/>
      <w:b/>
      <w:bCs/>
    </w:rPr>
  </w:style>
  <w:style w:type="paragraph" w:styleId="35">
    <w:name w:val="Body Text Indent 3"/>
    <w:basedOn w:val="a7"/>
    <w:link w:val="36"/>
    <w:uiPriority w:val="99"/>
    <w:pPr>
      <w:spacing w:after="120"/>
      <w:ind w:left="283"/>
    </w:pPr>
    <w:rPr>
      <w:sz w:val="16"/>
      <w:szCs w:val="16"/>
    </w:rPr>
  </w:style>
  <w:style w:type="character" w:customStyle="1" w:styleId="36">
    <w:name w:val="Основной текст с отступом 3 Знак"/>
    <w:link w:val="35"/>
    <w:uiPriority w:val="99"/>
    <w:rPr>
      <w:sz w:val="16"/>
      <w:szCs w:val="16"/>
    </w:rPr>
  </w:style>
  <w:style w:type="paragraph" w:styleId="aff3">
    <w:name w:val="Balloon Text"/>
    <w:basedOn w:val="a7"/>
    <w:link w:val="aff4"/>
    <w:rPr>
      <w:rFonts w:ascii="Tahoma" w:hAnsi="Tahoma"/>
      <w:sz w:val="16"/>
      <w:szCs w:val="16"/>
    </w:rPr>
  </w:style>
  <w:style w:type="character" w:customStyle="1" w:styleId="aff4">
    <w:name w:val="Текст выноски Знак"/>
    <w:link w:val="aff3"/>
    <w:rPr>
      <w:rFonts w:ascii="Tahoma" w:hAnsi="Tahoma" w:cs="Tahoma"/>
      <w:sz w:val="16"/>
      <w:szCs w:val="16"/>
    </w:rPr>
  </w:style>
  <w:style w:type="paragraph" w:customStyle="1" w:styleId="aff5">
    <w:name w:val="Îáû÷íûé (âåá)"/>
    <w:basedOn w:val="a7"/>
    <w:pPr>
      <w:spacing w:before="100" w:after="100"/>
    </w:pPr>
    <w:rPr>
      <w:szCs w:val="20"/>
    </w:rPr>
  </w:style>
  <w:style w:type="paragraph" w:customStyle="1" w:styleId="220">
    <w:name w:val="Основной текст 22"/>
    <w:basedOn w:val="a7"/>
    <w:pPr>
      <w:widowControl w:val="0"/>
      <w:ind w:firstLine="425"/>
      <w:jc w:val="both"/>
    </w:pPr>
    <w:rPr>
      <w:szCs w:val="20"/>
    </w:rPr>
  </w:style>
  <w:style w:type="paragraph" w:customStyle="1" w:styleId="16">
    <w:name w:val="Текст1"/>
    <w:basedOn w:val="a7"/>
    <w:uiPriority w:val="99"/>
    <w:rPr>
      <w:rFonts w:ascii="Courier New" w:hAnsi="Courier New"/>
      <w:sz w:val="20"/>
      <w:szCs w:val="20"/>
    </w:rPr>
  </w:style>
  <w:style w:type="paragraph" w:customStyle="1" w:styleId="17">
    <w:name w:val="Знак1"/>
    <w:basedOn w:val="a7"/>
    <w:pPr>
      <w:spacing w:after="160" w:line="240" w:lineRule="exact"/>
    </w:pPr>
    <w:rPr>
      <w:rFonts w:ascii="Verdana" w:hAnsi="Verdana" w:cs="Verdana"/>
      <w:sz w:val="20"/>
      <w:szCs w:val="20"/>
      <w:lang w:val="en-US" w:eastAsia="en-US"/>
    </w:rPr>
  </w:style>
  <w:style w:type="paragraph" w:styleId="aff6">
    <w:name w:val="Document Map"/>
    <w:basedOn w:val="a7"/>
    <w:link w:val="aff7"/>
    <w:rPr>
      <w:rFonts w:ascii="Tahoma" w:hAnsi="Tahoma"/>
      <w:sz w:val="16"/>
      <w:szCs w:val="16"/>
    </w:rPr>
  </w:style>
  <w:style w:type="character" w:customStyle="1" w:styleId="aff7">
    <w:name w:val="Схема документа Знак"/>
    <w:link w:val="aff6"/>
    <w:rPr>
      <w:rFonts w:ascii="Tahoma" w:hAnsi="Tahoma" w:cs="Tahoma"/>
      <w:sz w:val="16"/>
      <w:szCs w:val="16"/>
    </w:rPr>
  </w:style>
  <w:style w:type="character" w:styleId="aff8">
    <w:name w:val="annotation reference"/>
    <w:uiPriority w:val="99"/>
    <w:rPr>
      <w:sz w:val="16"/>
      <w:szCs w:val="16"/>
    </w:rPr>
  </w:style>
  <w:style w:type="paragraph" w:styleId="aff9">
    <w:name w:val="annotation text"/>
    <w:basedOn w:val="a7"/>
    <w:link w:val="affa"/>
    <w:rPr>
      <w:sz w:val="20"/>
      <w:szCs w:val="20"/>
    </w:rPr>
  </w:style>
  <w:style w:type="character" w:customStyle="1" w:styleId="affa">
    <w:name w:val="Текст примечания Знак"/>
    <w:basedOn w:val="a8"/>
    <w:link w:val="aff9"/>
  </w:style>
  <w:style w:type="paragraph" w:styleId="affb">
    <w:name w:val="annotation subject"/>
    <w:basedOn w:val="aff9"/>
    <w:next w:val="aff9"/>
    <w:link w:val="affc"/>
    <w:uiPriority w:val="99"/>
    <w:rPr>
      <w:b/>
      <w:bCs/>
    </w:rPr>
  </w:style>
  <w:style w:type="character" w:customStyle="1" w:styleId="affc">
    <w:name w:val="Тема примечания Знак"/>
    <w:link w:val="affb"/>
    <w:uiPriority w:val="99"/>
    <w:rPr>
      <w:b/>
      <w:bCs/>
    </w:rPr>
  </w:style>
  <w:style w:type="paragraph" w:customStyle="1" w:styleId="Prikaz">
    <w:name w:val="Prikaz"/>
    <w:basedOn w:val="a7"/>
    <w:uiPriority w:val="99"/>
    <w:pPr>
      <w:ind w:firstLine="709"/>
      <w:jc w:val="both"/>
    </w:pPr>
    <w:rPr>
      <w:sz w:val="28"/>
      <w:szCs w:val="28"/>
      <w:lang w:eastAsia="en-US"/>
    </w:rPr>
  </w:style>
  <w:style w:type="paragraph" w:customStyle="1" w:styleId="18">
    <w:name w:val="Знак1 Знак Знак Знак Знак Знак Знак Знак"/>
    <w:basedOn w:val="a7"/>
    <w:uiPriority w:val="99"/>
    <w:pPr>
      <w:tabs>
        <w:tab w:val="num" w:pos="360"/>
      </w:tabs>
      <w:spacing w:after="160" w:line="240" w:lineRule="exact"/>
      <w:ind w:left="360" w:hanging="360"/>
      <w:jc w:val="both"/>
    </w:pPr>
    <w:rPr>
      <w:rFonts w:ascii="Verdana" w:hAnsi="Verdana" w:cs="Verdana"/>
      <w:sz w:val="20"/>
      <w:szCs w:val="20"/>
      <w:lang w:val="en-US" w:eastAsia="en-US"/>
    </w:rPr>
  </w:style>
  <w:style w:type="table" w:customStyle="1" w:styleId="19">
    <w:name w:val="Сетка таблицы1"/>
    <w:basedOn w:val="a9"/>
    <w:next w:val="a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2b">
    <w:name w:val="Сетка таблицы2"/>
    <w:basedOn w:val="a9"/>
    <w:next w:val="a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37">
    <w:name w:val="Сетка таблицы3"/>
    <w:basedOn w:val="a9"/>
    <w:next w:val="ae"/>
    <w:uiPriority w:val="59"/>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d">
    <w:name w:val="List Paragraph"/>
    <w:basedOn w:val="a7"/>
    <w:link w:val="affe"/>
    <w:uiPriority w:val="34"/>
    <w:qFormat/>
    <w:pPr>
      <w:ind w:left="720"/>
    </w:pPr>
    <w:rPr>
      <w:rFonts w:ascii="Calibri" w:eastAsia="Calibri" w:hAnsi="Calibri"/>
      <w:sz w:val="22"/>
      <w:szCs w:val="22"/>
      <w:lang w:eastAsia="en-US"/>
    </w:rPr>
  </w:style>
  <w:style w:type="character" w:customStyle="1" w:styleId="affe">
    <w:name w:val="Абзац списка Знак"/>
    <w:link w:val="affd"/>
    <w:uiPriority w:val="34"/>
    <w:rPr>
      <w:rFonts w:ascii="Calibri" w:eastAsia="Calibri" w:hAnsi="Calibri"/>
      <w:sz w:val="22"/>
      <w:szCs w:val="22"/>
      <w:lang w:eastAsia="en-US"/>
    </w:rPr>
  </w:style>
  <w:style w:type="paragraph" w:customStyle="1" w:styleId="Pa7">
    <w:name w:val="Pa7"/>
    <w:basedOn w:val="a7"/>
    <w:next w:val="a7"/>
    <w:uiPriority w:val="99"/>
    <w:pPr>
      <w:spacing w:line="201" w:lineRule="atLeast"/>
    </w:pPr>
    <w:rPr>
      <w:rFonts w:ascii="DINCyr-Light" w:hAnsi="DINCyr-Light"/>
    </w:rPr>
  </w:style>
  <w:style w:type="paragraph" w:customStyle="1" w:styleId="ConsPlusNormal">
    <w:name w:val="ConsPlusNormal"/>
    <w:pPr>
      <w:ind w:firstLine="720"/>
    </w:pPr>
    <w:rPr>
      <w:rFonts w:ascii="Arial" w:hAnsi="Arial" w:cs="Arial"/>
    </w:rPr>
  </w:style>
  <w:style w:type="paragraph" w:customStyle="1" w:styleId="Subject">
    <w:name w:val="Subject"/>
    <w:basedOn w:val="a7"/>
    <w:pPr>
      <w:keepNext/>
      <w:keepLines/>
      <w:spacing w:after="290" w:line="290" w:lineRule="atLeast"/>
    </w:pPr>
    <w:rPr>
      <w:b/>
      <w:szCs w:val="20"/>
      <w:lang w:val="en-GB" w:eastAsia="en-US"/>
    </w:rPr>
  </w:style>
  <w:style w:type="paragraph" w:customStyle="1" w:styleId="Iiiaeuiue">
    <w:name w:val="Ii?iaeuiue"/>
    <w:rPr>
      <w:rFonts w:ascii="Swiss Light 10pt" w:hAnsi="Swiss Light 10pt"/>
      <w:lang w:val="en-GB" w:eastAsia="en-US"/>
    </w:rPr>
  </w:style>
  <w:style w:type="paragraph" w:styleId="afff">
    <w:name w:val="Closing"/>
    <w:basedOn w:val="a7"/>
    <w:link w:val="afff0"/>
    <w:pPr>
      <w:spacing w:line="290" w:lineRule="atLeast"/>
    </w:pPr>
    <w:rPr>
      <w:sz w:val="20"/>
      <w:szCs w:val="20"/>
      <w:lang w:val="en-AU" w:eastAsia="en-US"/>
    </w:rPr>
  </w:style>
  <w:style w:type="character" w:customStyle="1" w:styleId="afff0">
    <w:name w:val="Прощание Знак"/>
    <w:link w:val="afff"/>
    <w:rPr>
      <w:lang w:val="en-AU" w:eastAsia="en-US"/>
    </w:rPr>
  </w:style>
  <w:style w:type="paragraph" w:customStyle="1" w:styleId="Primer">
    <w:name w:val="Primer"/>
    <w:basedOn w:val="a7"/>
    <w:pPr>
      <w:spacing w:line="360" w:lineRule="auto"/>
      <w:ind w:firstLine="720"/>
    </w:pPr>
    <w:rPr>
      <w:sz w:val="20"/>
      <w:szCs w:val="20"/>
      <w:lang w:eastAsia="en-US"/>
    </w:rPr>
  </w:style>
  <w:style w:type="paragraph" w:customStyle="1" w:styleId="Text-in-table">
    <w:name w:val="Text-in-table"/>
    <w:basedOn w:val="a7"/>
    <w:rPr>
      <w:szCs w:val="20"/>
      <w:lang w:eastAsia="en-US"/>
    </w:rPr>
  </w:style>
  <w:style w:type="paragraph" w:customStyle="1" w:styleId="1a">
    <w:name w:val="Текст выноски1"/>
    <w:basedOn w:val="a7"/>
    <w:semiHidden/>
    <w:rPr>
      <w:rFonts w:ascii="Tahoma" w:hAnsi="Tahoma" w:cs="Tahoma"/>
      <w:sz w:val="16"/>
      <w:szCs w:val="16"/>
      <w:lang w:val="en-AU" w:eastAsia="en-US"/>
    </w:rPr>
  </w:style>
  <w:style w:type="paragraph" w:customStyle="1" w:styleId="lenaII1">
    <w:name w:val="lenaII1"/>
    <w:basedOn w:val="7"/>
    <w:pPr>
      <w:keepNext/>
      <w:numPr>
        <w:ilvl w:val="0"/>
        <w:numId w:val="5"/>
      </w:numPr>
      <w:tabs>
        <w:tab w:val="clear" w:pos="1440"/>
      </w:tabs>
      <w:spacing w:before="0" w:after="0"/>
    </w:pPr>
    <w:rPr>
      <w:rFonts w:ascii="Calibri" w:hAnsi="Calibri"/>
      <w:b/>
      <w:sz w:val="24"/>
      <w:szCs w:val="24"/>
      <w:u w:val="single"/>
      <w:lang w:val="en-AU" w:eastAsia="ar-SA"/>
    </w:rPr>
  </w:style>
  <w:style w:type="paragraph" w:customStyle="1" w:styleId="1b">
    <w:name w:val="Абзац списка1"/>
    <w:basedOn w:val="a7"/>
    <w:pPr>
      <w:ind w:left="720"/>
      <w:contextualSpacing/>
    </w:pPr>
    <w:rPr>
      <w:sz w:val="20"/>
      <w:szCs w:val="20"/>
      <w:lang w:val="en-AU" w:eastAsia="en-US"/>
    </w:rPr>
  </w:style>
  <w:style w:type="paragraph" w:customStyle="1" w:styleId="1c">
    <w:name w:val="Рецензия1"/>
    <w:hidden/>
    <w:semiHidden/>
    <w:rPr>
      <w:lang w:val="en-AU" w:eastAsia="en-US"/>
    </w:rPr>
  </w:style>
  <w:style w:type="paragraph" w:styleId="1d">
    <w:name w:val="toc 1"/>
    <w:basedOn w:val="a7"/>
    <w:next w:val="a7"/>
    <w:uiPriority w:val="39"/>
    <w:qFormat/>
    <w:pPr>
      <w:tabs>
        <w:tab w:val="left" w:pos="1200"/>
        <w:tab w:val="right" w:leader="dot" w:pos="9498"/>
      </w:tabs>
      <w:spacing w:before="60"/>
      <w:jc w:val="center"/>
    </w:pPr>
    <w:rPr>
      <w:rFonts w:ascii="Arial Narrow" w:hAnsi="Arial Narrow"/>
      <w:b/>
      <w:color w:val="0070C0"/>
    </w:rPr>
  </w:style>
  <w:style w:type="paragraph" w:styleId="afff1">
    <w:name w:val="TOC Heading"/>
    <w:basedOn w:val="1"/>
    <w:next w:val="a7"/>
    <w:uiPriority w:val="39"/>
    <w:unhideWhenUsed/>
    <w:qFormat/>
    <w:pPr>
      <w:keepLines/>
      <w:spacing w:before="480" w:after="0" w:line="276" w:lineRule="auto"/>
      <w:outlineLvl w:val="9"/>
    </w:pPr>
    <w:rPr>
      <w:rFonts w:ascii="Cambria" w:hAnsi="Cambria"/>
      <w:bCs w:val="0"/>
      <w:color w:val="365F91"/>
      <w:sz w:val="28"/>
      <w:szCs w:val="28"/>
      <w:lang w:val="en-AU" w:eastAsia="en-US"/>
    </w:rPr>
  </w:style>
  <w:style w:type="paragraph" w:styleId="2c">
    <w:name w:val="toc 2"/>
    <w:basedOn w:val="a7"/>
    <w:next w:val="a7"/>
    <w:uiPriority w:val="39"/>
    <w:unhideWhenUsed/>
    <w:qFormat/>
    <w:pPr>
      <w:tabs>
        <w:tab w:val="right" w:leader="dot" w:pos="9496"/>
      </w:tabs>
      <w:spacing w:after="100" w:line="276" w:lineRule="auto"/>
      <w:ind w:left="220"/>
      <w:jc w:val="both"/>
    </w:pPr>
    <w:rPr>
      <w:rFonts w:ascii="Arial Narrow" w:hAnsi="Arial Narrow"/>
      <w:color w:val="0070C0"/>
    </w:rPr>
  </w:style>
  <w:style w:type="paragraph" w:styleId="38">
    <w:name w:val="toc 3"/>
    <w:basedOn w:val="a7"/>
    <w:next w:val="a7"/>
    <w:uiPriority w:val="39"/>
    <w:unhideWhenUsed/>
    <w:qFormat/>
    <w:pPr>
      <w:spacing w:after="100" w:line="276" w:lineRule="auto"/>
      <w:ind w:left="440"/>
    </w:pPr>
    <w:rPr>
      <w:rFonts w:ascii="Calibri" w:hAnsi="Calibri"/>
      <w:sz w:val="22"/>
      <w:szCs w:val="22"/>
      <w:lang w:eastAsia="en-US"/>
    </w:rPr>
  </w:style>
  <w:style w:type="paragraph" w:customStyle="1" w:styleId="111">
    <w:name w:val="Заголовок 111"/>
    <w:pPr>
      <w:widowControl w:val="0"/>
      <w:spacing w:before="240" w:after="120"/>
      <w:jc w:val="center"/>
    </w:pPr>
    <w:rPr>
      <w:b/>
      <w:bCs/>
      <w:sz w:val="28"/>
      <w:szCs w:val="28"/>
    </w:rPr>
  </w:style>
  <w:style w:type="paragraph" w:customStyle="1" w:styleId="112">
    <w:name w:val="Основной текст с отступом11"/>
    <w:basedOn w:val="a7"/>
    <w:pPr>
      <w:spacing w:after="120"/>
      <w:ind w:left="283"/>
      <w:jc w:val="both"/>
    </w:pPr>
  </w:style>
  <w:style w:type="paragraph" w:customStyle="1" w:styleId="3110">
    <w:name w:val="Основной текст 311"/>
    <w:basedOn w:val="a7"/>
    <w:pPr>
      <w:tabs>
        <w:tab w:val="left" w:pos="2977"/>
      </w:tabs>
    </w:pPr>
    <w:rPr>
      <w:b/>
      <w:sz w:val="28"/>
      <w:szCs w:val="20"/>
    </w:rPr>
  </w:style>
  <w:style w:type="paragraph" w:customStyle="1" w:styleId="3111">
    <w:name w:val="Заголовок 311"/>
    <w:pPr>
      <w:widowControl w:val="0"/>
      <w:spacing w:before="240" w:after="40"/>
    </w:pPr>
    <w:rPr>
      <w:b/>
      <w:bCs/>
      <w:sz w:val="24"/>
      <w:szCs w:val="24"/>
    </w:rPr>
  </w:style>
  <w:style w:type="paragraph" w:customStyle="1" w:styleId="113">
    <w:name w:val="Обычный11"/>
    <w:rPr>
      <w:rFonts w:ascii="AGOpus" w:hAnsi="AGOpus"/>
      <w:color w:val="000000"/>
      <w:sz w:val="22"/>
    </w:rPr>
  </w:style>
  <w:style w:type="paragraph" w:customStyle="1" w:styleId="114">
    <w:name w:val="Знак1 Знак Знак Знак1"/>
    <w:basedOn w:val="a7"/>
    <w:pPr>
      <w:spacing w:after="160" w:line="240" w:lineRule="exact"/>
    </w:pPr>
    <w:rPr>
      <w:rFonts w:ascii="Verdana" w:hAnsi="Verdana" w:cs="Verdana"/>
      <w:sz w:val="20"/>
      <w:szCs w:val="20"/>
      <w:lang w:val="en-US" w:eastAsia="en-US"/>
    </w:rPr>
  </w:style>
  <w:style w:type="paragraph" w:customStyle="1" w:styleId="221">
    <w:name w:val="Основной текст 221"/>
    <w:basedOn w:val="a7"/>
    <w:pPr>
      <w:widowControl w:val="0"/>
      <w:ind w:firstLine="425"/>
      <w:jc w:val="both"/>
    </w:pPr>
    <w:rPr>
      <w:szCs w:val="20"/>
    </w:rPr>
  </w:style>
  <w:style w:type="paragraph" w:customStyle="1" w:styleId="115">
    <w:name w:val="Текст11"/>
    <w:basedOn w:val="a7"/>
    <w:rPr>
      <w:rFonts w:ascii="Courier New" w:hAnsi="Courier New"/>
      <w:sz w:val="20"/>
      <w:szCs w:val="20"/>
    </w:rPr>
  </w:style>
  <w:style w:type="paragraph" w:customStyle="1" w:styleId="116">
    <w:name w:val="Знак11"/>
    <w:basedOn w:val="a7"/>
    <w:pPr>
      <w:spacing w:after="160" w:line="240" w:lineRule="exact"/>
    </w:pPr>
    <w:rPr>
      <w:rFonts w:ascii="Verdana" w:hAnsi="Verdana" w:cs="Verdana"/>
      <w:sz w:val="20"/>
      <w:szCs w:val="20"/>
      <w:lang w:val="en-US" w:eastAsia="en-US"/>
    </w:rPr>
  </w:style>
  <w:style w:type="paragraph" w:styleId="afff2">
    <w:name w:val="Revision"/>
    <w:hidden/>
    <w:uiPriority w:val="99"/>
    <w:semiHidden/>
    <w:rPr>
      <w:sz w:val="24"/>
      <w:szCs w:val="24"/>
    </w:rPr>
  </w:style>
  <w:style w:type="table" w:customStyle="1" w:styleId="43">
    <w:name w:val="Сетка таблицы4"/>
    <w:basedOn w:val="a9"/>
    <w:next w:val="ae"/>
    <w:uiPriority w:val="5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230">
    <w:name w:val="Основной текст 23"/>
    <w:basedOn w:val="a7"/>
    <w:pPr>
      <w:widowControl w:val="0"/>
      <w:ind w:firstLine="425"/>
      <w:jc w:val="both"/>
    </w:pPr>
    <w:rPr>
      <w:szCs w:val="20"/>
    </w:rPr>
  </w:style>
  <w:style w:type="paragraph" w:styleId="afff3">
    <w:name w:val="No Spacing"/>
    <w:link w:val="afff4"/>
    <w:uiPriority w:val="1"/>
    <w:qFormat/>
  </w:style>
  <w:style w:type="character" w:customStyle="1" w:styleId="afff4">
    <w:name w:val="Без интервала Знак"/>
    <w:link w:val="afff3"/>
    <w:uiPriority w:val="1"/>
  </w:style>
  <w:style w:type="paragraph" w:customStyle="1" w:styleId="Style6">
    <w:name w:val="Style6"/>
    <w:basedOn w:val="a7"/>
    <w:uiPriority w:val="99"/>
    <w:pPr>
      <w:widowControl w:val="0"/>
      <w:spacing w:line="288" w:lineRule="exact"/>
      <w:ind w:firstLine="264"/>
      <w:jc w:val="both"/>
    </w:pPr>
  </w:style>
  <w:style w:type="character" w:customStyle="1" w:styleId="FontStyle15">
    <w:name w:val="Font Style15"/>
    <w:uiPriority w:val="99"/>
    <w:rPr>
      <w:rFonts w:ascii="Times New Roman" w:hAnsi="Times New Roman" w:cs="Times New Roman" w:hint="default"/>
      <w:sz w:val="24"/>
      <w:szCs w:val="24"/>
    </w:rPr>
  </w:style>
  <w:style w:type="character" w:customStyle="1" w:styleId="FontStyle14">
    <w:name w:val="Font Style14"/>
    <w:uiPriority w:val="99"/>
    <w:rPr>
      <w:rFonts w:ascii="Times New Roman" w:hAnsi="Times New Roman" w:cs="Times New Roman" w:hint="default"/>
      <w:b/>
      <w:bCs/>
      <w:sz w:val="24"/>
      <w:szCs w:val="24"/>
    </w:rPr>
  </w:style>
  <w:style w:type="paragraph" w:customStyle="1" w:styleId="2011">
    <w:name w:val="Основной текст отчета ЧЭ 2011"/>
    <w:basedOn w:val="a7"/>
    <w:pPr>
      <w:ind w:firstLine="709"/>
      <w:jc w:val="both"/>
    </w:pPr>
    <w:rPr>
      <w:rFonts w:ascii="Calibri" w:hAnsi="Calibri"/>
      <w:szCs w:val="20"/>
    </w:rPr>
  </w:style>
  <w:style w:type="paragraph" w:customStyle="1" w:styleId="3">
    <w:name w:val="Стиль3"/>
    <w:basedOn w:val="affd"/>
    <w:qFormat/>
    <w:pPr>
      <w:numPr>
        <w:ilvl w:val="2"/>
        <w:numId w:val="6"/>
      </w:numPr>
      <w:spacing w:before="240" w:after="280"/>
      <w:ind w:left="2160" w:hanging="360"/>
      <w:contextualSpacing/>
      <w:jc w:val="both"/>
      <w:outlineLvl w:val="2"/>
    </w:pPr>
    <w:rPr>
      <w:rFonts w:ascii="Times New Roman" w:eastAsia="Times New Roman" w:hAnsi="Times New Roman"/>
      <w:bCs/>
      <w:i/>
      <w:iCs/>
      <w:color w:val="333399"/>
      <w:sz w:val="26"/>
      <w:szCs w:val="28"/>
      <w:lang w:eastAsia="ru-RU"/>
    </w:rPr>
  </w:style>
  <w:style w:type="paragraph" w:customStyle="1" w:styleId="4">
    <w:name w:val="Стиль4"/>
    <w:basedOn w:val="1"/>
    <w:link w:val="44"/>
    <w:qFormat/>
    <w:pPr>
      <w:numPr>
        <w:numId w:val="6"/>
      </w:numPr>
      <w:spacing w:before="80" w:after="280"/>
      <w:jc w:val="center"/>
    </w:pPr>
    <w:rPr>
      <w:rFonts w:ascii="Times New Roman" w:hAnsi="Times New Roman"/>
      <w:b w:val="0"/>
      <w:caps/>
      <w:color w:val="333399"/>
      <w:sz w:val="30"/>
      <w:szCs w:val="30"/>
    </w:rPr>
  </w:style>
  <w:style w:type="character" w:customStyle="1" w:styleId="44">
    <w:name w:val="Стиль4 Знак"/>
    <w:link w:val="4"/>
    <w:rPr>
      <w:bCs/>
      <w:caps/>
      <w:color w:val="333399"/>
      <w:sz w:val="30"/>
      <w:szCs w:val="30"/>
    </w:rPr>
  </w:style>
  <w:style w:type="character" w:customStyle="1" w:styleId="FontStyle17">
    <w:name w:val="Font Style17"/>
    <w:uiPriority w:val="99"/>
    <w:rPr>
      <w:rFonts w:ascii="Times New Roman" w:hAnsi="Times New Roman" w:cs="Times New Roman"/>
      <w:sz w:val="20"/>
      <w:szCs w:val="20"/>
    </w:rPr>
  </w:style>
  <w:style w:type="paragraph" w:customStyle="1" w:styleId="1e">
    <w:name w:val="Бонитет 1"/>
    <w:basedOn w:val="a7"/>
    <w:next w:val="2d"/>
    <w:link w:val="1f"/>
    <w:pPr>
      <w:spacing w:before="100" w:beforeAutospacing="1" w:after="100" w:afterAutospacing="1"/>
      <w:jc w:val="center"/>
    </w:pPr>
    <w:rPr>
      <w:b/>
      <w:caps/>
      <w:sz w:val="28"/>
      <w:szCs w:val="28"/>
    </w:rPr>
  </w:style>
  <w:style w:type="paragraph" w:customStyle="1" w:styleId="2d">
    <w:name w:val="Бонитет 2"/>
    <w:basedOn w:val="afff5"/>
    <w:next w:val="39"/>
    <w:pPr>
      <w:keepNext/>
      <w:contextualSpacing/>
    </w:pPr>
    <w:rPr>
      <w:bCs/>
    </w:rPr>
  </w:style>
  <w:style w:type="paragraph" w:customStyle="1" w:styleId="afff5">
    <w:name w:val="Бонитет текст"/>
    <w:basedOn w:val="af6"/>
    <w:pPr>
      <w:spacing w:before="120"/>
      <w:ind w:firstLine="567"/>
      <w:jc w:val="both"/>
    </w:pPr>
    <w:rPr>
      <w:sz w:val="28"/>
      <w:szCs w:val="28"/>
    </w:rPr>
  </w:style>
  <w:style w:type="paragraph" w:customStyle="1" w:styleId="39">
    <w:name w:val="Бонитет 3"/>
    <w:basedOn w:val="a7"/>
    <w:next w:val="afff5"/>
    <w:pPr>
      <w:ind w:firstLine="567"/>
    </w:pPr>
    <w:rPr>
      <w:sz w:val="28"/>
      <w:szCs w:val="28"/>
    </w:rPr>
  </w:style>
  <w:style w:type="character" w:customStyle="1" w:styleId="1f">
    <w:name w:val="Бонитет 1 Знак"/>
    <w:basedOn w:val="a8"/>
    <w:link w:val="1e"/>
    <w:rPr>
      <w:b/>
      <w:caps/>
      <w:sz w:val="28"/>
      <w:szCs w:val="28"/>
    </w:rPr>
  </w:style>
  <w:style w:type="paragraph" w:customStyle="1" w:styleId="afff6">
    <w:name w:val="колонтитул электросети"/>
    <w:basedOn w:val="a7"/>
    <w:pPr>
      <w:jc w:val="center"/>
    </w:pPr>
    <w:rPr>
      <w:sz w:val="20"/>
      <w:szCs w:val="20"/>
    </w:rPr>
  </w:style>
  <w:style w:type="paragraph" w:customStyle="1" w:styleId="afff7">
    <w:name w:val="заголовок главный элек"/>
    <w:basedOn w:val="a7"/>
    <w:pPr>
      <w:ind w:firstLine="426"/>
    </w:pPr>
    <w:rPr>
      <w:b/>
      <w:caps/>
      <w:sz w:val="28"/>
      <w:szCs w:val="20"/>
    </w:rPr>
  </w:style>
  <w:style w:type="paragraph" w:customStyle="1" w:styleId="1f0">
    <w:name w:val="заголовок 1 элек"/>
    <w:basedOn w:val="a7"/>
    <w:rPr>
      <w:b/>
      <w:szCs w:val="20"/>
    </w:rPr>
  </w:style>
  <w:style w:type="paragraph" w:customStyle="1" w:styleId="afff8">
    <w:name w:val="текст элек"/>
    <w:basedOn w:val="a7"/>
    <w:pPr>
      <w:spacing w:before="120" w:after="120"/>
      <w:jc w:val="both"/>
    </w:pPr>
    <w:rPr>
      <w:sz w:val="22"/>
      <w:szCs w:val="22"/>
    </w:rPr>
  </w:style>
  <w:style w:type="paragraph" w:customStyle="1" w:styleId="afff9">
    <w:name w:val="перечисление элек"/>
    <w:basedOn w:val="afff8"/>
    <w:pPr>
      <w:tabs>
        <w:tab w:val="num" w:pos="720"/>
      </w:tabs>
      <w:spacing w:before="0" w:after="0"/>
      <w:ind w:left="720" w:hanging="360"/>
    </w:pPr>
  </w:style>
  <w:style w:type="paragraph" w:customStyle="1" w:styleId="afffa">
    <w:name w:val="заголовок стандарта элек"/>
    <w:basedOn w:val="a7"/>
    <w:link w:val="afffb"/>
    <w:rPr>
      <w:sz w:val="22"/>
      <w:szCs w:val="22"/>
    </w:rPr>
  </w:style>
  <w:style w:type="character" w:customStyle="1" w:styleId="afffb">
    <w:name w:val="заголовок стандарта элек Знак"/>
    <w:basedOn w:val="a8"/>
    <w:link w:val="afffa"/>
    <w:rPr>
      <w:sz w:val="22"/>
      <w:szCs w:val="22"/>
    </w:rPr>
  </w:style>
  <w:style w:type="paragraph" w:customStyle="1" w:styleId="afffc">
    <w:name w:val="наклон элек"/>
    <w:basedOn w:val="afff8"/>
    <w:pPr>
      <w:spacing w:before="60" w:after="60"/>
    </w:pPr>
  </w:style>
  <w:style w:type="paragraph" w:customStyle="1" w:styleId="afffd">
    <w:name w:val="заголовок ситуация"/>
    <w:basedOn w:val="a7"/>
    <w:rPr>
      <w:sz w:val="22"/>
      <w:szCs w:val="22"/>
    </w:rPr>
  </w:style>
  <w:style w:type="paragraph" w:customStyle="1" w:styleId="a5">
    <w:name w:val="перечисление наклон элек"/>
    <w:basedOn w:val="afff9"/>
    <w:pPr>
      <w:numPr>
        <w:numId w:val="9"/>
      </w:numPr>
    </w:pPr>
    <w:rPr>
      <w:sz w:val="20"/>
    </w:rPr>
  </w:style>
  <w:style w:type="paragraph" w:customStyle="1" w:styleId="a4">
    <w:name w:val="перечисление буквы электро наклон"/>
    <w:basedOn w:val="a7"/>
    <w:pPr>
      <w:numPr>
        <w:numId w:val="10"/>
      </w:numPr>
    </w:pPr>
    <w:rPr>
      <w:sz w:val="20"/>
      <w:szCs w:val="20"/>
    </w:rPr>
  </w:style>
  <w:style w:type="paragraph" w:styleId="HTML">
    <w:name w:val="HTML Preformatted"/>
    <w:basedOn w:val="a7"/>
    <w:link w:val="HTML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rPr>
  </w:style>
  <w:style w:type="character" w:customStyle="1" w:styleId="HTML0">
    <w:name w:val="Стандартный HTML Знак"/>
    <w:basedOn w:val="a8"/>
    <w:link w:val="HTML"/>
    <w:rPr>
      <w:rFonts w:ascii="Courier New" w:hAnsi="Courier New" w:cs="Courier New"/>
    </w:rPr>
  </w:style>
  <w:style w:type="paragraph" w:styleId="afffe">
    <w:name w:val="Plain Text"/>
    <w:basedOn w:val="a7"/>
    <w:link w:val="affff"/>
    <w:rPr>
      <w:rFonts w:ascii="Courier New" w:hAnsi="Courier New"/>
      <w:sz w:val="20"/>
      <w:szCs w:val="20"/>
      <w:lang w:val="en-GB"/>
    </w:rPr>
  </w:style>
  <w:style w:type="character" w:customStyle="1" w:styleId="affff">
    <w:name w:val="Текст Знак"/>
    <w:basedOn w:val="a8"/>
    <w:link w:val="afffe"/>
    <w:rPr>
      <w:rFonts w:ascii="Courier New" w:hAnsi="Courier New"/>
      <w:lang w:val="en-GB"/>
    </w:rPr>
  </w:style>
  <w:style w:type="paragraph" w:customStyle="1" w:styleId="Paragraph">
    <w:name w:val="Paragraph"/>
    <w:basedOn w:val="a7"/>
    <w:pPr>
      <w:spacing w:after="80"/>
    </w:pPr>
    <w:rPr>
      <w:rFonts w:ascii="Century Schoolbook" w:hAnsi="Century Schoolbook"/>
      <w:spacing w:val="3"/>
      <w:sz w:val="20"/>
      <w:szCs w:val="20"/>
      <w:lang w:val="en-GB"/>
    </w:rPr>
  </w:style>
  <w:style w:type="paragraph" w:customStyle="1" w:styleId="affff0">
    <w:name w:val="Стиль ДИ Знак"/>
    <w:basedOn w:val="a7"/>
    <w:link w:val="affff1"/>
    <w:pPr>
      <w:jc w:val="both"/>
    </w:pPr>
    <w:rPr>
      <w:rFonts w:ascii="Arial Narrow" w:hAnsi="Arial Narrow" w:cs="Arial"/>
    </w:rPr>
  </w:style>
  <w:style w:type="character" w:customStyle="1" w:styleId="affff1">
    <w:name w:val="Стиль ДИ Знак Знак"/>
    <w:basedOn w:val="a8"/>
    <w:link w:val="affff0"/>
    <w:rPr>
      <w:rFonts w:ascii="Arial Narrow" w:hAnsi="Arial Narrow" w:cs="Arial"/>
      <w:sz w:val="24"/>
      <w:szCs w:val="24"/>
    </w:rPr>
  </w:style>
  <w:style w:type="paragraph" w:customStyle="1" w:styleId="1f1">
    <w:name w:val="Стиль ДИ Заголовок1"/>
    <w:basedOn w:val="1"/>
    <w:next w:val="affff0"/>
    <w:pPr>
      <w:keepNext w:val="0"/>
      <w:spacing w:before="120" w:beforeAutospacing="1" w:after="120" w:afterAutospacing="1"/>
      <w:jc w:val="both"/>
    </w:pPr>
    <w:rPr>
      <w:rFonts w:ascii="Arial Narrow" w:hAnsi="Arial Narrow"/>
      <w:bCs w:val="0"/>
      <w:caps/>
      <w:sz w:val="24"/>
      <w:szCs w:val="24"/>
    </w:rPr>
  </w:style>
  <w:style w:type="paragraph" w:customStyle="1" w:styleId="a3">
    <w:name w:val="Стиль ДИ список"/>
    <w:basedOn w:val="a6"/>
    <w:pPr>
      <w:widowControl w:val="0"/>
      <w:numPr>
        <w:numId w:val="12"/>
      </w:numPr>
      <w:spacing w:before="0"/>
    </w:pPr>
    <w:rPr>
      <w:rFonts w:ascii="Arial Narrow" w:hAnsi="Arial Narrow" w:cs="Arial"/>
      <w:szCs w:val="22"/>
    </w:rPr>
  </w:style>
  <w:style w:type="paragraph" w:customStyle="1" w:styleId="a0">
    <w:name w:val="заголовок б"/>
    <w:basedOn w:val="a7"/>
    <w:pPr>
      <w:widowControl w:val="0"/>
      <w:numPr>
        <w:numId w:val="11"/>
      </w:numPr>
    </w:pPr>
    <w:rPr>
      <w:rFonts w:ascii="Arial" w:hAnsi="Arial" w:cs="Arial"/>
      <w:b/>
      <w:sz w:val="22"/>
      <w:szCs w:val="20"/>
    </w:rPr>
  </w:style>
  <w:style w:type="paragraph" w:customStyle="1" w:styleId="a1">
    <w:name w:val="заголовок в"/>
    <w:basedOn w:val="a7"/>
    <w:pPr>
      <w:widowControl w:val="0"/>
      <w:numPr>
        <w:ilvl w:val="1"/>
        <w:numId w:val="11"/>
      </w:numPr>
    </w:pPr>
    <w:rPr>
      <w:rFonts w:ascii="Arial" w:hAnsi="Arial" w:cs="Arial"/>
      <w:b/>
      <w:sz w:val="20"/>
      <w:szCs w:val="20"/>
    </w:rPr>
  </w:style>
  <w:style w:type="paragraph" w:customStyle="1" w:styleId="a2">
    <w:name w:val="заголовок г"/>
    <w:basedOn w:val="a7"/>
    <w:pPr>
      <w:widowControl w:val="0"/>
      <w:numPr>
        <w:ilvl w:val="2"/>
        <w:numId w:val="11"/>
      </w:numPr>
    </w:pPr>
    <w:rPr>
      <w:rFonts w:ascii="Arial" w:hAnsi="Arial" w:cs="Arial"/>
      <w:b/>
      <w:sz w:val="20"/>
      <w:szCs w:val="20"/>
    </w:rPr>
  </w:style>
  <w:style w:type="paragraph" w:customStyle="1" w:styleId="affff2">
    <w:name w:val="Стиль ДИ пункт"/>
    <w:basedOn w:val="a7"/>
    <w:next w:val="affff0"/>
    <w:pPr>
      <w:spacing w:after="120"/>
      <w:jc w:val="both"/>
      <w:outlineLvl w:val="0"/>
    </w:pPr>
    <w:rPr>
      <w:rFonts w:ascii="Arial Narrow" w:hAnsi="Arial Narrow" w:cs="Arial"/>
      <w:b/>
      <w:iCs/>
    </w:rPr>
  </w:style>
  <w:style w:type="paragraph" w:customStyle="1" w:styleId="affff3">
    <w:name w:val="Бонитет текст Знак Знак"/>
    <w:basedOn w:val="af6"/>
    <w:link w:val="affff4"/>
    <w:pPr>
      <w:spacing w:before="120"/>
      <w:jc w:val="both"/>
    </w:pPr>
  </w:style>
  <w:style w:type="character" w:customStyle="1" w:styleId="affff4">
    <w:name w:val="Бонитет текст Знак Знак Знак"/>
    <w:basedOn w:val="a8"/>
    <w:link w:val="affff3"/>
    <w:rPr>
      <w:sz w:val="24"/>
      <w:szCs w:val="24"/>
    </w:rPr>
  </w:style>
  <w:style w:type="paragraph" w:customStyle="1" w:styleId="affff5">
    <w:name w:val="Бонитет перечисление"/>
    <w:basedOn w:val="a7"/>
    <w:next w:val="afff5"/>
    <w:pPr>
      <w:jc w:val="both"/>
    </w:pPr>
    <w:rPr>
      <w:rFonts w:ascii="Arial Narrow" w:hAnsi="Arial Narrow"/>
    </w:rPr>
  </w:style>
  <w:style w:type="paragraph" w:customStyle="1" w:styleId="2e">
    <w:name w:val="Бонитет 2 Знак"/>
    <w:basedOn w:val="afff5"/>
    <w:next w:val="a7"/>
    <w:link w:val="2f"/>
    <w:pPr>
      <w:keepNext/>
      <w:ind w:firstLine="709"/>
      <w:contextualSpacing/>
    </w:pPr>
    <w:rPr>
      <w:b/>
      <w:bCs/>
    </w:rPr>
  </w:style>
  <w:style w:type="character" w:customStyle="1" w:styleId="2f">
    <w:name w:val="Бонитет 2 Знак Знак"/>
    <w:basedOn w:val="a8"/>
    <w:link w:val="2e"/>
    <w:rPr>
      <w:b/>
      <w:bCs/>
      <w:sz w:val="28"/>
      <w:szCs w:val="28"/>
    </w:rPr>
  </w:style>
  <w:style w:type="paragraph" w:customStyle="1" w:styleId="affff6">
    <w:name w:val="БОНИТЕТ"/>
    <w:basedOn w:val="1e"/>
    <w:next w:val="afff5"/>
    <w:rPr>
      <w:sz w:val="24"/>
      <w:szCs w:val="24"/>
    </w:rPr>
  </w:style>
  <w:style w:type="paragraph" w:customStyle="1" w:styleId="affff7">
    <w:name w:val="Стиль ДИ"/>
    <w:basedOn w:val="a7"/>
    <w:pPr>
      <w:jc w:val="both"/>
    </w:pPr>
    <w:rPr>
      <w:rFonts w:ascii="Arial Narrow" w:hAnsi="Arial Narrow" w:cs="Arial"/>
    </w:rPr>
  </w:style>
  <w:style w:type="paragraph" w:customStyle="1" w:styleId="a">
    <w:name w:val="Текст_бюл"/>
    <w:basedOn w:val="afffe"/>
    <w:pPr>
      <w:numPr>
        <w:numId w:val="13"/>
      </w:numPr>
      <w:jc w:val="both"/>
    </w:pPr>
    <w:rPr>
      <w:rFonts w:ascii="Times New Roman" w:hAnsi="Times New Roman"/>
      <w:sz w:val="24"/>
    </w:rPr>
  </w:style>
  <w:style w:type="paragraph" w:customStyle="1" w:styleId="Bericht">
    <w:name w:val="Bericht"/>
    <w:basedOn w:val="a7"/>
    <w:rPr>
      <w:szCs w:val="20"/>
      <w:lang w:val="de-DE"/>
    </w:rPr>
  </w:style>
  <w:style w:type="paragraph" w:customStyle="1" w:styleId="western">
    <w:name w:val="western"/>
    <w:basedOn w:val="a7"/>
    <w:pPr>
      <w:spacing w:before="100" w:beforeAutospacing="1" w:after="100" w:afterAutospacing="1"/>
    </w:pPr>
    <w:rPr>
      <w:rFonts w:ascii="Times" w:hAnsi="Times"/>
      <w:sz w:val="20"/>
      <w:szCs w:val="20"/>
    </w:rPr>
  </w:style>
  <w:style w:type="character" w:customStyle="1" w:styleId="b-headertitle">
    <w:name w:val="b-header__title"/>
    <w:basedOn w:val="a8"/>
  </w:style>
  <w:style w:type="character" w:customStyle="1" w:styleId="b-filetext">
    <w:name w:val="b-file__text"/>
    <w:basedOn w:val="a8"/>
  </w:style>
  <w:style w:type="character" w:customStyle="1" w:styleId="b-fileextension">
    <w:name w:val="b-file__extension"/>
    <w:basedOn w:val="a8"/>
  </w:style>
  <w:style w:type="character" w:styleId="affff8">
    <w:name w:val="Book Title"/>
    <w:basedOn w:val="a8"/>
    <w:uiPriority w:val="33"/>
    <w:qFormat/>
    <w:rPr>
      <w:b/>
      <w:bCs/>
      <w:smallCaps/>
      <w:spacing w:val="5"/>
    </w:rPr>
  </w:style>
  <w:style w:type="paragraph" w:styleId="2f0">
    <w:name w:val="List 2"/>
    <w:basedOn w:val="a7"/>
    <w:unhideWhenUsed/>
    <w:pPr>
      <w:ind w:left="566" w:hanging="283"/>
    </w:pPr>
    <w:rPr>
      <w:szCs w:val="20"/>
    </w:rPr>
  </w:style>
  <w:style w:type="character" w:customStyle="1" w:styleId="2f1">
    <w:name w:val="Основной текст (2)_"/>
    <w:basedOn w:val="a8"/>
    <w:link w:val="2f2"/>
    <w:rPr>
      <w:sz w:val="28"/>
      <w:szCs w:val="28"/>
      <w:shd w:val="clear" w:color="auto" w:fill="FFFFFF"/>
    </w:rPr>
  </w:style>
  <w:style w:type="paragraph" w:customStyle="1" w:styleId="2f2">
    <w:name w:val="Основной текст (2)"/>
    <w:basedOn w:val="a7"/>
    <w:link w:val="2f1"/>
    <w:pPr>
      <w:widowControl w:val="0"/>
      <w:shd w:val="clear" w:color="auto" w:fill="FFFFFF"/>
      <w:spacing w:after="420" w:line="482" w:lineRule="exact"/>
      <w:jc w:val="both"/>
    </w:pPr>
    <w:rPr>
      <w:sz w:val="28"/>
      <w:szCs w:val="28"/>
    </w:rPr>
  </w:style>
  <w:style w:type="character" w:customStyle="1" w:styleId="2Verdana12pt0pt">
    <w:name w:val="Основной текст (2) + Verdana;12 pt;Курсив;Интервал 0 pt"/>
    <w:basedOn w:val="2f1"/>
    <w:rPr>
      <w:rFonts w:ascii="Verdana" w:eastAsia="Verdana" w:hAnsi="Verdana" w:cs="Verdana"/>
      <w:i/>
      <w:iCs/>
      <w:color w:val="000000"/>
      <w:spacing w:val="-10"/>
      <w:position w:val="0"/>
      <w:sz w:val="24"/>
      <w:szCs w:val="24"/>
      <w:shd w:val="clear" w:color="auto" w:fill="FFFFFF"/>
      <w:lang w:val="ru-RU" w:eastAsia="ru-RU" w:bidi="ru-RU"/>
    </w:rPr>
  </w:style>
  <w:style w:type="character" w:customStyle="1" w:styleId="213pt">
    <w:name w:val="Основной текст (2) + 13 pt;Полужирный"/>
    <w:basedOn w:val="2f1"/>
    <w:rPr>
      <w:rFonts w:ascii="Times New Roman" w:eastAsia="Times New Roman" w:hAnsi="Times New Roman" w:cs="Times New Roman"/>
      <w:b/>
      <w:bCs/>
      <w:i w:val="0"/>
      <w:iCs w:val="0"/>
      <w:smallCaps w:val="0"/>
      <w:strike w:val="0"/>
      <w:color w:val="000000"/>
      <w:spacing w:val="0"/>
      <w:position w:val="0"/>
      <w:sz w:val="26"/>
      <w:szCs w:val="26"/>
      <w:u w:val="none"/>
      <w:shd w:val="clear" w:color="auto" w:fill="FFFFFF"/>
      <w:lang w:val="ru-RU" w:eastAsia="ru-RU" w:bidi="ru-RU"/>
    </w:rPr>
  </w:style>
  <w:style w:type="character" w:customStyle="1" w:styleId="3a">
    <w:name w:val="Основной текст (3)_"/>
    <w:basedOn w:val="a8"/>
    <w:link w:val="3b"/>
    <w:rPr>
      <w:rFonts w:ascii="Century Schoolbook" w:eastAsia="Century Schoolbook" w:hAnsi="Century Schoolbook" w:cs="Century Schoolbook"/>
      <w:sz w:val="9"/>
      <w:szCs w:val="9"/>
      <w:shd w:val="clear" w:color="auto" w:fill="FFFFFF"/>
    </w:rPr>
  </w:style>
  <w:style w:type="paragraph" w:customStyle="1" w:styleId="3b">
    <w:name w:val="Основной текст (3)"/>
    <w:basedOn w:val="a7"/>
    <w:link w:val="3a"/>
    <w:pPr>
      <w:widowControl w:val="0"/>
      <w:shd w:val="clear" w:color="auto" w:fill="FFFFFF"/>
      <w:spacing w:line="0" w:lineRule="atLeast"/>
    </w:pPr>
    <w:rPr>
      <w:rFonts w:ascii="Century Schoolbook" w:eastAsia="Century Schoolbook" w:hAnsi="Century Schoolbook" w:cs="Century Schoolbook"/>
      <w:sz w:val="9"/>
      <w:szCs w:val="9"/>
    </w:rPr>
  </w:style>
  <w:style w:type="character" w:customStyle="1" w:styleId="affff9">
    <w:name w:val="Подпись к таблице_"/>
    <w:basedOn w:val="a8"/>
    <w:link w:val="affffa"/>
    <w:rPr>
      <w:sz w:val="28"/>
      <w:szCs w:val="28"/>
      <w:shd w:val="clear" w:color="auto" w:fill="FFFFFF"/>
    </w:rPr>
  </w:style>
  <w:style w:type="paragraph" w:customStyle="1" w:styleId="affffa">
    <w:name w:val="Подпись к таблице"/>
    <w:basedOn w:val="a7"/>
    <w:link w:val="affff9"/>
    <w:pPr>
      <w:widowControl w:val="0"/>
      <w:shd w:val="clear" w:color="auto" w:fill="FFFFFF"/>
      <w:spacing w:line="0" w:lineRule="atLeast"/>
    </w:pPr>
    <w:rPr>
      <w:sz w:val="28"/>
      <w:szCs w:val="28"/>
    </w:rPr>
  </w:style>
  <w:style w:type="character" w:customStyle="1" w:styleId="2115pt">
    <w:name w:val="Основной текст (2) + 11;5 pt;Полужирный"/>
    <w:basedOn w:val="2f1"/>
    <w:rPr>
      <w:rFonts w:ascii="Times New Roman" w:eastAsia="Times New Roman" w:hAnsi="Times New Roman" w:cs="Times New Roman"/>
      <w:b/>
      <w:bCs/>
      <w:i w:val="0"/>
      <w:iCs w:val="0"/>
      <w:smallCaps w:val="0"/>
      <w:strike w:val="0"/>
      <w:color w:val="000000"/>
      <w:spacing w:val="0"/>
      <w:position w:val="0"/>
      <w:sz w:val="23"/>
      <w:szCs w:val="23"/>
      <w:u w:val="none"/>
      <w:shd w:val="clear" w:color="auto" w:fill="FFFFFF"/>
      <w:lang w:val="ru-RU" w:eastAsia="ru-RU" w:bidi="ru-RU"/>
    </w:rPr>
  </w:style>
  <w:style w:type="character" w:customStyle="1" w:styleId="212pt">
    <w:name w:val="Основной текст (2) + 12 pt"/>
    <w:basedOn w:val="2f1"/>
    <w:rPr>
      <w:rFonts w:ascii="Times New Roman" w:eastAsia="Times New Roman" w:hAnsi="Times New Roman" w:cs="Times New Roman"/>
      <w:b w:val="0"/>
      <w:bCs w:val="0"/>
      <w:i w:val="0"/>
      <w:iCs w:val="0"/>
      <w:smallCaps w:val="0"/>
      <w:strike w:val="0"/>
      <w:color w:val="000000"/>
      <w:spacing w:val="0"/>
      <w:position w:val="0"/>
      <w:sz w:val="24"/>
      <w:szCs w:val="24"/>
      <w:u w:val="none"/>
      <w:shd w:val="clear" w:color="auto" w:fill="FFFFFF"/>
      <w:lang w:val="ru-RU" w:eastAsia="ru-RU" w:bidi="ru-RU"/>
    </w:rPr>
  </w:style>
  <w:style w:type="paragraph" w:customStyle="1" w:styleId="FR2">
    <w:name w:val="FR2"/>
    <w:uiPriority w:val="99"/>
    <w:pPr>
      <w:widowControl w:val="0"/>
      <w:spacing w:line="300" w:lineRule="auto"/>
      <w:ind w:firstLine="480"/>
      <w:jc w:val="both"/>
    </w:pPr>
    <w:rPr>
      <w:rFonts w:ascii="Arial" w:hAnsi="Arial" w:cs="Arial"/>
      <w:sz w:val="16"/>
      <w:szCs w:val="16"/>
    </w:rPr>
  </w:style>
  <w:style w:type="paragraph" w:customStyle="1" w:styleId="2f3">
    <w:name w:val="заголовок 2"/>
    <w:basedOn w:val="a7"/>
    <w:next w:val="a7"/>
    <w:uiPriority w:val="99"/>
    <w:pPr>
      <w:keepNext/>
      <w:widowControl w:val="0"/>
      <w:ind w:firstLine="851"/>
      <w:jc w:val="both"/>
    </w:pPr>
    <w:rPr>
      <w:b/>
      <w:bCs/>
      <w:sz w:val="28"/>
      <w:szCs w:val="28"/>
    </w:rPr>
  </w:style>
  <w:style w:type="paragraph" w:customStyle="1" w:styleId="FR4">
    <w:name w:val="FR4"/>
    <w:uiPriority w:val="99"/>
    <w:pPr>
      <w:widowControl w:val="0"/>
      <w:spacing w:before="160"/>
      <w:ind w:left="80" w:firstLine="380"/>
    </w:pPr>
    <w:rPr>
      <w:sz w:val="16"/>
      <w:szCs w:val="16"/>
    </w:rPr>
  </w:style>
  <w:style w:type="paragraph" w:customStyle="1" w:styleId="xl25">
    <w:name w:val="xl25"/>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jc w:val="center"/>
    </w:pPr>
    <w:rPr>
      <w:rFonts w:ascii="Arial CYR" w:eastAsia="Arial Unicode MS" w:hAnsi="Arial CYR" w:cs="Arial CYR"/>
      <w:sz w:val="18"/>
      <w:szCs w:val="18"/>
    </w:rPr>
  </w:style>
  <w:style w:type="paragraph" w:customStyle="1" w:styleId="xl26">
    <w:name w:val="xl26"/>
    <w:basedOn w:val="a7"/>
    <w:uiPriority w:val="99"/>
    <w:pPr>
      <w:pBdr>
        <w:top w:val="single" w:sz="4" w:space="0" w:color="000000"/>
        <w:left w:val="single" w:sz="8" w:space="0" w:color="000000"/>
        <w:right w:val="single" w:sz="4" w:space="0" w:color="000000"/>
      </w:pBdr>
      <w:spacing w:before="100" w:beforeAutospacing="1" w:after="100" w:afterAutospacing="1"/>
      <w:jc w:val="center"/>
    </w:pPr>
    <w:rPr>
      <w:rFonts w:ascii="Arial CYR" w:eastAsia="Arial Unicode MS" w:hAnsi="Arial CYR" w:cs="Arial CYR"/>
      <w:sz w:val="18"/>
      <w:szCs w:val="18"/>
    </w:rPr>
  </w:style>
  <w:style w:type="paragraph" w:customStyle="1" w:styleId="xl27">
    <w:name w:val="xl27"/>
    <w:basedOn w:val="a7"/>
    <w:uiPriority w:val="99"/>
    <w:pPr>
      <w:pBdr>
        <w:top w:val="single" w:sz="4" w:space="0" w:color="000000"/>
        <w:left w:val="single" w:sz="4" w:space="0" w:color="000000"/>
        <w:right w:val="single" w:sz="4" w:space="0" w:color="000000"/>
      </w:pBdr>
      <w:spacing w:before="100" w:beforeAutospacing="1" w:after="100" w:afterAutospacing="1"/>
      <w:jc w:val="center"/>
    </w:pPr>
    <w:rPr>
      <w:rFonts w:ascii="Arial CYR" w:eastAsia="Arial Unicode MS" w:hAnsi="Arial CYR" w:cs="Arial CYR"/>
      <w:sz w:val="18"/>
      <w:szCs w:val="18"/>
    </w:rPr>
  </w:style>
  <w:style w:type="paragraph" w:customStyle="1" w:styleId="xl28">
    <w:name w:val="xl28"/>
    <w:basedOn w:val="a7"/>
    <w:uiPriority w:val="99"/>
    <w:pPr>
      <w:pBdr>
        <w:top w:val="single" w:sz="4" w:space="0" w:color="000000"/>
        <w:left w:val="single" w:sz="4" w:space="0" w:color="000000"/>
        <w:right w:val="single" w:sz="4" w:space="0" w:color="000000"/>
      </w:pBdr>
      <w:shd w:val="clear" w:color="auto" w:fill="CCFFCC"/>
      <w:spacing w:before="100" w:beforeAutospacing="1" w:after="100" w:afterAutospacing="1"/>
      <w:jc w:val="center"/>
    </w:pPr>
    <w:rPr>
      <w:rFonts w:ascii="Arial CYR" w:eastAsia="Arial Unicode MS" w:hAnsi="Arial CYR" w:cs="Arial CYR"/>
      <w:sz w:val="18"/>
      <w:szCs w:val="18"/>
    </w:rPr>
  </w:style>
  <w:style w:type="paragraph" w:customStyle="1" w:styleId="xl29">
    <w:name w:val="xl29"/>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CYR" w:eastAsia="Arial Unicode MS" w:hAnsi="Arial CYR" w:cs="Arial CYR"/>
      <w:sz w:val="18"/>
      <w:szCs w:val="18"/>
    </w:rPr>
  </w:style>
  <w:style w:type="paragraph" w:customStyle="1" w:styleId="xl30">
    <w:name w:val="xl30"/>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CYR" w:eastAsia="Arial Unicode MS" w:hAnsi="Arial CYR" w:cs="Arial CYR"/>
      <w:sz w:val="18"/>
      <w:szCs w:val="18"/>
    </w:rPr>
  </w:style>
  <w:style w:type="paragraph" w:customStyle="1" w:styleId="xl31">
    <w:name w:val="xl31"/>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CYR" w:eastAsia="Arial Unicode MS" w:hAnsi="Arial CYR" w:cs="Arial CYR"/>
      <w:sz w:val="18"/>
      <w:szCs w:val="18"/>
    </w:rPr>
  </w:style>
  <w:style w:type="paragraph" w:customStyle="1" w:styleId="xl32">
    <w:name w:val="xl32"/>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CYR" w:eastAsia="Arial Unicode MS" w:hAnsi="Arial CYR" w:cs="Arial CYR"/>
      <w:sz w:val="18"/>
      <w:szCs w:val="18"/>
    </w:rPr>
  </w:style>
  <w:style w:type="paragraph" w:customStyle="1" w:styleId="xl33">
    <w:name w:val="xl33"/>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rFonts w:ascii="Arial CYR" w:eastAsia="Arial Unicode MS" w:hAnsi="Arial CYR" w:cs="Arial CYR"/>
      <w:sz w:val="18"/>
      <w:szCs w:val="18"/>
    </w:rPr>
  </w:style>
  <w:style w:type="paragraph" w:customStyle="1" w:styleId="xl34">
    <w:name w:val="xl34"/>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CYR" w:eastAsia="Arial Unicode MS" w:hAnsi="Arial CYR" w:cs="Arial CYR"/>
      <w:sz w:val="18"/>
      <w:szCs w:val="18"/>
    </w:rPr>
  </w:style>
  <w:style w:type="paragraph" w:customStyle="1" w:styleId="xl35">
    <w:name w:val="xl35"/>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CYR" w:eastAsia="Arial Unicode MS" w:hAnsi="Arial CYR" w:cs="Arial CYR"/>
      <w:sz w:val="18"/>
      <w:szCs w:val="18"/>
    </w:rPr>
  </w:style>
  <w:style w:type="paragraph" w:customStyle="1" w:styleId="xl36">
    <w:name w:val="xl36"/>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pPr>
    <w:rPr>
      <w:rFonts w:ascii="Arial Unicode MS" w:eastAsia="Arial Unicode MS" w:hAnsi="Arial Unicode MS" w:cs="Arial Unicode MS"/>
    </w:rPr>
  </w:style>
  <w:style w:type="paragraph" w:customStyle="1" w:styleId="xl37">
    <w:name w:val="xl37"/>
    <w:basedOn w:val="a7"/>
    <w:uiPriority w:val="99"/>
    <w:pPr>
      <w:pBdr>
        <w:top w:val="single" w:sz="4" w:space="0" w:color="000000"/>
        <w:left w:val="single" w:sz="4" w:space="0" w:color="000000"/>
        <w:bottom w:val="single" w:sz="4" w:space="0" w:color="000000"/>
        <w:right w:val="single" w:sz="4" w:space="0" w:color="000000"/>
      </w:pBdr>
      <w:shd w:val="clear" w:color="auto" w:fill="CCFFCC"/>
      <w:spacing w:before="100" w:beforeAutospacing="1" w:after="100" w:afterAutospacing="1"/>
    </w:pPr>
    <w:rPr>
      <w:rFonts w:ascii="Arial Unicode MS" w:eastAsia="Arial Unicode MS" w:hAnsi="Arial Unicode MS" w:cs="Arial Unicode MS"/>
    </w:rPr>
  </w:style>
  <w:style w:type="paragraph" w:customStyle="1" w:styleId="xl38">
    <w:name w:val="xl38"/>
    <w:basedOn w:val="a7"/>
    <w:uiPriority w:val="99"/>
    <w:pPr>
      <w:pBdr>
        <w:top w:val="single" w:sz="4" w:space="0" w:color="000000"/>
        <w:left w:val="single" w:sz="4" w:space="0" w:color="000000"/>
        <w:bottom w:val="single" w:sz="4" w:space="0" w:color="000000"/>
      </w:pBdr>
      <w:spacing w:before="100" w:beforeAutospacing="1" w:after="100" w:afterAutospacing="1"/>
      <w:jc w:val="center"/>
    </w:pPr>
    <w:rPr>
      <w:rFonts w:ascii="Arial CYR" w:eastAsia="Arial Unicode MS" w:hAnsi="Arial CYR" w:cs="Arial CYR"/>
      <w:b/>
      <w:bCs/>
    </w:rPr>
  </w:style>
  <w:style w:type="paragraph" w:customStyle="1" w:styleId="xl39">
    <w:name w:val="xl39"/>
    <w:basedOn w:val="a7"/>
    <w:uiPriority w:val="99"/>
    <w:pPr>
      <w:pBdr>
        <w:top w:val="single" w:sz="4" w:space="0" w:color="000000"/>
        <w:bottom w:val="single" w:sz="4" w:space="0" w:color="000000"/>
      </w:pBdr>
      <w:spacing w:before="100" w:beforeAutospacing="1" w:after="100" w:afterAutospacing="1"/>
      <w:jc w:val="center"/>
    </w:pPr>
    <w:rPr>
      <w:rFonts w:ascii="Arial CYR" w:eastAsia="Arial Unicode MS" w:hAnsi="Arial CYR" w:cs="Arial CYR"/>
      <w:b/>
      <w:bCs/>
    </w:rPr>
  </w:style>
  <w:style w:type="paragraph" w:customStyle="1" w:styleId="xl40">
    <w:name w:val="xl40"/>
    <w:basedOn w:val="a7"/>
    <w:uiPriority w:val="99"/>
    <w:pPr>
      <w:pBdr>
        <w:top w:val="single" w:sz="4" w:space="0" w:color="000000"/>
        <w:bottom w:val="single" w:sz="4" w:space="0" w:color="000000"/>
        <w:right w:val="single" w:sz="4" w:space="0" w:color="000000"/>
      </w:pBdr>
      <w:spacing w:before="100" w:beforeAutospacing="1" w:after="100" w:afterAutospacing="1"/>
      <w:jc w:val="center"/>
    </w:pPr>
    <w:rPr>
      <w:rFonts w:ascii="Arial CYR" w:eastAsia="Arial Unicode MS" w:hAnsi="Arial CYR" w:cs="Arial CYR"/>
      <w:b/>
      <w:bCs/>
    </w:rPr>
  </w:style>
  <w:style w:type="paragraph" w:customStyle="1" w:styleId="xl41">
    <w:name w:val="xl41"/>
    <w:basedOn w:val="a7"/>
    <w:uiPriority w:val="99"/>
    <w:pPr>
      <w:pBdr>
        <w:top w:val="single" w:sz="4" w:space="0" w:color="000000"/>
        <w:left w:val="single" w:sz="4" w:space="0" w:color="000000"/>
        <w:bottom w:val="single" w:sz="4" w:space="0" w:color="000000"/>
        <w:right w:val="single" w:sz="4" w:space="0" w:color="000000"/>
      </w:pBdr>
      <w:shd w:val="clear" w:color="auto" w:fill="003366"/>
      <w:spacing w:before="100" w:beforeAutospacing="1" w:after="100" w:afterAutospacing="1"/>
    </w:pPr>
    <w:rPr>
      <w:rFonts w:ascii="Arial CYR" w:eastAsia="Arial Unicode MS" w:hAnsi="Arial CYR" w:cs="Arial CYR"/>
      <w:sz w:val="18"/>
      <w:szCs w:val="18"/>
    </w:rPr>
  </w:style>
  <w:style w:type="paragraph" w:customStyle="1" w:styleId="xl42">
    <w:name w:val="xl42"/>
    <w:basedOn w:val="a7"/>
    <w:uiPriority w:val="99"/>
    <w:pPr>
      <w:pBdr>
        <w:top w:val="single" w:sz="4" w:space="0" w:color="000000"/>
        <w:left w:val="single" w:sz="4" w:space="0" w:color="000000"/>
        <w:bottom w:val="single" w:sz="4" w:space="0" w:color="000000"/>
        <w:right w:val="single" w:sz="4" w:space="0" w:color="000000"/>
      </w:pBdr>
      <w:shd w:val="clear" w:color="auto" w:fill="003366"/>
      <w:spacing w:before="100" w:beforeAutospacing="1" w:after="100" w:afterAutospacing="1"/>
    </w:pPr>
    <w:rPr>
      <w:rFonts w:ascii="Arial CYR" w:eastAsia="Arial Unicode MS" w:hAnsi="Arial CYR" w:cs="Arial CYR"/>
      <w:sz w:val="18"/>
      <w:szCs w:val="18"/>
    </w:rPr>
  </w:style>
  <w:style w:type="paragraph" w:customStyle="1" w:styleId="xl43">
    <w:name w:val="xl43"/>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CYR" w:eastAsia="Arial Unicode MS" w:hAnsi="Arial CYR" w:cs="Arial CYR"/>
      <w:b/>
      <w:bCs/>
      <w:sz w:val="18"/>
      <w:szCs w:val="18"/>
    </w:rPr>
  </w:style>
  <w:style w:type="paragraph" w:customStyle="1" w:styleId="xl44">
    <w:name w:val="xl44"/>
    <w:basedOn w:val="a7"/>
    <w:uiPriority w:val="99"/>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right"/>
    </w:pPr>
    <w:rPr>
      <w:rFonts w:ascii="Arial Unicode MS" w:eastAsia="Arial Unicode MS" w:hAnsi="Arial Unicode MS" w:cs="Arial Unicode MS"/>
    </w:rPr>
  </w:style>
  <w:style w:type="paragraph" w:customStyle="1" w:styleId="xl45">
    <w:name w:val="xl45"/>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46">
    <w:name w:val="xl46"/>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47">
    <w:name w:val="xl47"/>
    <w:basedOn w:val="a7"/>
    <w:uiPriority w:val="99"/>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48">
    <w:name w:val="xl48"/>
    <w:basedOn w:val="a7"/>
    <w:uiPriority w:val="99"/>
    <w:pPr>
      <w:pBdr>
        <w:top w:val="single" w:sz="4" w:space="0" w:color="000000"/>
        <w:left w:val="single" w:sz="4" w:space="0" w:color="000000"/>
        <w:bottom w:val="single" w:sz="8"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49">
    <w:name w:val="xl49"/>
    <w:basedOn w:val="a7"/>
    <w:uiPriority w:val="99"/>
    <w:pPr>
      <w:pBdr>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0">
    <w:name w:val="xl50"/>
    <w:basedOn w:val="a7"/>
    <w:uiPriority w:val="99"/>
    <w:pPr>
      <w:pBdr>
        <w:top w:val="single" w:sz="4"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1">
    <w:name w:val="xl51"/>
    <w:basedOn w:val="a7"/>
    <w:uiPriority w:val="99"/>
    <w:pPr>
      <w:pBdr>
        <w:top w:val="single" w:sz="8" w:space="0" w:color="000000"/>
        <w:left w:val="single" w:sz="8"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2">
    <w:name w:val="xl52"/>
    <w:basedOn w:val="a7"/>
    <w:uiPriority w:val="99"/>
    <w:pPr>
      <w:pBdr>
        <w:top w:val="single" w:sz="8" w:space="0" w:color="000000"/>
        <w:left w:val="single" w:sz="4" w:space="0" w:color="000000"/>
        <w:bottom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3">
    <w:name w:val="xl53"/>
    <w:basedOn w:val="a7"/>
    <w:uiPriority w:val="99"/>
    <w:pPr>
      <w:pBdr>
        <w:top w:val="single" w:sz="8" w:space="0" w:color="000000"/>
        <w:left w:val="single" w:sz="4"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4">
    <w:name w:val="xl54"/>
    <w:basedOn w:val="a7"/>
    <w:uiPriority w:val="99"/>
    <w:pPr>
      <w:pBdr>
        <w:top w:val="single" w:sz="4" w:space="0" w:color="000000"/>
        <w:left w:val="single" w:sz="8" w:space="0" w:color="000000"/>
        <w:bottom w:val="single" w:sz="4" w:space="0" w:color="000000"/>
        <w:right w:val="single" w:sz="4" w:space="0" w:color="000000"/>
      </w:pBdr>
      <w:shd w:val="clear" w:color="auto" w:fill="C0C0C0"/>
      <w:spacing w:before="100" w:beforeAutospacing="1" w:after="100" w:afterAutospacing="1"/>
      <w:jc w:val="center"/>
    </w:pPr>
    <w:rPr>
      <w:rFonts w:ascii="Arial Unicode MS" w:eastAsia="Arial Unicode MS" w:hAnsi="Arial Unicode MS" w:cs="Arial Unicode MS"/>
    </w:rPr>
  </w:style>
  <w:style w:type="paragraph" w:customStyle="1" w:styleId="xl55">
    <w:name w:val="xl55"/>
    <w:basedOn w:val="a7"/>
    <w:uiPriority w:val="99"/>
    <w:pPr>
      <w:pBdr>
        <w:top w:val="single" w:sz="4" w:space="0" w:color="000000"/>
        <w:left w:val="single" w:sz="4" w:space="0" w:color="000000"/>
        <w:bottom w:val="single" w:sz="4" w:space="0" w:color="000000"/>
      </w:pBdr>
      <w:shd w:val="clear" w:color="auto" w:fill="CCFFFF"/>
      <w:spacing w:before="100" w:beforeAutospacing="1" w:after="100" w:afterAutospacing="1"/>
      <w:jc w:val="center"/>
    </w:pPr>
    <w:rPr>
      <w:rFonts w:ascii="Arial CYR" w:eastAsia="Arial Unicode MS" w:hAnsi="Arial CYR" w:cs="Arial CYR"/>
      <w:b/>
      <w:bCs/>
    </w:rPr>
  </w:style>
  <w:style w:type="paragraph" w:customStyle="1" w:styleId="xl56">
    <w:name w:val="xl56"/>
    <w:basedOn w:val="a7"/>
    <w:uiPriority w:val="99"/>
    <w:pPr>
      <w:pBdr>
        <w:top w:val="single" w:sz="4" w:space="0" w:color="000000"/>
        <w:bottom w:val="single" w:sz="4" w:space="0" w:color="000000"/>
      </w:pBdr>
      <w:shd w:val="clear" w:color="auto" w:fill="CCFFFF"/>
      <w:spacing w:before="100" w:beforeAutospacing="1" w:after="100" w:afterAutospacing="1"/>
      <w:jc w:val="center"/>
    </w:pPr>
    <w:rPr>
      <w:rFonts w:ascii="Arial Unicode MS" w:eastAsia="Arial Unicode MS" w:hAnsi="Arial Unicode MS" w:cs="Arial Unicode MS"/>
    </w:rPr>
  </w:style>
  <w:style w:type="paragraph" w:customStyle="1" w:styleId="xl57">
    <w:name w:val="xl57"/>
    <w:basedOn w:val="a7"/>
    <w:uiPriority w:val="99"/>
    <w:pPr>
      <w:pBdr>
        <w:top w:val="single" w:sz="4" w:space="0" w:color="000000"/>
        <w:bottom w:val="single" w:sz="4" w:space="0" w:color="000000"/>
        <w:right w:val="single" w:sz="4" w:space="0" w:color="000000"/>
      </w:pBdr>
      <w:shd w:val="clear" w:color="auto" w:fill="CCFFFF"/>
      <w:spacing w:before="100" w:beforeAutospacing="1" w:after="100" w:afterAutospacing="1"/>
      <w:jc w:val="center"/>
    </w:pPr>
    <w:rPr>
      <w:rFonts w:ascii="Arial Unicode MS" w:eastAsia="Arial Unicode MS" w:hAnsi="Arial Unicode MS" w:cs="Arial Unicode MS"/>
    </w:rPr>
  </w:style>
  <w:style w:type="paragraph" w:customStyle="1" w:styleId="xl58">
    <w:name w:val="xl58"/>
    <w:basedOn w:val="a7"/>
    <w:uiPriority w:val="99"/>
    <w:pPr>
      <w:pBdr>
        <w:top w:val="single" w:sz="4" w:space="0" w:color="000000"/>
        <w:left w:val="single" w:sz="4" w:space="0" w:color="000000"/>
        <w:bottom w:val="single" w:sz="4" w:space="0" w:color="000000"/>
      </w:pBdr>
      <w:shd w:val="clear" w:color="auto" w:fill="CCFFFF"/>
      <w:spacing w:before="100" w:beforeAutospacing="1" w:after="100" w:afterAutospacing="1"/>
      <w:jc w:val="center"/>
    </w:pPr>
    <w:rPr>
      <w:rFonts w:ascii="Arial CYR" w:eastAsia="Arial Unicode MS" w:hAnsi="Arial CYR" w:cs="Arial CYR"/>
      <w:b/>
      <w:bCs/>
    </w:rPr>
  </w:style>
  <w:style w:type="paragraph" w:customStyle="1" w:styleId="xl59">
    <w:name w:val="xl59"/>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0">
    <w:name w:val="xl60"/>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1">
    <w:name w:val="xl61"/>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jc w:val="right"/>
    </w:pPr>
    <w:rPr>
      <w:rFonts w:ascii="Arial Unicode MS" w:eastAsia="Arial Unicode MS" w:hAnsi="Arial Unicode MS" w:cs="Arial Unicode MS"/>
    </w:rPr>
  </w:style>
  <w:style w:type="paragraph" w:customStyle="1" w:styleId="xl62">
    <w:name w:val="xl62"/>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customStyle="1" w:styleId="xl63">
    <w:name w:val="xl63"/>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4">
    <w:name w:val="xl64"/>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right"/>
    </w:pPr>
    <w:rPr>
      <w:rFonts w:ascii="Arial Unicode MS" w:eastAsia="Arial Unicode MS" w:hAnsi="Arial Unicode MS" w:cs="Arial Unicode MS"/>
    </w:rPr>
  </w:style>
  <w:style w:type="paragraph" w:customStyle="1" w:styleId="xl65">
    <w:name w:val="xl65"/>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customStyle="1" w:styleId="xl66">
    <w:name w:val="xl66"/>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pPr>
    <w:rPr>
      <w:rFonts w:ascii="Arial Unicode MS" w:eastAsia="Arial Unicode MS" w:hAnsi="Arial Unicode MS" w:cs="Arial Unicode MS"/>
    </w:rPr>
  </w:style>
  <w:style w:type="paragraph" w:customStyle="1" w:styleId="xl67">
    <w:name w:val="xl67"/>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right"/>
    </w:pPr>
    <w:rPr>
      <w:rFonts w:ascii="Arial Unicode MS" w:eastAsia="Arial Unicode MS" w:hAnsi="Arial Unicode MS" w:cs="Arial Unicode MS"/>
    </w:rPr>
  </w:style>
  <w:style w:type="paragraph" w:customStyle="1" w:styleId="xl68">
    <w:name w:val="xl68"/>
    <w:basedOn w:val="a7"/>
    <w:uiPriority w:val="99"/>
    <w:pPr>
      <w:pBdr>
        <w:top w:val="single" w:sz="4" w:space="0" w:color="000000"/>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customStyle="1" w:styleId="xl69">
    <w:name w:val="xl69"/>
    <w:basedOn w:val="a7"/>
    <w:uiPriority w:val="99"/>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rPr>
      <w:rFonts w:ascii="Arial Unicode MS" w:eastAsia="Arial Unicode MS" w:hAnsi="Arial Unicode MS" w:cs="Arial Unicode MS"/>
    </w:rPr>
  </w:style>
  <w:style w:type="paragraph" w:customStyle="1" w:styleId="xl70">
    <w:name w:val="xl70"/>
    <w:basedOn w:val="a7"/>
    <w:uiPriority w:val="99"/>
    <w:pPr>
      <w:pBdr>
        <w:left w:val="single" w:sz="4" w:space="0" w:color="000000"/>
        <w:bottom w:val="single" w:sz="4" w:space="0" w:color="000000"/>
        <w:right w:val="single" w:sz="4" w:space="0" w:color="000000"/>
      </w:pBdr>
      <w:shd w:val="clear" w:color="auto" w:fill="FFFF99"/>
      <w:spacing w:before="100" w:beforeAutospacing="1" w:after="100" w:afterAutospacing="1"/>
      <w:jc w:val="center"/>
    </w:pPr>
    <w:rPr>
      <w:rFonts w:ascii="Arial Unicode MS" w:eastAsia="Arial Unicode MS" w:hAnsi="Arial Unicode MS" w:cs="Arial Unicode MS"/>
    </w:rPr>
  </w:style>
  <w:style w:type="paragraph" w:styleId="affffb">
    <w:name w:val="Block Text"/>
    <w:basedOn w:val="a7"/>
    <w:uiPriority w:val="99"/>
    <w:pPr>
      <w:tabs>
        <w:tab w:val="num" w:pos="360"/>
      </w:tabs>
      <w:ind w:left="1260" w:right="12" w:hanging="266"/>
    </w:pPr>
  </w:style>
  <w:style w:type="paragraph" w:styleId="affffc">
    <w:name w:val="caption"/>
    <w:basedOn w:val="a7"/>
    <w:next w:val="a7"/>
    <w:uiPriority w:val="99"/>
    <w:qFormat/>
    <w:pPr>
      <w:ind w:left="150" w:right="-910"/>
      <w:jc w:val="right"/>
    </w:pPr>
    <w:rPr>
      <w:b/>
      <w:bCs/>
      <w:color w:val="000000"/>
      <w:sz w:val="20"/>
      <w:szCs w:val="20"/>
    </w:rPr>
  </w:style>
  <w:style w:type="character" w:styleId="affffd">
    <w:name w:val="FollowedHyperlink"/>
    <w:uiPriority w:val="99"/>
    <w:rPr>
      <w:color w:val="800080"/>
      <w:u w:val="single"/>
    </w:rPr>
  </w:style>
  <w:style w:type="paragraph" w:customStyle="1" w:styleId="xl22">
    <w:name w:val="xl22"/>
    <w:basedOn w:val="a7"/>
    <w:uiPriority w:val="99"/>
    <w:pPr>
      <w:spacing w:before="100" w:beforeAutospacing="1" w:after="100" w:afterAutospacing="1"/>
    </w:pPr>
    <w:rPr>
      <w:rFonts w:ascii="Arial CYR" w:eastAsia="Arial Unicode MS" w:hAnsi="Arial CYR" w:cs="Arial CYR"/>
      <w:b/>
      <w:bCs/>
    </w:rPr>
  </w:style>
  <w:style w:type="paragraph" w:customStyle="1" w:styleId="xl23">
    <w:name w:val="xl23"/>
    <w:basedOn w:val="a7"/>
    <w:uiPriority w:val="99"/>
    <w:pPr>
      <w:spacing w:before="100" w:beforeAutospacing="1" w:after="100" w:afterAutospacing="1"/>
    </w:pPr>
    <w:rPr>
      <w:rFonts w:ascii="Arial CYR" w:eastAsia="Arial Unicode MS" w:hAnsi="Arial CYR" w:cs="Arial CYR"/>
      <w:b/>
      <w:bCs/>
      <w:sz w:val="18"/>
      <w:szCs w:val="18"/>
    </w:rPr>
  </w:style>
  <w:style w:type="paragraph" w:styleId="affffe">
    <w:name w:val="Subtitle"/>
    <w:basedOn w:val="a7"/>
    <w:link w:val="afffff"/>
    <w:uiPriority w:val="99"/>
    <w:qFormat/>
    <w:pPr>
      <w:jc w:val="center"/>
    </w:pPr>
    <w:rPr>
      <w:b/>
      <w:bCs/>
      <w:sz w:val="28"/>
      <w:szCs w:val="28"/>
    </w:rPr>
  </w:style>
  <w:style w:type="character" w:customStyle="1" w:styleId="afffff">
    <w:name w:val="Подзаголовок Знак"/>
    <w:basedOn w:val="a8"/>
    <w:link w:val="affffe"/>
    <w:uiPriority w:val="99"/>
    <w:rPr>
      <w:b/>
      <w:bCs/>
      <w:sz w:val="28"/>
      <w:szCs w:val="28"/>
    </w:rPr>
  </w:style>
  <w:style w:type="paragraph" w:customStyle="1" w:styleId="61">
    <w:name w:val="заголовок 6"/>
    <w:basedOn w:val="a7"/>
    <w:next w:val="a7"/>
    <w:uiPriority w:val="99"/>
    <w:pPr>
      <w:keepNext/>
      <w:jc w:val="right"/>
      <w:outlineLvl w:val="5"/>
    </w:pPr>
    <w:rPr>
      <w:color w:val="000000"/>
    </w:rPr>
  </w:style>
  <w:style w:type="paragraph" w:customStyle="1" w:styleId="FR1">
    <w:name w:val="FR1"/>
    <w:pPr>
      <w:widowControl w:val="0"/>
      <w:spacing w:before="260"/>
      <w:jc w:val="center"/>
    </w:pPr>
    <w:rPr>
      <w:rFonts w:ascii="Arial" w:hAnsi="Arial"/>
      <w:b/>
      <w:sz w:val="22"/>
    </w:rPr>
  </w:style>
  <w:style w:type="paragraph" w:customStyle="1" w:styleId="211">
    <w:name w:val="Основной текст с отступом 21"/>
    <w:basedOn w:val="a7"/>
    <w:pPr>
      <w:ind w:firstLine="420"/>
      <w:jc w:val="both"/>
    </w:pPr>
    <w:rPr>
      <w:szCs w:val="20"/>
    </w:rPr>
  </w:style>
  <w:style w:type="paragraph" w:customStyle="1" w:styleId="312">
    <w:name w:val="Основной текст с отступом 31"/>
    <w:basedOn w:val="a7"/>
    <w:pPr>
      <w:ind w:firstLine="420"/>
      <w:jc w:val="both"/>
    </w:pPr>
    <w:rPr>
      <w:color w:val="FF0000"/>
      <w:szCs w:val="20"/>
    </w:rPr>
  </w:style>
  <w:style w:type="paragraph" w:customStyle="1" w:styleId="FR5">
    <w:name w:val="FR5"/>
    <w:pPr>
      <w:widowControl w:val="0"/>
      <w:ind w:left="320"/>
    </w:pPr>
    <w:rPr>
      <w:rFonts w:ascii="Courier New" w:hAnsi="Courier New"/>
      <w:sz w:val="16"/>
    </w:rPr>
  </w:style>
  <w:style w:type="paragraph" w:customStyle="1" w:styleId="320">
    <w:name w:val="Основной текст 32"/>
    <w:basedOn w:val="a7"/>
    <w:pPr>
      <w:spacing w:before="20"/>
    </w:pPr>
    <w:rPr>
      <w:szCs w:val="20"/>
    </w:rPr>
  </w:style>
  <w:style w:type="paragraph" w:customStyle="1" w:styleId="1f2">
    <w:name w:val="Цитата1"/>
    <w:basedOn w:val="a7"/>
    <w:pPr>
      <w:spacing w:line="259" w:lineRule="auto"/>
      <w:ind w:left="120" w:right="200" w:firstLine="447"/>
      <w:jc w:val="both"/>
    </w:pPr>
    <w:rPr>
      <w:szCs w:val="20"/>
    </w:rPr>
  </w:style>
  <w:style w:type="paragraph" w:customStyle="1" w:styleId="FR3">
    <w:name w:val="FR3"/>
    <w:pPr>
      <w:widowControl w:val="0"/>
      <w:spacing w:line="319" w:lineRule="auto"/>
      <w:ind w:right="2200"/>
      <w:jc w:val="both"/>
    </w:pPr>
    <w:rPr>
      <w:rFonts w:ascii="Arial" w:hAnsi="Arial"/>
      <w:sz w:val="18"/>
    </w:rPr>
  </w:style>
  <w:style w:type="paragraph" w:customStyle="1" w:styleId="Iauiue">
    <w:name w:val="Iau?iue"/>
    <w:pPr>
      <w:ind w:firstLine="284"/>
      <w:jc w:val="both"/>
    </w:pPr>
    <w:rPr>
      <w:sz w:val="24"/>
    </w:rPr>
  </w:style>
  <w:style w:type="paragraph" w:customStyle="1" w:styleId="caaieiaie1">
    <w:name w:val="caaieiaie 1"/>
    <w:basedOn w:val="Iauiue"/>
    <w:next w:val="Iauiue"/>
    <w:pPr>
      <w:keepNext/>
    </w:pPr>
    <w:rPr>
      <w:sz w:val="28"/>
    </w:rPr>
  </w:style>
  <w:style w:type="paragraph" w:customStyle="1" w:styleId="Iniiaiieoaeno2">
    <w:name w:val="Iniiaiie oaeno 2"/>
    <w:basedOn w:val="Iauiue"/>
    <w:pPr>
      <w:jc w:val="center"/>
    </w:pPr>
    <w:rPr>
      <w:b/>
      <w:sz w:val="28"/>
    </w:rPr>
  </w:style>
  <w:style w:type="paragraph" w:customStyle="1" w:styleId="caaieiaie3">
    <w:name w:val="caaieiaie 3"/>
    <w:basedOn w:val="Iauiue"/>
    <w:next w:val="Iauiue"/>
    <w:pPr>
      <w:keepNext/>
      <w:ind w:firstLine="0"/>
      <w:jc w:val="center"/>
    </w:pPr>
    <w:rPr>
      <w:b/>
      <w:sz w:val="20"/>
    </w:rPr>
  </w:style>
  <w:style w:type="paragraph" w:customStyle="1" w:styleId="caaieiaie7">
    <w:name w:val="caaieiaie 7"/>
    <w:basedOn w:val="Iauiue"/>
    <w:next w:val="Iauiue"/>
    <w:pPr>
      <w:keepNext/>
      <w:jc w:val="center"/>
    </w:pPr>
    <w:rPr>
      <w:b/>
      <w:sz w:val="28"/>
    </w:rPr>
  </w:style>
  <w:style w:type="paragraph" w:customStyle="1" w:styleId="caaieiaie8">
    <w:name w:val="caaieiaie 8"/>
    <w:basedOn w:val="Iauiue"/>
    <w:next w:val="Iauiue"/>
    <w:pPr>
      <w:keepNext/>
      <w:jc w:val="right"/>
    </w:pPr>
    <w:rPr>
      <w:b/>
    </w:rPr>
  </w:style>
  <w:style w:type="paragraph" w:customStyle="1" w:styleId="Iniiaiieoaeno">
    <w:name w:val="Iniiaiie oaeno"/>
    <w:basedOn w:val="Iauiue"/>
    <w:pPr>
      <w:ind w:firstLine="0"/>
      <w:jc w:val="center"/>
    </w:pPr>
    <w:rPr>
      <w:b/>
      <w:sz w:val="18"/>
    </w:rPr>
  </w:style>
  <w:style w:type="paragraph" w:customStyle="1" w:styleId="caaieiaie4">
    <w:name w:val="caaieiaie 4"/>
    <w:basedOn w:val="Iauiue"/>
    <w:next w:val="Iauiue"/>
    <w:pPr>
      <w:keepNext/>
      <w:ind w:firstLine="0"/>
      <w:jc w:val="left"/>
    </w:pPr>
    <w:rPr>
      <w:b/>
      <w:sz w:val="20"/>
    </w:rPr>
  </w:style>
  <w:style w:type="paragraph" w:customStyle="1" w:styleId="caaieiaie2">
    <w:name w:val="caaieiaie 2"/>
    <w:basedOn w:val="Iauiue"/>
    <w:next w:val="Iauiue"/>
    <w:pPr>
      <w:keepNext/>
      <w:ind w:firstLine="567"/>
      <w:jc w:val="right"/>
    </w:pPr>
    <w:rPr>
      <w:b/>
      <w:sz w:val="20"/>
    </w:rPr>
  </w:style>
  <w:style w:type="paragraph" w:customStyle="1" w:styleId="caaieiaie5">
    <w:name w:val="caaieiaie 5"/>
    <w:basedOn w:val="Iauiue"/>
    <w:next w:val="Iauiue"/>
    <w:pPr>
      <w:keepNext/>
    </w:pPr>
    <w:rPr>
      <w:b/>
    </w:rPr>
  </w:style>
  <w:style w:type="character" w:customStyle="1" w:styleId="Iniiaiieoeoo">
    <w:name w:val="Iniiaiie o?eoo"/>
  </w:style>
  <w:style w:type="character" w:customStyle="1" w:styleId="1f3">
    <w:name w:val="Гиперссылка1"/>
    <w:rPr>
      <w:color w:val="0000FF"/>
      <w:u w:val="single"/>
    </w:rPr>
  </w:style>
  <w:style w:type="paragraph" w:customStyle="1" w:styleId="ConsPlusNonformat">
    <w:name w:val="ConsPlusNonformat"/>
    <w:uiPriority w:val="99"/>
    <w:pPr>
      <w:widowControl w:val="0"/>
    </w:pPr>
    <w:rPr>
      <w:rFonts w:ascii="Courier New" w:hAnsi="Courier New" w:cs="Courier New"/>
    </w:rPr>
  </w:style>
  <w:style w:type="paragraph" w:customStyle="1" w:styleId="ConsPlusTitle">
    <w:name w:val="ConsPlusTitle"/>
    <w:uiPriority w:val="99"/>
    <w:pPr>
      <w:widowControl w:val="0"/>
    </w:pPr>
    <w:rPr>
      <w:b/>
      <w:bCs/>
      <w:sz w:val="24"/>
      <w:szCs w:val="24"/>
    </w:rPr>
  </w:style>
  <w:style w:type="paragraph" w:customStyle="1" w:styleId="ConsPlusCell">
    <w:name w:val="ConsPlusCell"/>
    <w:uiPriority w:val="99"/>
    <w:pPr>
      <w:widowControl w:val="0"/>
    </w:pPr>
    <w:rPr>
      <w:sz w:val="24"/>
      <w:szCs w:val="24"/>
    </w:rPr>
  </w:style>
  <w:style w:type="paragraph" w:customStyle="1" w:styleId="Style11">
    <w:name w:val="Style11"/>
    <w:basedOn w:val="a7"/>
    <w:uiPriority w:val="99"/>
    <w:pPr>
      <w:widowControl w:val="0"/>
      <w:spacing w:line="322" w:lineRule="exact"/>
    </w:pPr>
  </w:style>
  <w:style w:type="table" w:customStyle="1" w:styleId="81">
    <w:name w:val="Сетка таблицы8"/>
    <w:basedOn w:val="a9"/>
    <w:next w:val="ae"/>
    <w:uiPriority w:val="3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fffff0">
    <w:name w:val="List"/>
    <w:basedOn w:val="a7"/>
    <w:pPr>
      <w:ind w:left="283" w:hanging="283"/>
      <w:contextualSpacing/>
    </w:pPr>
  </w:style>
  <w:style w:type="paragraph" w:styleId="45">
    <w:name w:val="toc 4"/>
    <w:basedOn w:val="a7"/>
    <w:next w:val="a7"/>
    <w:uiPriority w:val="39"/>
    <w:unhideWhenUsed/>
    <w:pPr>
      <w:spacing w:after="100" w:line="259" w:lineRule="auto"/>
      <w:ind w:left="660"/>
    </w:pPr>
    <w:rPr>
      <w:rFonts w:asciiTheme="minorHAnsi" w:eastAsiaTheme="minorEastAsia" w:hAnsiTheme="minorHAnsi" w:cstheme="minorBidi"/>
      <w:sz w:val="22"/>
      <w:szCs w:val="22"/>
    </w:rPr>
  </w:style>
  <w:style w:type="paragraph" w:styleId="52">
    <w:name w:val="toc 5"/>
    <w:basedOn w:val="a7"/>
    <w:next w:val="a7"/>
    <w:uiPriority w:val="39"/>
    <w:unhideWhenUsed/>
    <w:pPr>
      <w:spacing w:after="100" w:line="259" w:lineRule="auto"/>
      <w:ind w:left="880"/>
    </w:pPr>
    <w:rPr>
      <w:rFonts w:asciiTheme="minorHAnsi" w:eastAsiaTheme="minorEastAsia" w:hAnsiTheme="minorHAnsi" w:cstheme="minorBidi"/>
      <w:sz w:val="22"/>
      <w:szCs w:val="22"/>
    </w:rPr>
  </w:style>
  <w:style w:type="paragraph" w:styleId="62">
    <w:name w:val="toc 6"/>
    <w:basedOn w:val="a7"/>
    <w:next w:val="a7"/>
    <w:uiPriority w:val="39"/>
    <w:unhideWhenUsed/>
    <w:pPr>
      <w:spacing w:after="100" w:line="259" w:lineRule="auto"/>
      <w:ind w:left="1100"/>
    </w:pPr>
    <w:rPr>
      <w:rFonts w:asciiTheme="minorHAnsi" w:eastAsiaTheme="minorEastAsia" w:hAnsiTheme="minorHAnsi" w:cstheme="minorBidi"/>
      <w:sz w:val="22"/>
      <w:szCs w:val="22"/>
    </w:rPr>
  </w:style>
  <w:style w:type="paragraph" w:styleId="71">
    <w:name w:val="toc 7"/>
    <w:basedOn w:val="a7"/>
    <w:next w:val="a7"/>
    <w:uiPriority w:val="39"/>
    <w:unhideWhenUsed/>
    <w:pPr>
      <w:spacing w:after="100" w:line="259" w:lineRule="auto"/>
      <w:ind w:left="1320"/>
    </w:pPr>
    <w:rPr>
      <w:rFonts w:asciiTheme="minorHAnsi" w:eastAsiaTheme="minorEastAsia" w:hAnsiTheme="minorHAnsi" w:cstheme="minorBidi"/>
      <w:sz w:val="22"/>
      <w:szCs w:val="22"/>
    </w:rPr>
  </w:style>
  <w:style w:type="paragraph" w:styleId="82">
    <w:name w:val="toc 8"/>
    <w:basedOn w:val="a7"/>
    <w:next w:val="a7"/>
    <w:uiPriority w:val="39"/>
    <w:unhideWhenUsed/>
    <w:pPr>
      <w:spacing w:after="100" w:line="259" w:lineRule="auto"/>
      <w:ind w:left="1540"/>
    </w:pPr>
    <w:rPr>
      <w:rFonts w:asciiTheme="minorHAnsi" w:eastAsiaTheme="minorEastAsia" w:hAnsiTheme="minorHAnsi" w:cstheme="minorBidi"/>
      <w:sz w:val="22"/>
      <w:szCs w:val="22"/>
    </w:rPr>
  </w:style>
  <w:style w:type="paragraph" w:styleId="91">
    <w:name w:val="toc 9"/>
    <w:basedOn w:val="a7"/>
    <w:next w:val="a7"/>
    <w:uiPriority w:val="39"/>
    <w:unhideWhenUsed/>
    <w:pPr>
      <w:spacing w:after="100" w:line="259" w:lineRule="auto"/>
      <w:ind w:left="1760"/>
    </w:pPr>
    <w:rPr>
      <w:rFonts w:asciiTheme="minorHAnsi" w:eastAsiaTheme="minorEastAsia" w:hAnsiTheme="minorHAnsi" w:cstheme="minorBidi"/>
      <w:sz w:val="22"/>
      <w:szCs w:val="22"/>
    </w:rPr>
  </w:style>
  <w:style w:type="paragraph" w:styleId="afffff1">
    <w:name w:val="endnote text"/>
    <w:basedOn w:val="a7"/>
    <w:link w:val="afffff2"/>
    <w:rPr>
      <w:sz w:val="20"/>
      <w:szCs w:val="20"/>
    </w:rPr>
  </w:style>
  <w:style w:type="character" w:customStyle="1" w:styleId="afffff2">
    <w:name w:val="Текст концевой сноски Знак"/>
    <w:basedOn w:val="a8"/>
    <w:link w:val="afffff1"/>
  </w:style>
  <w:style w:type="character" w:styleId="afffff3">
    <w:name w:val="endnote reference"/>
    <w:basedOn w:val="a8"/>
    <w:rPr>
      <w:vertAlign w:val="superscript"/>
    </w:rPr>
  </w:style>
  <w:style w:type="character" w:customStyle="1" w:styleId="aff1">
    <w:name w:val="Знак Знак"/>
    <w:link w:val="aff0"/>
    <w:uiPriority w:val="99"/>
    <w:rPr>
      <w:rFonts w:ascii="Verdana" w:hAnsi="Verdana" w:cs="Verdana"/>
      <w:lang w:val="en-US" w:eastAsia="en-US"/>
    </w:rPr>
  </w:style>
  <w:style w:type="table" w:customStyle="1" w:styleId="53">
    <w:name w:val="Сетка таблицы5"/>
    <w:basedOn w:val="a9"/>
    <w:next w:val="ae"/>
    <w:uiPriority w:val="39"/>
    <w:rPr>
      <w:rFonts w:ascii="Calibri" w:eastAsia="Calibri" w:hAnsi="Calibri"/>
      <w:sz w:val="22"/>
      <w:szCs w:val="22"/>
      <w:lang w:eastAsia="en-U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ocdata">
    <w:name w:val="docdata"/>
    <w:basedOn w:val="a7"/>
    <w:pPr>
      <w:spacing w:before="100" w:beforeAutospacing="1" w:after="100" w:afterAutospacing="1"/>
    </w:pPr>
  </w:style>
  <w:style w:type="table" w:customStyle="1" w:styleId="63">
    <w:name w:val="Сетка таблицы6"/>
    <w:uiPriority w:val="59"/>
    <w:pPr>
      <w:pBdr>
        <w:top w:val="none" w:sz="4" w:space="0" w:color="000000"/>
        <w:left w:val="none" w:sz="4" w:space="0" w:color="000000"/>
        <w:bottom w:val="none" w:sz="4" w:space="0" w:color="000000"/>
        <w:right w:val="none" w:sz="4" w:space="0" w:color="000000"/>
        <w:between w:val="none" w:sz="4" w:space="0" w:color="000000"/>
      </w:pBdr>
    </w:pPr>
    <w:tblPr>
      <w:tblStyleRowBandSize w:val="1"/>
      <w:tblStyleColBandSize w:val="1"/>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tcPr>
      <w:tcW w:w="0" w:type="auto"/>
    </w:tcPr>
  </w:style>
  <w:style w:type="paragraph" w:customStyle="1" w:styleId="212">
    <w:name w:val="Заголовок 21"/>
    <w:uiPriority w:val="99"/>
    <w:qFormat/>
    <w:pPr>
      <w:keepNext/>
      <w:pBdr>
        <w:top w:val="none" w:sz="4" w:space="0" w:color="000000"/>
        <w:left w:val="none" w:sz="4" w:space="0" w:color="000000"/>
        <w:bottom w:val="none" w:sz="4" w:space="0" w:color="000000"/>
        <w:right w:val="none" w:sz="4" w:space="0" w:color="000000"/>
        <w:between w:val="none" w:sz="4" w:space="0" w:color="000000"/>
      </w:pBdr>
      <w:spacing w:before="240" w:after="60"/>
      <w:outlineLvl w:val="1"/>
    </w:pPr>
    <w:rPr>
      <w:rFonts w:ascii="Arial" w:hAnsi="Arial"/>
      <w:b/>
      <w:bCs/>
      <w:i/>
      <w:iCs/>
      <w:sz w:val="28"/>
      <w:szCs w:val="28"/>
    </w:rPr>
  </w:style>
  <w:style w:type="paragraph" w:customStyle="1" w:styleId="2f4">
    <w:name w:val="Абзац списка2"/>
    <w:uiPriority w:val="34"/>
    <w:qFormat/>
    <w:pPr>
      <w:pBdr>
        <w:top w:val="none" w:sz="4" w:space="0" w:color="000000"/>
        <w:left w:val="none" w:sz="4" w:space="0" w:color="000000"/>
        <w:bottom w:val="none" w:sz="4" w:space="0" w:color="000000"/>
        <w:right w:val="none" w:sz="4" w:space="0" w:color="000000"/>
        <w:between w:val="none" w:sz="4" w:space="0" w:color="000000"/>
      </w:pBdr>
      <w:ind w:left="720"/>
    </w:pPr>
    <w:rPr>
      <w:rFonts w:ascii="Calibri" w:eastAsia="Calibri" w:hAnsi="Calibri"/>
      <w:sz w:val="22"/>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52.jpg"/><Relationship Id="rId21" Type="http://schemas.openxmlformats.org/officeDocument/2006/relationships/image" Target="media/image40.png"/><Relationship Id="rId42" Type="http://schemas.openxmlformats.org/officeDocument/2006/relationships/image" Target="media/image140.jpg"/><Relationship Id="rId63" Type="http://schemas.openxmlformats.org/officeDocument/2006/relationships/image" Target="media/image25.jpg"/><Relationship Id="rId84" Type="http://schemas.openxmlformats.org/officeDocument/2006/relationships/image" Target="media/image350.jpg"/><Relationship Id="rId138" Type="http://schemas.openxmlformats.org/officeDocument/2006/relationships/image" Target="media/image620.jpg"/><Relationship Id="rId159" Type="http://schemas.openxmlformats.org/officeDocument/2006/relationships/image" Target="media/image73.jpg"/><Relationship Id="rId107" Type="http://schemas.openxmlformats.org/officeDocument/2006/relationships/image" Target="media/image47.jpg"/><Relationship Id="rId32" Type="http://schemas.openxmlformats.org/officeDocument/2006/relationships/image" Target="media/image90.jpg"/><Relationship Id="rId53" Type="http://schemas.openxmlformats.org/officeDocument/2006/relationships/image" Target="media/image20.jpg"/><Relationship Id="rId74" Type="http://schemas.openxmlformats.org/officeDocument/2006/relationships/image" Target="media/image300.jpg"/><Relationship Id="rId128" Type="http://schemas.openxmlformats.org/officeDocument/2006/relationships/image" Target="media/image570.jpg"/><Relationship Id="rId149" Type="http://schemas.openxmlformats.org/officeDocument/2006/relationships/image" Target="media/image68.jpg"/><Relationship Id="rId5" Type="http://schemas.openxmlformats.org/officeDocument/2006/relationships/settings" Target="settings.xml"/><Relationship Id="rId95" Type="http://schemas.openxmlformats.org/officeDocument/2006/relationships/image" Target="media/image41.jpg"/><Relationship Id="rId160" Type="http://schemas.openxmlformats.org/officeDocument/2006/relationships/image" Target="media/image730.jpg"/><Relationship Id="rId22" Type="http://schemas.openxmlformats.org/officeDocument/2006/relationships/image" Target="media/image5.png"/><Relationship Id="rId43" Type="http://schemas.openxmlformats.org/officeDocument/2006/relationships/image" Target="media/image15.jpg"/><Relationship Id="rId64" Type="http://schemas.openxmlformats.org/officeDocument/2006/relationships/image" Target="media/image250.jpg"/><Relationship Id="rId118" Type="http://schemas.openxmlformats.org/officeDocument/2006/relationships/image" Target="media/image520.jpg"/><Relationship Id="rId139" Type="http://schemas.openxmlformats.org/officeDocument/2006/relationships/image" Target="media/image63.jpg"/><Relationship Id="rId85" Type="http://schemas.openxmlformats.org/officeDocument/2006/relationships/image" Target="media/image36.jpg"/><Relationship Id="rId150" Type="http://schemas.openxmlformats.org/officeDocument/2006/relationships/image" Target="media/image680.jpg"/><Relationship Id="rId17" Type="http://schemas.openxmlformats.org/officeDocument/2006/relationships/package" Target="embeddings/_________Microsoft_Visio.vsdx"/><Relationship Id="rId33" Type="http://schemas.openxmlformats.org/officeDocument/2006/relationships/image" Target="media/image10.jpg"/><Relationship Id="rId38" Type="http://schemas.openxmlformats.org/officeDocument/2006/relationships/image" Target="media/image120.jpg"/><Relationship Id="rId59" Type="http://schemas.openxmlformats.org/officeDocument/2006/relationships/image" Target="media/image23.jpg"/><Relationship Id="rId103" Type="http://schemas.openxmlformats.org/officeDocument/2006/relationships/image" Target="media/image45.jpg"/><Relationship Id="rId108" Type="http://schemas.openxmlformats.org/officeDocument/2006/relationships/image" Target="media/image470.jpg"/><Relationship Id="rId124" Type="http://schemas.openxmlformats.org/officeDocument/2006/relationships/image" Target="media/image550.jpg"/><Relationship Id="rId129" Type="http://schemas.openxmlformats.org/officeDocument/2006/relationships/image" Target="media/image58.jpg"/><Relationship Id="rId54" Type="http://schemas.openxmlformats.org/officeDocument/2006/relationships/image" Target="media/image200.jpg"/><Relationship Id="rId70" Type="http://schemas.openxmlformats.org/officeDocument/2006/relationships/image" Target="media/image280.jpg"/><Relationship Id="rId75" Type="http://schemas.openxmlformats.org/officeDocument/2006/relationships/image" Target="media/image31.jpg"/><Relationship Id="rId91" Type="http://schemas.openxmlformats.org/officeDocument/2006/relationships/image" Target="media/image39.jpg"/><Relationship Id="rId96" Type="http://schemas.openxmlformats.org/officeDocument/2006/relationships/image" Target="media/image410.jpg"/><Relationship Id="rId140" Type="http://schemas.openxmlformats.org/officeDocument/2006/relationships/image" Target="media/image630.jpg"/><Relationship Id="rId145" Type="http://schemas.openxmlformats.org/officeDocument/2006/relationships/image" Target="media/image66.jpg"/><Relationship Id="rId161" Type="http://schemas.openxmlformats.org/officeDocument/2006/relationships/image" Target="media/image74.jpg"/><Relationship Id="rId166" Type="http://schemas.openxmlformats.org/officeDocument/2006/relationships/image" Target="media/image760.jpg"/><Relationship Id="rId1" Type="http://schemas.openxmlformats.org/officeDocument/2006/relationships/customXml" Target="../customXml/item1.xml"/><Relationship Id="rId6" Type="http://schemas.openxmlformats.org/officeDocument/2006/relationships/webSettings" Target="webSettings.xml"/><Relationship Id="rId23" Type="http://schemas.openxmlformats.org/officeDocument/2006/relationships/image" Target="media/image50.png"/><Relationship Id="rId28" Type="http://schemas.openxmlformats.org/officeDocument/2006/relationships/image" Target="media/image77.jpg"/><Relationship Id="rId49" Type="http://schemas.openxmlformats.org/officeDocument/2006/relationships/image" Target="media/image18.jpg"/><Relationship Id="rId114" Type="http://schemas.openxmlformats.org/officeDocument/2006/relationships/image" Target="media/image500.jpg"/><Relationship Id="rId119" Type="http://schemas.openxmlformats.org/officeDocument/2006/relationships/image" Target="media/image53.jpg"/><Relationship Id="rId44" Type="http://schemas.openxmlformats.org/officeDocument/2006/relationships/image" Target="media/image150.jpg"/><Relationship Id="rId60" Type="http://schemas.openxmlformats.org/officeDocument/2006/relationships/image" Target="media/image230.jpg"/><Relationship Id="rId65" Type="http://schemas.openxmlformats.org/officeDocument/2006/relationships/image" Target="media/image26.jpg"/><Relationship Id="rId81" Type="http://schemas.openxmlformats.org/officeDocument/2006/relationships/image" Target="media/image34.jpg"/><Relationship Id="rId86" Type="http://schemas.openxmlformats.org/officeDocument/2006/relationships/image" Target="media/image360.jpg"/><Relationship Id="rId130" Type="http://schemas.openxmlformats.org/officeDocument/2006/relationships/image" Target="media/image580.jpg"/><Relationship Id="rId135" Type="http://schemas.openxmlformats.org/officeDocument/2006/relationships/image" Target="media/image61.jpg"/><Relationship Id="rId151" Type="http://schemas.openxmlformats.org/officeDocument/2006/relationships/image" Target="media/image69.jpg"/><Relationship Id="rId156" Type="http://schemas.openxmlformats.org/officeDocument/2006/relationships/image" Target="media/image710.jpg"/><Relationship Id="rId13" Type="http://schemas.openxmlformats.org/officeDocument/2006/relationships/image" Target="media/image10.png"/><Relationship Id="rId18" Type="http://schemas.openxmlformats.org/officeDocument/2006/relationships/image" Target="media/image3.emf"/><Relationship Id="rId39" Type="http://schemas.openxmlformats.org/officeDocument/2006/relationships/image" Target="media/image13.jpg"/><Relationship Id="rId109" Type="http://schemas.openxmlformats.org/officeDocument/2006/relationships/image" Target="media/image48.jpg"/><Relationship Id="rId34" Type="http://schemas.openxmlformats.org/officeDocument/2006/relationships/image" Target="media/image100.jpg"/><Relationship Id="rId50" Type="http://schemas.openxmlformats.org/officeDocument/2006/relationships/image" Target="media/image180.jpg"/><Relationship Id="rId55" Type="http://schemas.openxmlformats.org/officeDocument/2006/relationships/image" Target="media/image21.jpg"/><Relationship Id="rId76" Type="http://schemas.openxmlformats.org/officeDocument/2006/relationships/image" Target="media/image310.jpg"/><Relationship Id="rId97" Type="http://schemas.openxmlformats.org/officeDocument/2006/relationships/image" Target="media/image42.jpg"/><Relationship Id="rId104" Type="http://schemas.openxmlformats.org/officeDocument/2006/relationships/image" Target="media/image450.jpg"/><Relationship Id="rId120" Type="http://schemas.openxmlformats.org/officeDocument/2006/relationships/image" Target="media/image530.jpg"/><Relationship Id="rId125" Type="http://schemas.openxmlformats.org/officeDocument/2006/relationships/image" Target="media/image56.jpg"/><Relationship Id="rId141" Type="http://schemas.openxmlformats.org/officeDocument/2006/relationships/image" Target="media/image64.jpg"/><Relationship Id="rId146" Type="http://schemas.openxmlformats.org/officeDocument/2006/relationships/image" Target="media/image660.jpg"/><Relationship Id="rId167"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29.jpg"/><Relationship Id="rId92" Type="http://schemas.openxmlformats.org/officeDocument/2006/relationships/image" Target="media/image390.jpg"/><Relationship Id="rId162" Type="http://schemas.openxmlformats.org/officeDocument/2006/relationships/image" Target="media/image740.jpg"/><Relationship Id="rId2" Type="http://schemas.openxmlformats.org/officeDocument/2006/relationships/customXml" Target="../customXml/item2.xml"/><Relationship Id="rId29" Type="http://schemas.openxmlformats.org/officeDocument/2006/relationships/image" Target="media/image8.jpg"/><Relationship Id="rId24" Type="http://schemas.openxmlformats.org/officeDocument/2006/relationships/image" Target="media/image6.png"/><Relationship Id="rId40" Type="http://schemas.openxmlformats.org/officeDocument/2006/relationships/image" Target="media/image130.jpg"/><Relationship Id="rId45" Type="http://schemas.openxmlformats.org/officeDocument/2006/relationships/image" Target="media/image16.jpg"/><Relationship Id="rId66" Type="http://schemas.openxmlformats.org/officeDocument/2006/relationships/image" Target="media/image260.jpg"/><Relationship Id="rId87" Type="http://schemas.openxmlformats.org/officeDocument/2006/relationships/image" Target="media/image37.jpg"/><Relationship Id="rId110" Type="http://schemas.openxmlformats.org/officeDocument/2006/relationships/image" Target="media/image480.jpg"/><Relationship Id="rId115" Type="http://schemas.openxmlformats.org/officeDocument/2006/relationships/image" Target="media/image51.jpg"/><Relationship Id="rId131" Type="http://schemas.openxmlformats.org/officeDocument/2006/relationships/image" Target="media/image59.jpg"/><Relationship Id="rId136" Type="http://schemas.openxmlformats.org/officeDocument/2006/relationships/image" Target="media/image610.jpg"/><Relationship Id="rId157" Type="http://schemas.openxmlformats.org/officeDocument/2006/relationships/image" Target="media/image72.jpg"/><Relationship Id="rId61" Type="http://schemas.openxmlformats.org/officeDocument/2006/relationships/image" Target="media/image24.jpg"/><Relationship Id="rId82" Type="http://schemas.openxmlformats.org/officeDocument/2006/relationships/image" Target="media/image340.jpg"/><Relationship Id="rId152" Type="http://schemas.openxmlformats.org/officeDocument/2006/relationships/image" Target="media/image690.jpg"/><Relationship Id="rId19" Type="http://schemas.openxmlformats.org/officeDocument/2006/relationships/package" Target="embeddings/_________Microsoft_Visio1.vsdx"/><Relationship Id="rId14" Type="http://schemas.openxmlformats.org/officeDocument/2006/relationships/header" Target="header1.xml"/><Relationship Id="rId30" Type="http://schemas.openxmlformats.org/officeDocument/2006/relationships/image" Target="media/image80.jpg"/><Relationship Id="rId35" Type="http://schemas.openxmlformats.org/officeDocument/2006/relationships/image" Target="media/image11.jpg"/><Relationship Id="rId56" Type="http://schemas.openxmlformats.org/officeDocument/2006/relationships/image" Target="media/image210.jpg"/><Relationship Id="rId77" Type="http://schemas.openxmlformats.org/officeDocument/2006/relationships/image" Target="media/image32.jpg"/><Relationship Id="rId100" Type="http://schemas.openxmlformats.org/officeDocument/2006/relationships/image" Target="media/image430.jpg"/><Relationship Id="rId105" Type="http://schemas.openxmlformats.org/officeDocument/2006/relationships/image" Target="media/image46.jpg"/><Relationship Id="rId126" Type="http://schemas.openxmlformats.org/officeDocument/2006/relationships/image" Target="media/image560.jpg"/><Relationship Id="rId147" Type="http://schemas.openxmlformats.org/officeDocument/2006/relationships/image" Target="media/image67.jpg"/><Relationship Id="rId168"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19.jpg"/><Relationship Id="rId72" Type="http://schemas.openxmlformats.org/officeDocument/2006/relationships/image" Target="media/image290.jpg"/><Relationship Id="rId93" Type="http://schemas.openxmlformats.org/officeDocument/2006/relationships/image" Target="media/image40.jpg"/><Relationship Id="rId98" Type="http://schemas.openxmlformats.org/officeDocument/2006/relationships/image" Target="media/image420.jpg"/><Relationship Id="rId121" Type="http://schemas.openxmlformats.org/officeDocument/2006/relationships/image" Target="media/image54.jpg"/><Relationship Id="rId142" Type="http://schemas.openxmlformats.org/officeDocument/2006/relationships/image" Target="media/image640.jpg"/><Relationship Id="rId163" Type="http://schemas.openxmlformats.org/officeDocument/2006/relationships/image" Target="media/image75.jpg"/><Relationship Id="rId3" Type="http://schemas.openxmlformats.org/officeDocument/2006/relationships/numbering" Target="numbering.xml"/><Relationship Id="rId25" Type="http://schemas.openxmlformats.org/officeDocument/2006/relationships/image" Target="media/image60.png"/><Relationship Id="rId46" Type="http://schemas.openxmlformats.org/officeDocument/2006/relationships/image" Target="media/image160.jpg"/><Relationship Id="rId67" Type="http://schemas.openxmlformats.org/officeDocument/2006/relationships/image" Target="media/image27.jpg"/><Relationship Id="rId116" Type="http://schemas.openxmlformats.org/officeDocument/2006/relationships/image" Target="media/image510.jpg"/><Relationship Id="rId137" Type="http://schemas.openxmlformats.org/officeDocument/2006/relationships/image" Target="media/image62.jpg"/><Relationship Id="rId158" Type="http://schemas.openxmlformats.org/officeDocument/2006/relationships/image" Target="media/image720.jpg"/><Relationship Id="rId20" Type="http://schemas.openxmlformats.org/officeDocument/2006/relationships/image" Target="media/image4.png"/><Relationship Id="rId41" Type="http://schemas.openxmlformats.org/officeDocument/2006/relationships/image" Target="media/image14.jpg"/><Relationship Id="rId62" Type="http://schemas.openxmlformats.org/officeDocument/2006/relationships/image" Target="media/image240.jpg"/><Relationship Id="rId83" Type="http://schemas.openxmlformats.org/officeDocument/2006/relationships/image" Target="media/image35.jpg"/><Relationship Id="rId88" Type="http://schemas.openxmlformats.org/officeDocument/2006/relationships/image" Target="media/image370.jpg"/><Relationship Id="rId111" Type="http://schemas.openxmlformats.org/officeDocument/2006/relationships/image" Target="media/image49.jpg"/><Relationship Id="rId132" Type="http://schemas.openxmlformats.org/officeDocument/2006/relationships/image" Target="media/image590.jpg"/><Relationship Id="rId153" Type="http://schemas.openxmlformats.org/officeDocument/2006/relationships/image" Target="media/image70.jpg"/><Relationship Id="rId15" Type="http://schemas.openxmlformats.org/officeDocument/2006/relationships/header" Target="header2.xml"/><Relationship Id="rId36" Type="http://schemas.openxmlformats.org/officeDocument/2006/relationships/image" Target="media/image110.jpg"/><Relationship Id="rId57" Type="http://schemas.openxmlformats.org/officeDocument/2006/relationships/image" Target="media/image22.jpg"/><Relationship Id="rId106" Type="http://schemas.openxmlformats.org/officeDocument/2006/relationships/image" Target="media/image460.jpg"/><Relationship Id="rId127" Type="http://schemas.openxmlformats.org/officeDocument/2006/relationships/image" Target="media/image57.jpg"/><Relationship Id="rId31" Type="http://schemas.openxmlformats.org/officeDocument/2006/relationships/image" Target="media/image9.jpg"/><Relationship Id="rId52" Type="http://schemas.openxmlformats.org/officeDocument/2006/relationships/image" Target="media/image190.jpg"/><Relationship Id="rId73" Type="http://schemas.openxmlformats.org/officeDocument/2006/relationships/image" Target="media/image30.jpg"/><Relationship Id="rId78" Type="http://schemas.openxmlformats.org/officeDocument/2006/relationships/image" Target="media/image320.jpg"/><Relationship Id="rId94" Type="http://schemas.openxmlformats.org/officeDocument/2006/relationships/image" Target="media/image400.jpg"/><Relationship Id="rId99" Type="http://schemas.openxmlformats.org/officeDocument/2006/relationships/image" Target="media/image43.jpg"/><Relationship Id="rId101" Type="http://schemas.openxmlformats.org/officeDocument/2006/relationships/image" Target="media/image44.jpg"/><Relationship Id="rId122" Type="http://schemas.openxmlformats.org/officeDocument/2006/relationships/image" Target="media/image540.jpg"/><Relationship Id="rId143" Type="http://schemas.openxmlformats.org/officeDocument/2006/relationships/image" Target="media/image65.jpg"/><Relationship Id="rId148" Type="http://schemas.openxmlformats.org/officeDocument/2006/relationships/image" Target="media/image670.jpg"/><Relationship Id="rId164" Type="http://schemas.openxmlformats.org/officeDocument/2006/relationships/image" Target="media/image750.jpg"/><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hyperlink" Target="http://www.dvgk.ru/" TargetMode="External"/><Relationship Id="rId47" Type="http://schemas.openxmlformats.org/officeDocument/2006/relationships/image" Target="media/image17.jpg"/><Relationship Id="rId68" Type="http://schemas.openxmlformats.org/officeDocument/2006/relationships/image" Target="media/image270.jpg"/><Relationship Id="rId89" Type="http://schemas.openxmlformats.org/officeDocument/2006/relationships/image" Target="media/image38.jpg"/><Relationship Id="rId112" Type="http://schemas.openxmlformats.org/officeDocument/2006/relationships/image" Target="media/image490.jpg"/><Relationship Id="rId133" Type="http://schemas.openxmlformats.org/officeDocument/2006/relationships/image" Target="media/image60.jpg"/><Relationship Id="rId154" Type="http://schemas.openxmlformats.org/officeDocument/2006/relationships/image" Target="media/image700.jpg"/><Relationship Id="rId16" Type="http://schemas.openxmlformats.org/officeDocument/2006/relationships/image" Target="media/image2.emf"/><Relationship Id="rId37" Type="http://schemas.openxmlformats.org/officeDocument/2006/relationships/image" Target="media/image12.jpg"/><Relationship Id="rId58" Type="http://schemas.openxmlformats.org/officeDocument/2006/relationships/image" Target="media/image220.jpg"/><Relationship Id="rId79" Type="http://schemas.openxmlformats.org/officeDocument/2006/relationships/image" Target="media/image33.jpg"/><Relationship Id="rId102" Type="http://schemas.openxmlformats.org/officeDocument/2006/relationships/image" Target="media/image440.jpg"/><Relationship Id="rId123" Type="http://schemas.openxmlformats.org/officeDocument/2006/relationships/image" Target="media/image55.jpg"/><Relationship Id="rId144" Type="http://schemas.openxmlformats.org/officeDocument/2006/relationships/image" Target="media/image650.jpg"/><Relationship Id="rId90" Type="http://schemas.openxmlformats.org/officeDocument/2006/relationships/image" Target="media/image380.jpg"/><Relationship Id="rId165" Type="http://schemas.openxmlformats.org/officeDocument/2006/relationships/image" Target="media/image76.jpg"/><Relationship Id="rId27" Type="http://schemas.openxmlformats.org/officeDocument/2006/relationships/image" Target="media/image7.jpg"/><Relationship Id="rId48" Type="http://schemas.openxmlformats.org/officeDocument/2006/relationships/image" Target="media/image170.jpg"/><Relationship Id="rId69" Type="http://schemas.openxmlformats.org/officeDocument/2006/relationships/image" Target="media/image28.jpg"/><Relationship Id="rId113" Type="http://schemas.openxmlformats.org/officeDocument/2006/relationships/image" Target="media/image50.jpg"/><Relationship Id="rId134" Type="http://schemas.openxmlformats.org/officeDocument/2006/relationships/image" Target="media/image600.jpg"/><Relationship Id="rId80" Type="http://schemas.openxmlformats.org/officeDocument/2006/relationships/image" Target="media/image330.jpg"/><Relationship Id="rId155" Type="http://schemas.openxmlformats.org/officeDocument/2006/relationships/image" Target="media/image71.jp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solidFill>
          <a:schemeClr val="phClr">
            <a:tint val="95000"/>
            <a:satMod val="170000"/>
          </a:schemeClr>
        </a:solidFill>
        <a:gradFill>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BBBA473-5E84-4418-BE99-8DC53F2AD45A}">
  <ds:schemaRefs>
    <ds:schemaRef ds:uri="http://schemas.openxmlformats.org/officeDocument/2006/bibliography"/>
  </ds:schemaRefs>
</ds:datastoreItem>
</file>

<file path=customXml/itemProps2.xml><?xml version="1.0" encoding="utf-8"?>
<ds:datastoreItem xmlns:ds="http://schemas.openxmlformats.org/officeDocument/2006/customXml" ds:itemID="{C9EA9BCE-8628-4959-A638-B28281358C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150</Pages>
  <Words>25207</Words>
  <Characters>143684</Characters>
  <Application>Microsoft Office Word</Application>
  <DocSecurity>0</DocSecurity>
  <Lines>1197</Lines>
  <Paragraphs>337</Paragraphs>
  <ScaleCrop>false</ScaleCrop>
  <HeadingPairs>
    <vt:vector size="2" baseType="variant">
      <vt:variant>
        <vt:lpstr>Название</vt:lpstr>
      </vt:variant>
      <vt:variant>
        <vt:i4>1</vt:i4>
      </vt:variant>
    </vt:vector>
  </HeadingPairs>
  <TitlesOfParts>
    <vt:vector size="1" baseType="lpstr">
      <vt:lpstr>"УТВЕРЖДЕН"</vt:lpstr>
    </vt:vector>
  </TitlesOfParts>
  <Company>ТКУ</Company>
  <LinksUpToDate>false</LinksUpToDate>
  <CharactersWithSpaces>168554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"УТВЕРЖДЕН"</dc:title>
  <dc:subject/>
  <dc:creator>Чернова</dc:creator>
  <cp:keywords/>
  <dc:description/>
  <cp:lastModifiedBy>Томашук Оксана Николаевна</cp:lastModifiedBy>
  <cp:revision>2</cp:revision>
  <dcterms:created xsi:type="dcterms:W3CDTF">2025-04-16T02:10:00Z</dcterms:created>
  <dcterms:modified xsi:type="dcterms:W3CDTF">2025-04-16T02:10:00Z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EDOID">
    <vt:i4>0</vt:i4>
  </property>
</Properties>
</file>